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21A7" w14:textId="77777777" w:rsidR="008D5932" w:rsidRPr="00F278F0" w:rsidRDefault="008D5932" w:rsidP="008533CC">
      <w:pPr>
        <w:rPr>
          <w:lang w:val="en-GB"/>
        </w:rPr>
      </w:pPr>
      <w:bookmarkStart w:id="0" w:name="_Hlk181967928"/>
      <w:bookmarkEnd w:id="0"/>
    </w:p>
    <w:p w14:paraId="2245054C" w14:textId="77777777" w:rsidR="008D5932" w:rsidRPr="00F278F0" w:rsidRDefault="008D5932" w:rsidP="008533CC">
      <w:pPr>
        <w:rPr>
          <w:lang w:val="en-GB"/>
        </w:rPr>
      </w:pPr>
    </w:p>
    <w:p w14:paraId="4CE8F160" w14:textId="77777777" w:rsidR="008D5932" w:rsidRPr="00F278F0" w:rsidRDefault="008D5932" w:rsidP="008533CC">
      <w:pPr>
        <w:rPr>
          <w:lang w:val="en-GB"/>
        </w:rPr>
      </w:pPr>
    </w:p>
    <w:p w14:paraId="1F80D5A1" w14:textId="77777777" w:rsidR="008D5932" w:rsidRPr="00F278F0" w:rsidRDefault="008D5932" w:rsidP="008533CC">
      <w:pPr>
        <w:rPr>
          <w:lang w:val="en-GB"/>
        </w:rPr>
      </w:pPr>
    </w:p>
    <w:p w14:paraId="2C904E97" w14:textId="77777777" w:rsidR="008D5932" w:rsidRPr="00F278F0" w:rsidRDefault="008D5932" w:rsidP="008533CC">
      <w:pPr>
        <w:rPr>
          <w:lang w:val="en-GB"/>
        </w:rPr>
      </w:pPr>
    </w:p>
    <w:p w14:paraId="3723CD2C" w14:textId="77777777" w:rsidR="008D5932" w:rsidRPr="00F278F0" w:rsidRDefault="008D5932" w:rsidP="008533CC">
      <w:pPr>
        <w:rPr>
          <w:lang w:val="en-GB"/>
        </w:rPr>
      </w:pPr>
    </w:p>
    <w:p w14:paraId="7382F469" w14:textId="77777777" w:rsidR="008D5932" w:rsidRPr="00F278F0" w:rsidRDefault="008D5932" w:rsidP="008533CC">
      <w:pPr>
        <w:rPr>
          <w:lang w:val="en-GB"/>
        </w:rPr>
      </w:pPr>
    </w:p>
    <w:p w14:paraId="01E761C6" w14:textId="77777777" w:rsidR="008D5932" w:rsidRPr="00F278F0" w:rsidRDefault="008D5932" w:rsidP="008533CC">
      <w:pPr>
        <w:rPr>
          <w:lang w:val="en-GB"/>
        </w:rPr>
      </w:pPr>
    </w:p>
    <w:p w14:paraId="249EA5B3" w14:textId="77777777" w:rsidR="00475DCC" w:rsidRPr="00F278F0" w:rsidRDefault="00475DCC" w:rsidP="008D5932">
      <w:pPr>
        <w:spacing w:after="0" w:line="240" w:lineRule="auto"/>
        <w:rPr>
          <w:rFonts w:asciiTheme="minorHAnsi" w:hAnsiTheme="minorHAnsi" w:cstheme="minorHAnsi"/>
          <w:b/>
          <w:sz w:val="36"/>
          <w:szCs w:val="36"/>
          <w:lang w:val="en-GB"/>
        </w:rPr>
      </w:pPr>
    </w:p>
    <w:p w14:paraId="7547836B" w14:textId="77777777" w:rsidR="00475DCC" w:rsidRPr="00F278F0" w:rsidRDefault="00475DCC" w:rsidP="008533CC">
      <w:pPr>
        <w:spacing w:after="0" w:line="240" w:lineRule="auto"/>
        <w:jc w:val="center"/>
        <w:rPr>
          <w:rFonts w:asciiTheme="minorHAnsi" w:hAnsiTheme="minorHAnsi" w:cstheme="minorHAnsi"/>
          <w:b/>
          <w:sz w:val="36"/>
          <w:szCs w:val="36"/>
          <w:lang w:val="en-GB"/>
        </w:rPr>
      </w:pPr>
    </w:p>
    <w:p w14:paraId="538983F9" w14:textId="77777777" w:rsidR="00475DCC" w:rsidRPr="00F278F0" w:rsidRDefault="00475DCC" w:rsidP="008533CC">
      <w:pPr>
        <w:spacing w:after="0" w:line="240" w:lineRule="auto"/>
        <w:jc w:val="center"/>
        <w:rPr>
          <w:rFonts w:asciiTheme="minorHAnsi" w:hAnsiTheme="minorHAnsi" w:cstheme="minorHAnsi"/>
          <w:b/>
          <w:sz w:val="36"/>
          <w:szCs w:val="36"/>
          <w:lang w:val="en-GB"/>
        </w:rPr>
      </w:pPr>
    </w:p>
    <w:p w14:paraId="5D98DB12" w14:textId="77777777" w:rsidR="00475DCC" w:rsidRPr="00F278F0" w:rsidRDefault="00475DCC" w:rsidP="008533CC">
      <w:pPr>
        <w:spacing w:after="0" w:line="240" w:lineRule="auto"/>
        <w:jc w:val="center"/>
        <w:rPr>
          <w:rFonts w:asciiTheme="minorHAnsi" w:hAnsiTheme="minorHAnsi" w:cstheme="minorHAnsi"/>
          <w:b/>
          <w:sz w:val="36"/>
          <w:szCs w:val="36"/>
          <w:lang w:val="en-GB"/>
        </w:rPr>
      </w:pPr>
    </w:p>
    <w:p w14:paraId="4C1925CB" w14:textId="77777777" w:rsidR="0020697A" w:rsidRPr="00F278F0" w:rsidRDefault="0020697A" w:rsidP="0020697A">
      <w:pPr>
        <w:jc w:val="center"/>
        <w:rPr>
          <w:rFonts w:ascii="Times New Roman" w:hAnsi="Times New Roman"/>
          <w:b/>
          <w:sz w:val="28"/>
          <w:szCs w:val="28"/>
          <w:lang w:val="en-GB"/>
        </w:rPr>
      </w:pPr>
      <w:bookmarkStart w:id="1" w:name="_Hlk181661654"/>
      <w:r w:rsidRPr="00F278F0">
        <w:rPr>
          <w:rFonts w:ascii="Times New Roman" w:hAnsi="Times New Roman"/>
          <w:b/>
          <w:sz w:val="28"/>
          <w:szCs w:val="28"/>
          <w:lang w:val="en-GB"/>
        </w:rPr>
        <w:t>Strategy for Fight Against Fraud</w:t>
      </w:r>
      <w:bookmarkEnd w:id="1"/>
      <w:r w:rsidRPr="00F278F0">
        <w:rPr>
          <w:rFonts w:ascii="Times New Roman" w:hAnsi="Times New Roman"/>
          <w:b/>
          <w:sz w:val="28"/>
          <w:szCs w:val="28"/>
          <w:lang w:val="en-GB"/>
        </w:rPr>
        <w:t xml:space="preserve"> and Irregularity Management </w:t>
      </w:r>
    </w:p>
    <w:p w14:paraId="7BCBB7EE" w14:textId="7425DED3" w:rsidR="008533CC" w:rsidRPr="00F278F0" w:rsidRDefault="0020697A" w:rsidP="0020697A">
      <w:pPr>
        <w:spacing w:after="0" w:line="240" w:lineRule="auto"/>
        <w:jc w:val="center"/>
        <w:rPr>
          <w:rFonts w:asciiTheme="minorHAnsi" w:hAnsiTheme="minorHAnsi" w:cstheme="minorHAnsi"/>
          <w:b/>
          <w:sz w:val="36"/>
          <w:szCs w:val="36"/>
          <w:lang w:val="en-GB"/>
        </w:rPr>
      </w:pPr>
      <w:r w:rsidRPr="00F278F0">
        <w:rPr>
          <w:rFonts w:ascii="Times New Roman" w:hAnsi="Times New Roman"/>
          <w:b/>
          <w:sz w:val="28"/>
          <w:szCs w:val="28"/>
          <w:lang w:val="en-GB"/>
        </w:rPr>
        <w:t>for Protection of Financial Interests of the European Union 20</w:t>
      </w:r>
      <w:r w:rsidR="00404044" w:rsidRPr="00F278F0">
        <w:rPr>
          <w:rFonts w:ascii="Times New Roman" w:hAnsi="Times New Roman"/>
          <w:b/>
          <w:sz w:val="28"/>
          <w:szCs w:val="28"/>
          <w:lang w:val="en-GB"/>
        </w:rPr>
        <w:t>25</w:t>
      </w:r>
      <w:r w:rsidRPr="00F278F0">
        <w:rPr>
          <w:rFonts w:ascii="Times New Roman" w:hAnsi="Times New Roman"/>
          <w:b/>
          <w:sz w:val="28"/>
          <w:szCs w:val="28"/>
          <w:lang w:val="en-GB"/>
        </w:rPr>
        <w:t xml:space="preserve"> - 202</w:t>
      </w:r>
      <w:r w:rsidR="00404044" w:rsidRPr="00F278F0">
        <w:rPr>
          <w:rFonts w:ascii="Times New Roman" w:hAnsi="Times New Roman"/>
          <w:b/>
          <w:sz w:val="28"/>
          <w:szCs w:val="28"/>
          <w:lang w:val="en-GB"/>
        </w:rPr>
        <w:t>8</w:t>
      </w:r>
    </w:p>
    <w:p w14:paraId="515C27D6" w14:textId="77777777" w:rsidR="008533CC" w:rsidRPr="00F278F0" w:rsidRDefault="008533CC" w:rsidP="008533CC">
      <w:pPr>
        <w:jc w:val="both"/>
        <w:rPr>
          <w:rFonts w:asciiTheme="minorHAnsi" w:hAnsiTheme="minorHAnsi" w:cstheme="minorHAnsi"/>
          <w:b/>
          <w:sz w:val="24"/>
          <w:szCs w:val="24"/>
          <w:lang w:val="en-GB"/>
        </w:rPr>
      </w:pPr>
    </w:p>
    <w:p w14:paraId="577118AE" w14:textId="77777777" w:rsidR="008533CC" w:rsidRPr="00F278F0" w:rsidRDefault="008533CC" w:rsidP="008533CC">
      <w:pPr>
        <w:jc w:val="both"/>
        <w:rPr>
          <w:rFonts w:asciiTheme="minorHAnsi" w:hAnsiTheme="minorHAnsi" w:cstheme="minorHAnsi"/>
          <w:b/>
          <w:sz w:val="24"/>
          <w:szCs w:val="24"/>
          <w:lang w:val="en-GB"/>
        </w:rPr>
      </w:pPr>
    </w:p>
    <w:p w14:paraId="28CCA02E" w14:textId="77777777" w:rsidR="008533CC" w:rsidRPr="00F278F0" w:rsidRDefault="008533CC" w:rsidP="008533CC">
      <w:pPr>
        <w:jc w:val="both"/>
        <w:rPr>
          <w:rFonts w:asciiTheme="minorHAnsi" w:hAnsiTheme="minorHAnsi" w:cstheme="minorHAnsi"/>
          <w:b/>
          <w:sz w:val="24"/>
          <w:szCs w:val="24"/>
          <w:lang w:val="en-GB"/>
        </w:rPr>
      </w:pPr>
    </w:p>
    <w:p w14:paraId="4D29DDCD" w14:textId="77777777" w:rsidR="008533CC" w:rsidRPr="00F278F0" w:rsidRDefault="008533CC" w:rsidP="008533CC">
      <w:pPr>
        <w:jc w:val="both"/>
        <w:rPr>
          <w:rFonts w:asciiTheme="minorHAnsi" w:hAnsiTheme="minorHAnsi" w:cstheme="minorHAnsi"/>
          <w:b/>
          <w:sz w:val="24"/>
          <w:szCs w:val="24"/>
          <w:lang w:val="en-GB"/>
        </w:rPr>
      </w:pPr>
    </w:p>
    <w:p w14:paraId="5A2EDA30" w14:textId="77777777" w:rsidR="008533CC" w:rsidRPr="00F278F0" w:rsidRDefault="008533CC" w:rsidP="008533CC">
      <w:pPr>
        <w:jc w:val="both"/>
        <w:rPr>
          <w:rFonts w:asciiTheme="minorHAnsi" w:hAnsiTheme="minorHAnsi" w:cstheme="minorHAnsi"/>
          <w:b/>
          <w:sz w:val="24"/>
          <w:szCs w:val="24"/>
          <w:lang w:val="en-GB"/>
        </w:rPr>
      </w:pPr>
    </w:p>
    <w:p w14:paraId="52753FAC" w14:textId="77777777" w:rsidR="008533CC" w:rsidRPr="00F278F0" w:rsidRDefault="008533CC" w:rsidP="008533CC">
      <w:pPr>
        <w:jc w:val="both"/>
        <w:rPr>
          <w:rFonts w:asciiTheme="minorHAnsi" w:hAnsiTheme="minorHAnsi" w:cstheme="minorHAnsi"/>
          <w:b/>
          <w:sz w:val="24"/>
          <w:szCs w:val="24"/>
          <w:lang w:val="en-GB"/>
        </w:rPr>
      </w:pPr>
    </w:p>
    <w:p w14:paraId="77189A53" w14:textId="77777777" w:rsidR="008533CC" w:rsidRPr="00F278F0" w:rsidRDefault="008533CC" w:rsidP="008533CC">
      <w:pPr>
        <w:jc w:val="both"/>
        <w:rPr>
          <w:rFonts w:asciiTheme="minorHAnsi" w:hAnsiTheme="minorHAnsi" w:cstheme="minorHAnsi"/>
          <w:b/>
          <w:sz w:val="24"/>
          <w:szCs w:val="24"/>
          <w:lang w:val="en-GB"/>
        </w:rPr>
      </w:pPr>
    </w:p>
    <w:p w14:paraId="05E55120" w14:textId="3F6ED266" w:rsidR="008533CC" w:rsidRPr="00F278F0" w:rsidRDefault="0070538E" w:rsidP="0070538E">
      <w:pPr>
        <w:tabs>
          <w:tab w:val="left" w:pos="7510"/>
        </w:tabs>
        <w:jc w:val="both"/>
        <w:rPr>
          <w:rFonts w:asciiTheme="minorHAnsi" w:hAnsiTheme="minorHAnsi" w:cstheme="minorHAnsi"/>
          <w:b/>
          <w:sz w:val="24"/>
          <w:szCs w:val="24"/>
          <w:lang w:val="en-GB"/>
        </w:rPr>
      </w:pPr>
      <w:r w:rsidRPr="00F278F0">
        <w:rPr>
          <w:rFonts w:asciiTheme="minorHAnsi" w:hAnsiTheme="minorHAnsi" w:cstheme="minorHAnsi"/>
          <w:b/>
          <w:sz w:val="24"/>
          <w:szCs w:val="24"/>
          <w:lang w:val="en-GB"/>
        </w:rPr>
        <w:tab/>
      </w:r>
    </w:p>
    <w:p w14:paraId="4965EC8D" w14:textId="4048C8BC" w:rsidR="008533CC" w:rsidRPr="00F278F0" w:rsidRDefault="00475DCC" w:rsidP="00600AD0">
      <w:pPr>
        <w:jc w:val="center"/>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Podgorica, </w:t>
      </w:r>
      <w:r w:rsidR="00F07BF2" w:rsidRPr="00F278F0">
        <w:rPr>
          <w:rFonts w:asciiTheme="minorHAnsi" w:hAnsiTheme="minorHAnsi" w:cstheme="minorHAnsi"/>
          <w:sz w:val="24"/>
          <w:szCs w:val="24"/>
          <w:lang w:val="en-GB"/>
        </w:rPr>
        <w:t>20</w:t>
      </w:r>
      <w:r w:rsidR="00D35AA0" w:rsidRPr="00F278F0">
        <w:rPr>
          <w:rFonts w:asciiTheme="minorHAnsi" w:hAnsiTheme="minorHAnsi" w:cstheme="minorHAnsi"/>
          <w:sz w:val="24"/>
          <w:szCs w:val="24"/>
          <w:lang w:val="en-GB"/>
        </w:rPr>
        <w:t>25</w:t>
      </w:r>
    </w:p>
    <w:p w14:paraId="6630B257" w14:textId="77777777" w:rsidR="00F574BA" w:rsidRPr="00F278F0" w:rsidRDefault="00F574BA" w:rsidP="008533CC">
      <w:pPr>
        <w:jc w:val="both"/>
        <w:rPr>
          <w:rFonts w:asciiTheme="minorHAnsi" w:hAnsiTheme="minorHAnsi" w:cstheme="minorHAnsi"/>
          <w:b/>
          <w:sz w:val="24"/>
          <w:szCs w:val="24"/>
          <w:lang w:val="en-GB"/>
        </w:rPr>
      </w:pPr>
    </w:p>
    <w:p w14:paraId="75369AA1" w14:textId="77777777" w:rsidR="004A0831" w:rsidRPr="00F278F0" w:rsidRDefault="004A0831" w:rsidP="008533CC">
      <w:pPr>
        <w:jc w:val="both"/>
        <w:rPr>
          <w:rFonts w:asciiTheme="minorHAnsi" w:hAnsiTheme="minorHAnsi" w:cstheme="minorHAnsi"/>
          <w:b/>
          <w:sz w:val="24"/>
          <w:szCs w:val="24"/>
          <w:lang w:val="en-GB"/>
        </w:rPr>
      </w:pPr>
    </w:p>
    <w:p w14:paraId="4AD70953" w14:textId="77777777" w:rsidR="004A0831" w:rsidRDefault="004A0831" w:rsidP="008533CC">
      <w:pPr>
        <w:jc w:val="both"/>
        <w:rPr>
          <w:rFonts w:asciiTheme="minorHAnsi" w:hAnsiTheme="minorHAnsi" w:cstheme="minorHAnsi"/>
          <w:b/>
          <w:sz w:val="24"/>
          <w:szCs w:val="24"/>
          <w:lang w:val="en-GB"/>
        </w:rPr>
      </w:pPr>
    </w:p>
    <w:p w14:paraId="7C855BEC" w14:textId="77777777" w:rsidR="00B874FC" w:rsidRPr="00F278F0" w:rsidRDefault="00B874FC" w:rsidP="008533CC">
      <w:pPr>
        <w:jc w:val="both"/>
        <w:rPr>
          <w:rFonts w:asciiTheme="minorHAnsi" w:hAnsiTheme="minorHAnsi" w:cstheme="minorHAnsi"/>
          <w:b/>
          <w:sz w:val="24"/>
          <w:szCs w:val="24"/>
          <w:lang w:val="en-GB"/>
        </w:rPr>
      </w:pPr>
    </w:p>
    <w:sdt>
      <w:sdtPr>
        <w:rPr>
          <w:rFonts w:ascii="Calibri" w:eastAsia="Calibri" w:hAnsi="Calibri"/>
          <w:b w:val="0"/>
          <w:bCs w:val="0"/>
          <w:sz w:val="22"/>
          <w:szCs w:val="22"/>
          <w:lang w:val="en-GB" w:eastAsia="en-US"/>
        </w:rPr>
        <w:id w:val="1338196611"/>
        <w:docPartObj>
          <w:docPartGallery w:val="Table of Contents"/>
          <w:docPartUnique/>
        </w:docPartObj>
      </w:sdtPr>
      <w:sdtEndPr>
        <w:rPr>
          <w:rFonts w:eastAsia="Times New Roman"/>
          <w:noProof/>
        </w:rPr>
      </w:sdtEndPr>
      <w:sdtContent>
        <w:p w14:paraId="064A18F2" w14:textId="758C7142" w:rsidR="00C735CF" w:rsidRPr="00F278F0" w:rsidRDefault="00C735CF" w:rsidP="00C735CF">
          <w:pPr>
            <w:pStyle w:val="TOCHeading"/>
            <w:jc w:val="center"/>
            <w:rPr>
              <w:lang w:val="en-GB"/>
            </w:rPr>
          </w:pPr>
          <w:r w:rsidRPr="00F278F0">
            <w:rPr>
              <w:lang w:val="en-GB"/>
            </w:rPr>
            <w:t>Contents</w:t>
          </w:r>
        </w:p>
        <w:p w14:paraId="5CDB93CF" w14:textId="5B108B56" w:rsidR="008010C5" w:rsidRDefault="00C735CF">
          <w:pPr>
            <w:pStyle w:val="TOC3"/>
            <w:tabs>
              <w:tab w:val="right" w:leader="dot" w:pos="9016"/>
            </w:tabs>
            <w:rPr>
              <w:rFonts w:asciiTheme="minorHAnsi" w:eastAsiaTheme="minorEastAsia" w:hAnsiTheme="minorHAnsi" w:cstheme="minorBidi"/>
              <w:noProof/>
              <w:kern w:val="2"/>
              <w:sz w:val="24"/>
              <w:szCs w:val="24"/>
              <w:lang w:val="lv-LV" w:eastAsia="lv-LV"/>
              <w14:ligatures w14:val="standardContextual"/>
            </w:rPr>
          </w:pPr>
          <w:r w:rsidRPr="00F278F0">
            <w:rPr>
              <w:lang w:val="en-GB"/>
            </w:rPr>
            <w:fldChar w:fldCharType="begin"/>
          </w:r>
          <w:r w:rsidRPr="00F278F0">
            <w:rPr>
              <w:lang w:val="en-GB"/>
            </w:rPr>
            <w:instrText xml:space="preserve"> TOC \o "1-3" \h \z \u </w:instrText>
          </w:r>
          <w:r w:rsidRPr="00F278F0">
            <w:rPr>
              <w:lang w:val="en-GB"/>
            </w:rPr>
            <w:fldChar w:fldCharType="separate"/>
          </w:r>
          <w:hyperlink w:anchor="_Toc187935792" w:history="1">
            <w:r w:rsidR="008010C5" w:rsidRPr="00656582">
              <w:rPr>
                <w:rStyle w:val="Hyperlink"/>
                <w:rFonts w:cstheme="minorHAnsi"/>
                <w:noProof/>
                <w:lang w:val="en-GB"/>
              </w:rPr>
              <w:t>Abbreviations</w:t>
            </w:r>
            <w:r w:rsidR="008010C5">
              <w:rPr>
                <w:noProof/>
                <w:webHidden/>
              </w:rPr>
              <w:tab/>
            </w:r>
            <w:r w:rsidR="008010C5">
              <w:rPr>
                <w:noProof/>
                <w:webHidden/>
              </w:rPr>
              <w:fldChar w:fldCharType="begin"/>
            </w:r>
            <w:r w:rsidR="008010C5">
              <w:rPr>
                <w:noProof/>
                <w:webHidden/>
              </w:rPr>
              <w:instrText xml:space="preserve"> PAGEREF _Toc187935792 \h </w:instrText>
            </w:r>
            <w:r w:rsidR="008010C5">
              <w:rPr>
                <w:noProof/>
                <w:webHidden/>
              </w:rPr>
            </w:r>
            <w:r w:rsidR="008010C5">
              <w:rPr>
                <w:noProof/>
                <w:webHidden/>
              </w:rPr>
              <w:fldChar w:fldCharType="separate"/>
            </w:r>
            <w:r w:rsidR="008010C5">
              <w:rPr>
                <w:noProof/>
                <w:webHidden/>
              </w:rPr>
              <w:t>4</w:t>
            </w:r>
            <w:r w:rsidR="008010C5">
              <w:rPr>
                <w:noProof/>
                <w:webHidden/>
              </w:rPr>
              <w:fldChar w:fldCharType="end"/>
            </w:r>
          </w:hyperlink>
        </w:p>
        <w:p w14:paraId="6EC255EC" w14:textId="717B5D36" w:rsidR="008010C5" w:rsidRDefault="00B20BD1">
          <w:pPr>
            <w:pStyle w:val="TOC1"/>
            <w:tabs>
              <w:tab w:val="left" w:pos="44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793" w:history="1">
            <w:r w:rsidR="008010C5" w:rsidRPr="00656582">
              <w:rPr>
                <w:rStyle w:val="Hyperlink"/>
                <w:noProof/>
                <w:lang w:val="en-GB"/>
              </w:rPr>
              <w:t>1.</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INTRODUCTION</w:t>
            </w:r>
            <w:r w:rsidR="008010C5">
              <w:rPr>
                <w:noProof/>
                <w:webHidden/>
              </w:rPr>
              <w:tab/>
            </w:r>
            <w:r w:rsidR="008010C5">
              <w:rPr>
                <w:noProof/>
                <w:webHidden/>
              </w:rPr>
              <w:fldChar w:fldCharType="begin"/>
            </w:r>
            <w:r w:rsidR="008010C5">
              <w:rPr>
                <w:noProof/>
                <w:webHidden/>
              </w:rPr>
              <w:instrText xml:space="preserve"> PAGEREF _Toc187935793 \h </w:instrText>
            </w:r>
            <w:r w:rsidR="008010C5">
              <w:rPr>
                <w:noProof/>
                <w:webHidden/>
              </w:rPr>
            </w:r>
            <w:r w:rsidR="008010C5">
              <w:rPr>
                <w:noProof/>
                <w:webHidden/>
              </w:rPr>
              <w:fldChar w:fldCharType="separate"/>
            </w:r>
            <w:r w:rsidR="008010C5">
              <w:rPr>
                <w:noProof/>
                <w:webHidden/>
              </w:rPr>
              <w:t>6</w:t>
            </w:r>
            <w:r w:rsidR="008010C5">
              <w:rPr>
                <w:noProof/>
                <w:webHidden/>
              </w:rPr>
              <w:fldChar w:fldCharType="end"/>
            </w:r>
          </w:hyperlink>
        </w:p>
        <w:p w14:paraId="306723E4" w14:textId="4CC4DCAB"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794" w:history="1">
            <w:r w:rsidR="008010C5" w:rsidRPr="00656582">
              <w:rPr>
                <w:rStyle w:val="Hyperlink"/>
                <w:noProof/>
                <w:lang w:val="en-GB"/>
              </w:rPr>
              <w:t>1.1.</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Purpose of adopting this strategic document</w:t>
            </w:r>
            <w:r w:rsidR="008010C5">
              <w:rPr>
                <w:noProof/>
                <w:webHidden/>
              </w:rPr>
              <w:tab/>
            </w:r>
            <w:r w:rsidR="008010C5">
              <w:rPr>
                <w:noProof/>
                <w:webHidden/>
              </w:rPr>
              <w:fldChar w:fldCharType="begin"/>
            </w:r>
            <w:r w:rsidR="008010C5">
              <w:rPr>
                <w:noProof/>
                <w:webHidden/>
              </w:rPr>
              <w:instrText xml:space="preserve"> PAGEREF _Toc187935794 \h </w:instrText>
            </w:r>
            <w:r w:rsidR="008010C5">
              <w:rPr>
                <w:noProof/>
                <w:webHidden/>
              </w:rPr>
            </w:r>
            <w:r w:rsidR="008010C5">
              <w:rPr>
                <w:noProof/>
                <w:webHidden/>
              </w:rPr>
              <w:fldChar w:fldCharType="separate"/>
            </w:r>
            <w:r w:rsidR="008010C5">
              <w:rPr>
                <w:noProof/>
                <w:webHidden/>
              </w:rPr>
              <w:t>6</w:t>
            </w:r>
            <w:r w:rsidR="008010C5">
              <w:rPr>
                <w:noProof/>
                <w:webHidden/>
              </w:rPr>
              <w:fldChar w:fldCharType="end"/>
            </w:r>
          </w:hyperlink>
        </w:p>
        <w:p w14:paraId="7FD89DB1" w14:textId="6B6569DE"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795" w:history="1">
            <w:r w:rsidR="008010C5" w:rsidRPr="00656582">
              <w:rPr>
                <w:rStyle w:val="Hyperlink"/>
                <w:noProof/>
                <w:lang w:val="en-GB"/>
              </w:rPr>
              <w:t>1.2.</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Position within the national strategic framework</w:t>
            </w:r>
            <w:r w:rsidR="008010C5">
              <w:rPr>
                <w:noProof/>
                <w:webHidden/>
              </w:rPr>
              <w:tab/>
            </w:r>
            <w:r w:rsidR="008010C5">
              <w:rPr>
                <w:noProof/>
                <w:webHidden/>
              </w:rPr>
              <w:fldChar w:fldCharType="begin"/>
            </w:r>
            <w:r w:rsidR="008010C5">
              <w:rPr>
                <w:noProof/>
                <w:webHidden/>
              </w:rPr>
              <w:instrText xml:space="preserve"> PAGEREF _Toc187935795 \h </w:instrText>
            </w:r>
            <w:r w:rsidR="008010C5">
              <w:rPr>
                <w:noProof/>
                <w:webHidden/>
              </w:rPr>
            </w:r>
            <w:r w:rsidR="008010C5">
              <w:rPr>
                <w:noProof/>
                <w:webHidden/>
              </w:rPr>
              <w:fldChar w:fldCharType="separate"/>
            </w:r>
            <w:r w:rsidR="008010C5">
              <w:rPr>
                <w:noProof/>
                <w:webHidden/>
              </w:rPr>
              <w:t>7</w:t>
            </w:r>
            <w:r w:rsidR="008010C5">
              <w:rPr>
                <w:noProof/>
                <w:webHidden/>
              </w:rPr>
              <w:fldChar w:fldCharType="end"/>
            </w:r>
          </w:hyperlink>
        </w:p>
        <w:p w14:paraId="34269486" w14:textId="21C0F3F8"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796" w:history="1">
            <w:r w:rsidR="008010C5" w:rsidRPr="00656582">
              <w:rPr>
                <w:rStyle w:val="Hyperlink"/>
                <w:noProof/>
                <w:lang w:val="en-GB"/>
              </w:rPr>
              <w:t>1.3.</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Compliance with obligations from the process of negotiations between Montenegro and the European Union</w:t>
            </w:r>
            <w:r w:rsidR="008010C5">
              <w:rPr>
                <w:noProof/>
                <w:webHidden/>
              </w:rPr>
              <w:tab/>
            </w:r>
            <w:r w:rsidR="008010C5">
              <w:rPr>
                <w:noProof/>
                <w:webHidden/>
              </w:rPr>
              <w:fldChar w:fldCharType="begin"/>
            </w:r>
            <w:r w:rsidR="008010C5">
              <w:rPr>
                <w:noProof/>
                <w:webHidden/>
              </w:rPr>
              <w:instrText xml:space="preserve"> PAGEREF _Toc187935796 \h </w:instrText>
            </w:r>
            <w:r w:rsidR="008010C5">
              <w:rPr>
                <w:noProof/>
                <w:webHidden/>
              </w:rPr>
            </w:r>
            <w:r w:rsidR="008010C5">
              <w:rPr>
                <w:noProof/>
                <w:webHidden/>
              </w:rPr>
              <w:fldChar w:fldCharType="separate"/>
            </w:r>
            <w:r w:rsidR="008010C5">
              <w:rPr>
                <w:noProof/>
                <w:webHidden/>
              </w:rPr>
              <w:t>10</w:t>
            </w:r>
            <w:r w:rsidR="008010C5">
              <w:rPr>
                <w:noProof/>
                <w:webHidden/>
              </w:rPr>
              <w:fldChar w:fldCharType="end"/>
            </w:r>
          </w:hyperlink>
        </w:p>
        <w:p w14:paraId="471CB105" w14:textId="7F751DCA"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797" w:history="1">
            <w:r w:rsidR="008010C5" w:rsidRPr="00656582">
              <w:rPr>
                <w:rStyle w:val="Hyperlink"/>
                <w:noProof/>
                <w:lang w:val="en-GB"/>
              </w:rPr>
              <w:t>1.4.</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National legislation</w:t>
            </w:r>
            <w:r w:rsidR="008010C5">
              <w:rPr>
                <w:noProof/>
                <w:webHidden/>
              </w:rPr>
              <w:tab/>
            </w:r>
            <w:r w:rsidR="008010C5">
              <w:rPr>
                <w:noProof/>
                <w:webHidden/>
              </w:rPr>
              <w:fldChar w:fldCharType="begin"/>
            </w:r>
            <w:r w:rsidR="008010C5">
              <w:rPr>
                <w:noProof/>
                <w:webHidden/>
              </w:rPr>
              <w:instrText xml:space="preserve"> PAGEREF _Toc187935797 \h </w:instrText>
            </w:r>
            <w:r w:rsidR="008010C5">
              <w:rPr>
                <w:noProof/>
                <w:webHidden/>
              </w:rPr>
            </w:r>
            <w:r w:rsidR="008010C5">
              <w:rPr>
                <w:noProof/>
                <w:webHidden/>
              </w:rPr>
              <w:fldChar w:fldCharType="separate"/>
            </w:r>
            <w:r w:rsidR="008010C5">
              <w:rPr>
                <w:noProof/>
                <w:webHidden/>
              </w:rPr>
              <w:t>11</w:t>
            </w:r>
            <w:r w:rsidR="008010C5">
              <w:rPr>
                <w:noProof/>
                <w:webHidden/>
              </w:rPr>
              <w:fldChar w:fldCharType="end"/>
            </w:r>
          </w:hyperlink>
        </w:p>
        <w:p w14:paraId="32BFEC93" w14:textId="00C9C74C"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798" w:history="1">
            <w:r w:rsidR="008010C5" w:rsidRPr="00656582">
              <w:rPr>
                <w:rStyle w:val="Hyperlink"/>
                <w:noProof/>
                <w:lang w:val="en-GB"/>
              </w:rPr>
              <w:t>1.5.</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EU legislation</w:t>
            </w:r>
            <w:r w:rsidR="008010C5">
              <w:rPr>
                <w:noProof/>
                <w:webHidden/>
              </w:rPr>
              <w:tab/>
            </w:r>
            <w:r w:rsidR="008010C5">
              <w:rPr>
                <w:noProof/>
                <w:webHidden/>
              </w:rPr>
              <w:fldChar w:fldCharType="begin"/>
            </w:r>
            <w:r w:rsidR="008010C5">
              <w:rPr>
                <w:noProof/>
                <w:webHidden/>
              </w:rPr>
              <w:instrText xml:space="preserve"> PAGEREF _Toc187935798 \h </w:instrText>
            </w:r>
            <w:r w:rsidR="008010C5">
              <w:rPr>
                <w:noProof/>
                <w:webHidden/>
              </w:rPr>
            </w:r>
            <w:r w:rsidR="008010C5">
              <w:rPr>
                <w:noProof/>
                <w:webHidden/>
              </w:rPr>
              <w:fldChar w:fldCharType="separate"/>
            </w:r>
            <w:r w:rsidR="008010C5">
              <w:rPr>
                <w:noProof/>
                <w:webHidden/>
              </w:rPr>
              <w:t>12</w:t>
            </w:r>
            <w:r w:rsidR="008010C5">
              <w:rPr>
                <w:noProof/>
                <w:webHidden/>
              </w:rPr>
              <w:fldChar w:fldCharType="end"/>
            </w:r>
          </w:hyperlink>
        </w:p>
        <w:p w14:paraId="07E3A27D" w14:textId="2334987C"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799" w:history="1">
            <w:r w:rsidR="008010C5" w:rsidRPr="00656582">
              <w:rPr>
                <w:rStyle w:val="Hyperlink"/>
                <w:noProof/>
                <w:lang w:val="en-GB"/>
              </w:rPr>
              <w:t>1.6.</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Institutional and legal framework</w:t>
            </w:r>
            <w:r w:rsidR="008010C5">
              <w:rPr>
                <w:noProof/>
                <w:webHidden/>
              </w:rPr>
              <w:tab/>
            </w:r>
            <w:r w:rsidR="008010C5">
              <w:rPr>
                <w:noProof/>
                <w:webHidden/>
              </w:rPr>
              <w:fldChar w:fldCharType="begin"/>
            </w:r>
            <w:r w:rsidR="008010C5">
              <w:rPr>
                <w:noProof/>
                <w:webHidden/>
              </w:rPr>
              <w:instrText xml:space="preserve"> PAGEREF _Toc187935799 \h </w:instrText>
            </w:r>
            <w:r w:rsidR="008010C5">
              <w:rPr>
                <w:noProof/>
                <w:webHidden/>
              </w:rPr>
            </w:r>
            <w:r w:rsidR="008010C5">
              <w:rPr>
                <w:noProof/>
                <w:webHidden/>
              </w:rPr>
              <w:fldChar w:fldCharType="separate"/>
            </w:r>
            <w:r w:rsidR="008010C5">
              <w:rPr>
                <w:noProof/>
                <w:webHidden/>
              </w:rPr>
              <w:t>13</w:t>
            </w:r>
            <w:r w:rsidR="008010C5">
              <w:rPr>
                <w:noProof/>
                <w:webHidden/>
              </w:rPr>
              <w:fldChar w:fldCharType="end"/>
            </w:r>
          </w:hyperlink>
        </w:p>
        <w:p w14:paraId="42DD5C25" w14:textId="553E4F1E"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0" w:history="1">
            <w:r w:rsidR="008010C5" w:rsidRPr="00656582">
              <w:rPr>
                <w:rStyle w:val="Hyperlink"/>
                <w:noProof/>
                <w:lang w:val="en-GB"/>
              </w:rPr>
              <w:t>1.7.</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Methodology</w:t>
            </w:r>
            <w:r w:rsidR="008010C5">
              <w:rPr>
                <w:noProof/>
                <w:webHidden/>
              </w:rPr>
              <w:tab/>
            </w:r>
            <w:r w:rsidR="008010C5">
              <w:rPr>
                <w:noProof/>
                <w:webHidden/>
              </w:rPr>
              <w:fldChar w:fldCharType="begin"/>
            </w:r>
            <w:r w:rsidR="008010C5">
              <w:rPr>
                <w:noProof/>
                <w:webHidden/>
              </w:rPr>
              <w:instrText xml:space="preserve"> PAGEREF _Toc187935800 \h </w:instrText>
            </w:r>
            <w:r w:rsidR="008010C5">
              <w:rPr>
                <w:noProof/>
                <w:webHidden/>
              </w:rPr>
            </w:r>
            <w:r w:rsidR="008010C5">
              <w:rPr>
                <w:noProof/>
                <w:webHidden/>
              </w:rPr>
              <w:fldChar w:fldCharType="separate"/>
            </w:r>
            <w:r w:rsidR="008010C5">
              <w:rPr>
                <w:noProof/>
                <w:webHidden/>
              </w:rPr>
              <w:t>15</w:t>
            </w:r>
            <w:r w:rsidR="008010C5">
              <w:rPr>
                <w:noProof/>
                <w:webHidden/>
              </w:rPr>
              <w:fldChar w:fldCharType="end"/>
            </w:r>
          </w:hyperlink>
        </w:p>
        <w:p w14:paraId="4124BCE6" w14:textId="06533148"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1" w:history="1">
            <w:r w:rsidR="008010C5" w:rsidRPr="00656582">
              <w:rPr>
                <w:rStyle w:val="Hyperlink"/>
                <w:noProof/>
                <w:lang w:val="en-GB"/>
              </w:rPr>
              <w:t>1.8.</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Gender mainstreaming</w:t>
            </w:r>
            <w:r w:rsidR="008010C5">
              <w:rPr>
                <w:noProof/>
                <w:webHidden/>
              </w:rPr>
              <w:tab/>
            </w:r>
            <w:r w:rsidR="008010C5">
              <w:rPr>
                <w:noProof/>
                <w:webHidden/>
              </w:rPr>
              <w:fldChar w:fldCharType="begin"/>
            </w:r>
            <w:r w:rsidR="008010C5">
              <w:rPr>
                <w:noProof/>
                <w:webHidden/>
              </w:rPr>
              <w:instrText xml:space="preserve"> PAGEREF _Toc187935801 \h </w:instrText>
            </w:r>
            <w:r w:rsidR="008010C5">
              <w:rPr>
                <w:noProof/>
                <w:webHidden/>
              </w:rPr>
            </w:r>
            <w:r w:rsidR="008010C5">
              <w:rPr>
                <w:noProof/>
                <w:webHidden/>
              </w:rPr>
              <w:fldChar w:fldCharType="separate"/>
            </w:r>
            <w:r w:rsidR="008010C5">
              <w:rPr>
                <w:noProof/>
                <w:webHidden/>
              </w:rPr>
              <w:t>15</w:t>
            </w:r>
            <w:r w:rsidR="008010C5">
              <w:rPr>
                <w:noProof/>
                <w:webHidden/>
              </w:rPr>
              <w:fldChar w:fldCharType="end"/>
            </w:r>
          </w:hyperlink>
        </w:p>
        <w:p w14:paraId="396FAC01" w14:textId="5B948706" w:rsidR="008010C5" w:rsidRDefault="00B20BD1">
          <w:pPr>
            <w:pStyle w:val="TOC1"/>
            <w:tabs>
              <w:tab w:val="left" w:pos="44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2" w:history="1">
            <w:r w:rsidR="008010C5" w:rsidRPr="00656582">
              <w:rPr>
                <w:rStyle w:val="Hyperlink"/>
                <w:noProof/>
                <w:lang w:val="en-GB"/>
              </w:rPr>
              <w:t>2.</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CURRENT STATE OF THE PLAY</w:t>
            </w:r>
            <w:r w:rsidR="008010C5">
              <w:rPr>
                <w:noProof/>
                <w:webHidden/>
              </w:rPr>
              <w:tab/>
            </w:r>
            <w:r w:rsidR="008010C5">
              <w:rPr>
                <w:noProof/>
                <w:webHidden/>
              </w:rPr>
              <w:fldChar w:fldCharType="begin"/>
            </w:r>
            <w:r w:rsidR="008010C5">
              <w:rPr>
                <w:noProof/>
                <w:webHidden/>
              </w:rPr>
              <w:instrText xml:space="preserve"> PAGEREF _Toc187935802 \h </w:instrText>
            </w:r>
            <w:r w:rsidR="008010C5">
              <w:rPr>
                <w:noProof/>
                <w:webHidden/>
              </w:rPr>
            </w:r>
            <w:r w:rsidR="008010C5">
              <w:rPr>
                <w:noProof/>
                <w:webHidden/>
              </w:rPr>
              <w:fldChar w:fldCharType="separate"/>
            </w:r>
            <w:r w:rsidR="008010C5">
              <w:rPr>
                <w:noProof/>
                <w:webHidden/>
              </w:rPr>
              <w:t>15</w:t>
            </w:r>
            <w:r w:rsidR="008010C5">
              <w:rPr>
                <w:noProof/>
                <w:webHidden/>
              </w:rPr>
              <w:fldChar w:fldCharType="end"/>
            </w:r>
          </w:hyperlink>
        </w:p>
        <w:p w14:paraId="0C268426" w14:textId="73C26A87"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3" w:history="1">
            <w:r w:rsidR="008010C5" w:rsidRPr="00656582">
              <w:rPr>
                <w:rStyle w:val="Hyperlink"/>
                <w:noProof/>
                <w:lang w:val="en-GB"/>
              </w:rPr>
              <w:t>2.1.</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Achievements and challenges of the implementation of the Strategy for Fight Against Fraud and Irregularity Management for Protection of Financial Interests of the EU 2019 – 2022</w:t>
            </w:r>
            <w:r w:rsidR="008010C5">
              <w:rPr>
                <w:noProof/>
                <w:webHidden/>
              </w:rPr>
              <w:tab/>
            </w:r>
            <w:r w:rsidR="008010C5">
              <w:rPr>
                <w:noProof/>
                <w:webHidden/>
              </w:rPr>
              <w:fldChar w:fldCharType="begin"/>
            </w:r>
            <w:r w:rsidR="008010C5">
              <w:rPr>
                <w:noProof/>
                <w:webHidden/>
              </w:rPr>
              <w:instrText xml:space="preserve"> PAGEREF _Toc187935803 \h </w:instrText>
            </w:r>
            <w:r w:rsidR="008010C5">
              <w:rPr>
                <w:noProof/>
                <w:webHidden/>
              </w:rPr>
            </w:r>
            <w:r w:rsidR="008010C5">
              <w:rPr>
                <w:noProof/>
                <w:webHidden/>
              </w:rPr>
              <w:fldChar w:fldCharType="separate"/>
            </w:r>
            <w:r w:rsidR="008010C5">
              <w:rPr>
                <w:noProof/>
                <w:webHidden/>
              </w:rPr>
              <w:t>16</w:t>
            </w:r>
            <w:r w:rsidR="008010C5">
              <w:rPr>
                <w:noProof/>
                <w:webHidden/>
              </w:rPr>
              <w:fldChar w:fldCharType="end"/>
            </w:r>
          </w:hyperlink>
        </w:p>
        <w:p w14:paraId="3CA85ADB" w14:textId="0886CDA2"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4" w:history="1">
            <w:r w:rsidR="008010C5" w:rsidRPr="00656582">
              <w:rPr>
                <w:rStyle w:val="Hyperlink"/>
                <w:noProof/>
                <w:lang w:val="en-GB"/>
              </w:rPr>
              <w:t>2.1.1.</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Main conclusions on actions implemented</w:t>
            </w:r>
            <w:r w:rsidR="008010C5">
              <w:rPr>
                <w:noProof/>
                <w:webHidden/>
              </w:rPr>
              <w:tab/>
            </w:r>
            <w:r w:rsidR="008010C5">
              <w:rPr>
                <w:noProof/>
                <w:webHidden/>
              </w:rPr>
              <w:fldChar w:fldCharType="begin"/>
            </w:r>
            <w:r w:rsidR="008010C5">
              <w:rPr>
                <w:noProof/>
                <w:webHidden/>
              </w:rPr>
              <w:instrText xml:space="preserve"> PAGEREF _Toc187935804 \h </w:instrText>
            </w:r>
            <w:r w:rsidR="008010C5">
              <w:rPr>
                <w:noProof/>
                <w:webHidden/>
              </w:rPr>
            </w:r>
            <w:r w:rsidR="008010C5">
              <w:rPr>
                <w:noProof/>
                <w:webHidden/>
              </w:rPr>
              <w:fldChar w:fldCharType="separate"/>
            </w:r>
            <w:r w:rsidR="008010C5">
              <w:rPr>
                <w:noProof/>
                <w:webHidden/>
              </w:rPr>
              <w:t>16</w:t>
            </w:r>
            <w:r w:rsidR="008010C5">
              <w:rPr>
                <w:noProof/>
                <w:webHidden/>
              </w:rPr>
              <w:fldChar w:fldCharType="end"/>
            </w:r>
          </w:hyperlink>
        </w:p>
        <w:p w14:paraId="21B24E1D" w14:textId="3963868C"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5" w:history="1">
            <w:r w:rsidR="008010C5" w:rsidRPr="00656582">
              <w:rPr>
                <w:rStyle w:val="Hyperlink"/>
                <w:noProof/>
                <w:lang w:val="en-GB"/>
              </w:rPr>
              <w:t>2.1.2.</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Main recommendations for NAFS 2025-2028</w:t>
            </w:r>
            <w:r w:rsidR="008010C5">
              <w:rPr>
                <w:noProof/>
                <w:webHidden/>
              </w:rPr>
              <w:tab/>
            </w:r>
            <w:r w:rsidR="008010C5">
              <w:rPr>
                <w:noProof/>
                <w:webHidden/>
              </w:rPr>
              <w:fldChar w:fldCharType="begin"/>
            </w:r>
            <w:r w:rsidR="008010C5">
              <w:rPr>
                <w:noProof/>
                <w:webHidden/>
              </w:rPr>
              <w:instrText xml:space="preserve"> PAGEREF _Toc187935805 \h </w:instrText>
            </w:r>
            <w:r w:rsidR="008010C5">
              <w:rPr>
                <w:noProof/>
                <w:webHidden/>
              </w:rPr>
            </w:r>
            <w:r w:rsidR="008010C5">
              <w:rPr>
                <w:noProof/>
                <w:webHidden/>
              </w:rPr>
              <w:fldChar w:fldCharType="separate"/>
            </w:r>
            <w:r w:rsidR="008010C5">
              <w:rPr>
                <w:noProof/>
                <w:webHidden/>
              </w:rPr>
              <w:t>19</w:t>
            </w:r>
            <w:r w:rsidR="008010C5">
              <w:rPr>
                <w:noProof/>
                <w:webHidden/>
              </w:rPr>
              <w:fldChar w:fldCharType="end"/>
            </w:r>
          </w:hyperlink>
        </w:p>
        <w:p w14:paraId="506B7E1C" w14:textId="783B40F6"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6" w:history="1">
            <w:r w:rsidR="008010C5" w:rsidRPr="00656582">
              <w:rPr>
                <w:rStyle w:val="Hyperlink"/>
                <w:noProof/>
                <w:lang w:val="en-GB"/>
              </w:rPr>
              <w:t>2.2.</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Results of the fraud risk assessment</w:t>
            </w:r>
            <w:r w:rsidR="008010C5">
              <w:rPr>
                <w:noProof/>
                <w:webHidden/>
              </w:rPr>
              <w:tab/>
            </w:r>
            <w:r w:rsidR="008010C5">
              <w:rPr>
                <w:noProof/>
                <w:webHidden/>
              </w:rPr>
              <w:fldChar w:fldCharType="begin"/>
            </w:r>
            <w:r w:rsidR="008010C5">
              <w:rPr>
                <w:noProof/>
                <w:webHidden/>
              </w:rPr>
              <w:instrText xml:space="preserve"> PAGEREF _Toc187935806 \h </w:instrText>
            </w:r>
            <w:r w:rsidR="008010C5">
              <w:rPr>
                <w:noProof/>
                <w:webHidden/>
              </w:rPr>
            </w:r>
            <w:r w:rsidR="008010C5">
              <w:rPr>
                <w:noProof/>
                <w:webHidden/>
              </w:rPr>
              <w:fldChar w:fldCharType="separate"/>
            </w:r>
            <w:r w:rsidR="008010C5">
              <w:rPr>
                <w:noProof/>
                <w:webHidden/>
              </w:rPr>
              <w:t>22</w:t>
            </w:r>
            <w:r w:rsidR="008010C5">
              <w:rPr>
                <w:noProof/>
                <w:webHidden/>
              </w:rPr>
              <w:fldChar w:fldCharType="end"/>
            </w:r>
          </w:hyperlink>
        </w:p>
        <w:p w14:paraId="46D1CE44" w14:textId="0426FA10"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7" w:history="1">
            <w:r w:rsidR="008010C5" w:rsidRPr="00656582">
              <w:rPr>
                <w:rStyle w:val="Hyperlink"/>
                <w:noProof/>
                <w:lang w:val="en-GB"/>
              </w:rPr>
              <w:t>2.3.</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Results of the PESTLE analysis</w:t>
            </w:r>
            <w:r w:rsidR="008010C5">
              <w:rPr>
                <w:noProof/>
                <w:webHidden/>
              </w:rPr>
              <w:tab/>
            </w:r>
            <w:r w:rsidR="008010C5">
              <w:rPr>
                <w:noProof/>
                <w:webHidden/>
              </w:rPr>
              <w:fldChar w:fldCharType="begin"/>
            </w:r>
            <w:r w:rsidR="008010C5">
              <w:rPr>
                <w:noProof/>
                <w:webHidden/>
              </w:rPr>
              <w:instrText xml:space="preserve"> PAGEREF _Toc187935807 \h </w:instrText>
            </w:r>
            <w:r w:rsidR="008010C5">
              <w:rPr>
                <w:noProof/>
                <w:webHidden/>
              </w:rPr>
            </w:r>
            <w:r w:rsidR="008010C5">
              <w:rPr>
                <w:noProof/>
                <w:webHidden/>
              </w:rPr>
              <w:fldChar w:fldCharType="separate"/>
            </w:r>
            <w:r w:rsidR="008010C5">
              <w:rPr>
                <w:noProof/>
                <w:webHidden/>
              </w:rPr>
              <w:t>25</w:t>
            </w:r>
            <w:r w:rsidR="008010C5">
              <w:rPr>
                <w:noProof/>
                <w:webHidden/>
              </w:rPr>
              <w:fldChar w:fldCharType="end"/>
            </w:r>
          </w:hyperlink>
        </w:p>
        <w:p w14:paraId="79E2D53A" w14:textId="14FC5962"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8" w:history="1">
            <w:r w:rsidR="008010C5" w:rsidRPr="00656582">
              <w:rPr>
                <w:rStyle w:val="Hyperlink"/>
                <w:noProof/>
                <w:lang w:val="en-GB"/>
              </w:rPr>
              <w:t>2.4.</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Results of the SWOT analysis</w:t>
            </w:r>
            <w:r w:rsidR="008010C5">
              <w:rPr>
                <w:noProof/>
                <w:webHidden/>
              </w:rPr>
              <w:tab/>
            </w:r>
            <w:r w:rsidR="008010C5">
              <w:rPr>
                <w:noProof/>
                <w:webHidden/>
              </w:rPr>
              <w:fldChar w:fldCharType="begin"/>
            </w:r>
            <w:r w:rsidR="008010C5">
              <w:rPr>
                <w:noProof/>
                <w:webHidden/>
              </w:rPr>
              <w:instrText xml:space="preserve"> PAGEREF _Toc187935808 \h </w:instrText>
            </w:r>
            <w:r w:rsidR="008010C5">
              <w:rPr>
                <w:noProof/>
                <w:webHidden/>
              </w:rPr>
            </w:r>
            <w:r w:rsidR="008010C5">
              <w:rPr>
                <w:noProof/>
                <w:webHidden/>
              </w:rPr>
              <w:fldChar w:fldCharType="separate"/>
            </w:r>
            <w:r w:rsidR="008010C5">
              <w:rPr>
                <w:noProof/>
                <w:webHidden/>
              </w:rPr>
              <w:t>28</w:t>
            </w:r>
            <w:r w:rsidR="008010C5">
              <w:rPr>
                <w:noProof/>
                <w:webHidden/>
              </w:rPr>
              <w:fldChar w:fldCharType="end"/>
            </w:r>
          </w:hyperlink>
        </w:p>
        <w:p w14:paraId="0E1AF9B3" w14:textId="1DC8A690"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09" w:history="1">
            <w:r w:rsidR="008010C5" w:rsidRPr="00656582">
              <w:rPr>
                <w:rStyle w:val="Hyperlink"/>
                <w:noProof/>
                <w:lang w:val="en-GB"/>
              </w:rPr>
              <w:t>2.5.</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Stakeholder analysis</w:t>
            </w:r>
            <w:r w:rsidR="008010C5">
              <w:rPr>
                <w:noProof/>
                <w:webHidden/>
              </w:rPr>
              <w:tab/>
            </w:r>
            <w:r w:rsidR="008010C5">
              <w:rPr>
                <w:noProof/>
                <w:webHidden/>
              </w:rPr>
              <w:fldChar w:fldCharType="begin"/>
            </w:r>
            <w:r w:rsidR="008010C5">
              <w:rPr>
                <w:noProof/>
                <w:webHidden/>
              </w:rPr>
              <w:instrText xml:space="preserve"> PAGEREF _Toc187935809 \h </w:instrText>
            </w:r>
            <w:r w:rsidR="008010C5">
              <w:rPr>
                <w:noProof/>
                <w:webHidden/>
              </w:rPr>
            </w:r>
            <w:r w:rsidR="008010C5">
              <w:rPr>
                <w:noProof/>
                <w:webHidden/>
              </w:rPr>
              <w:fldChar w:fldCharType="separate"/>
            </w:r>
            <w:r w:rsidR="008010C5">
              <w:rPr>
                <w:noProof/>
                <w:webHidden/>
              </w:rPr>
              <w:t>29</w:t>
            </w:r>
            <w:r w:rsidR="008010C5">
              <w:rPr>
                <w:noProof/>
                <w:webHidden/>
              </w:rPr>
              <w:fldChar w:fldCharType="end"/>
            </w:r>
          </w:hyperlink>
        </w:p>
        <w:p w14:paraId="3BEA0399" w14:textId="2ADCFB5A"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0" w:history="1">
            <w:r w:rsidR="008010C5" w:rsidRPr="00656582">
              <w:rPr>
                <w:rStyle w:val="Hyperlink"/>
                <w:noProof/>
                <w:lang w:val="en-GB"/>
              </w:rPr>
              <w:t>2.5.1.</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Identifying stakeholders</w:t>
            </w:r>
            <w:r w:rsidR="008010C5">
              <w:rPr>
                <w:noProof/>
                <w:webHidden/>
              </w:rPr>
              <w:tab/>
            </w:r>
            <w:r w:rsidR="008010C5">
              <w:rPr>
                <w:noProof/>
                <w:webHidden/>
              </w:rPr>
              <w:fldChar w:fldCharType="begin"/>
            </w:r>
            <w:r w:rsidR="008010C5">
              <w:rPr>
                <w:noProof/>
                <w:webHidden/>
              </w:rPr>
              <w:instrText xml:space="preserve"> PAGEREF _Toc187935810 \h </w:instrText>
            </w:r>
            <w:r w:rsidR="008010C5">
              <w:rPr>
                <w:noProof/>
                <w:webHidden/>
              </w:rPr>
            </w:r>
            <w:r w:rsidR="008010C5">
              <w:rPr>
                <w:noProof/>
                <w:webHidden/>
              </w:rPr>
              <w:fldChar w:fldCharType="separate"/>
            </w:r>
            <w:r w:rsidR="008010C5">
              <w:rPr>
                <w:noProof/>
                <w:webHidden/>
              </w:rPr>
              <w:t>29</w:t>
            </w:r>
            <w:r w:rsidR="008010C5">
              <w:rPr>
                <w:noProof/>
                <w:webHidden/>
              </w:rPr>
              <w:fldChar w:fldCharType="end"/>
            </w:r>
          </w:hyperlink>
        </w:p>
        <w:p w14:paraId="1B98C792" w14:textId="16A94BA8"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1" w:history="1">
            <w:r w:rsidR="008010C5" w:rsidRPr="00656582">
              <w:rPr>
                <w:rStyle w:val="Hyperlink"/>
                <w:noProof/>
                <w:lang w:val="en-GB"/>
              </w:rPr>
              <w:t>2.5.2.</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Stakeholder mapping</w:t>
            </w:r>
            <w:r w:rsidR="008010C5">
              <w:rPr>
                <w:noProof/>
                <w:webHidden/>
              </w:rPr>
              <w:tab/>
            </w:r>
            <w:r w:rsidR="008010C5">
              <w:rPr>
                <w:noProof/>
                <w:webHidden/>
              </w:rPr>
              <w:fldChar w:fldCharType="begin"/>
            </w:r>
            <w:r w:rsidR="008010C5">
              <w:rPr>
                <w:noProof/>
                <w:webHidden/>
              </w:rPr>
              <w:instrText xml:space="preserve"> PAGEREF _Toc187935811 \h </w:instrText>
            </w:r>
            <w:r w:rsidR="008010C5">
              <w:rPr>
                <w:noProof/>
                <w:webHidden/>
              </w:rPr>
            </w:r>
            <w:r w:rsidR="008010C5">
              <w:rPr>
                <w:noProof/>
                <w:webHidden/>
              </w:rPr>
              <w:fldChar w:fldCharType="separate"/>
            </w:r>
            <w:r w:rsidR="008010C5">
              <w:rPr>
                <w:noProof/>
                <w:webHidden/>
              </w:rPr>
              <w:t>31</w:t>
            </w:r>
            <w:r w:rsidR="008010C5">
              <w:rPr>
                <w:noProof/>
                <w:webHidden/>
              </w:rPr>
              <w:fldChar w:fldCharType="end"/>
            </w:r>
          </w:hyperlink>
        </w:p>
        <w:p w14:paraId="4F2CEE5A" w14:textId="19B4E708"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2" w:history="1">
            <w:r w:rsidR="008010C5" w:rsidRPr="00656582">
              <w:rPr>
                <w:rStyle w:val="Hyperlink"/>
                <w:noProof/>
                <w:lang w:val="en-GB"/>
              </w:rPr>
              <w:t>2.6.</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Analysis of the current state of play within the elements of the anti-fraud cycle</w:t>
            </w:r>
            <w:r w:rsidR="008010C5">
              <w:rPr>
                <w:noProof/>
                <w:webHidden/>
              </w:rPr>
              <w:tab/>
            </w:r>
            <w:r w:rsidR="008010C5">
              <w:rPr>
                <w:noProof/>
                <w:webHidden/>
              </w:rPr>
              <w:fldChar w:fldCharType="begin"/>
            </w:r>
            <w:r w:rsidR="008010C5">
              <w:rPr>
                <w:noProof/>
                <w:webHidden/>
              </w:rPr>
              <w:instrText xml:space="preserve"> PAGEREF _Toc187935812 \h </w:instrText>
            </w:r>
            <w:r w:rsidR="008010C5">
              <w:rPr>
                <w:noProof/>
                <w:webHidden/>
              </w:rPr>
            </w:r>
            <w:r w:rsidR="008010C5">
              <w:rPr>
                <w:noProof/>
                <w:webHidden/>
              </w:rPr>
              <w:fldChar w:fldCharType="separate"/>
            </w:r>
            <w:r w:rsidR="008010C5">
              <w:rPr>
                <w:noProof/>
                <w:webHidden/>
              </w:rPr>
              <w:t>36</w:t>
            </w:r>
            <w:r w:rsidR="008010C5">
              <w:rPr>
                <w:noProof/>
                <w:webHidden/>
              </w:rPr>
              <w:fldChar w:fldCharType="end"/>
            </w:r>
          </w:hyperlink>
        </w:p>
        <w:p w14:paraId="09C0C306" w14:textId="63C7161E"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3" w:history="1">
            <w:r w:rsidR="008010C5" w:rsidRPr="00656582">
              <w:rPr>
                <w:rStyle w:val="Hyperlink"/>
                <w:noProof/>
                <w:lang w:val="en-GB"/>
              </w:rPr>
              <w:t>2.6.1.</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Prevention of fraud and irregularities</w:t>
            </w:r>
            <w:r w:rsidR="008010C5">
              <w:rPr>
                <w:noProof/>
                <w:webHidden/>
              </w:rPr>
              <w:tab/>
            </w:r>
            <w:r w:rsidR="008010C5">
              <w:rPr>
                <w:noProof/>
                <w:webHidden/>
              </w:rPr>
              <w:fldChar w:fldCharType="begin"/>
            </w:r>
            <w:r w:rsidR="008010C5">
              <w:rPr>
                <w:noProof/>
                <w:webHidden/>
              </w:rPr>
              <w:instrText xml:space="preserve"> PAGEREF _Toc187935813 \h </w:instrText>
            </w:r>
            <w:r w:rsidR="008010C5">
              <w:rPr>
                <w:noProof/>
                <w:webHidden/>
              </w:rPr>
            </w:r>
            <w:r w:rsidR="008010C5">
              <w:rPr>
                <w:noProof/>
                <w:webHidden/>
              </w:rPr>
              <w:fldChar w:fldCharType="separate"/>
            </w:r>
            <w:r w:rsidR="008010C5">
              <w:rPr>
                <w:noProof/>
                <w:webHidden/>
              </w:rPr>
              <w:t>37</w:t>
            </w:r>
            <w:r w:rsidR="008010C5">
              <w:rPr>
                <w:noProof/>
                <w:webHidden/>
              </w:rPr>
              <w:fldChar w:fldCharType="end"/>
            </w:r>
          </w:hyperlink>
        </w:p>
        <w:p w14:paraId="430665DE" w14:textId="418E01B5"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4" w:history="1">
            <w:r w:rsidR="008010C5" w:rsidRPr="00656582">
              <w:rPr>
                <w:rStyle w:val="Hyperlink"/>
                <w:noProof/>
                <w:lang w:val="en-GB"/>
              </w:rPr>
              <w:t>2.6.2.</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Detection and reporting of fraud and irregularities</w:t>
            </w:r>
            <w:r w:rsidR="008010C5">
              <w:rPr>
                <w:noProof/>
                <w:webHidden/>
              </w:rPr>
              <w:tab/>
            </w:r>
            <w:r w:rsidR="008010C5">
              <w:rPr>
                <w:noProof/>
                <w:webHidden/>
              </w:rPr>
              <w:fldChar w:fldCharType="begin"/>
            </w:r>
            <w:r w:rsidR="008010C5">
              <w:rPr>
                <w:noProof/>
                <w:webHidden/>
              </w:rPr>
              <w:instrText xml:space="preserve"> PAGEREF _Toc187935814 \h </w:instrText>
            </w:r>
            <w:r w:rsidR="008010C5">
              <w:rPr>
                <w:noProof/>
                <w:webHidden/>
              </w:rPr>
            </w:r>
            <w:r w:rsidR="008010C5">
              <w:rPr>
                <w:noProof/>
                <w:webHidden/>
              </w:rPr>
              <w:fldChar w:fldCharType="separate"/>
            </w:r>
            <w:r w:rsidR="008010C5">
              <w:rPr>
                <w:noProof/>
                <w:webHidden/>
              </w:rPr>
              <w:t>40</w:t>
            </w:r>
            <w:r w:rsidR="008010C5">
              <w:rPr>
                <w:noProof/>
                <w:webHidden/>
              </w:rPr>
              <w:fldChar w:fldCharType="end"/>
            </w:r>
          </w:hyperlink>
        </w:p>
        <w:p w14:paraId="677EC153" w14:textId="5D54BC70"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5" w:history="1">
            <w:r w:rsidR="008010C5" w:rsidRPr="00656582">
              <w:rPr>
                <w:rStyle w:val="Hyperlink"/>
                <w:noProof/>
                <w:lang w:val="en-GB"/>
              </w:rPr>
              <w:t>2.6.3.</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Fraud Investigation and Prosecution</w:t>
            </w:r>
            <w:r w:rsidR="008010C5">
              <w:rPr>
                <w:noProof/>
                <w:webHidden/>
              </w:rPr>
              <w:tab/>
            </w:r>
            <w:r w:rsidR="008010C5">
              <w:rPr>
                <w:noProof/>
                <w:webHidden/>
              </w:rPr>
              <w:fldChar w:fldCharType="begin"/>
            </w:r>
            <w:r w:rsidR="008010C5">
              <w:rPr>
                <w:noProof/>
                <w:webHidden/>
              </w:rPr>
              <w:instrText xml:space="preserve"> PAGEREF _Toc187935815 \h </w:instrText>
            </w:r>
            <w:r w:rsidR="008010C5">
              <w:rPr>
                <w:noProof/>
                <w:webHidden/>
              </w:rPr>
            </w:r>
            <w:r w:rsidR="008010C5">
              <w:rPr>
                <w:noProof/>
                <w:webHidden/>
              </w:rPr>
              <w:fldChar w:fldCharType="separate"/>
            </w:r>
            <w:r w:rsidR="008010C5">
              <w:rPr>
                <w:noProof/>
                <w:webHidden/>
              </w:rPr>
              <w:t>42</w:t>
            </w:r>
            <w:r w:rsidR="008010C5">
              <w:rPr>
                <w:noProof/>
                <w:webHidden/>
              </w:rPr>
              <w:fldChar w:fldCharType="end"/>
            </w:r>
          </w:hyperlink>
        </w:p>
        <w:p w14:paraId="04CB7887" w14:textId="5A265F40"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6" w:history="1">
            <w:r w:rsidR="008010C5" w:rsidRPr="00656582">
              <w:rPr>
                <w:rStyle w:val="Hyperlink"/>
                <w:noProof/>
                <w:lang w:val="en-GB"/>
              </w:rPr>
              <w:t>2.6.4.</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Recoveries and sanctions</w:t>
            </w:r>
            <w:r w:rsidR="008010C5">
              <w:rPr>
                <w:noProof/>
                <w:webHidden/>
              </w:rPr>
              <w:tab/>
            </w:r>
            <w:r w:rsidR="008010C5">
              <w:rPr>
                <w:noProof/>
                <w:webHidden/>
              </w:rPr>
              <w:fldChar w:fldCharType="begin"/>
            </w:r>
            <w:r w:rsidR="008010C5">
              <w:rPr>
                <w:noProof/>
                <w:webHidden/>
              </w:rPr>
              <w:instrText xml:space="preserve"> PAGEREF _Toc187935816 \h </w:instrText>
            </w:r>
            <w:r w:rsidR="008010C5">
              <w:rPr>
                <w:noProof/>
                <w:webHidden/>
              </w:rPr>
            </w:r>
            <w:r w:rsidR="008010C5">
              <w:rPr>
                <w:noProof/>
                <w:webHidden/>
              </w:rPr>
              <w:fldChar w:fldCharType="separate"/>
            </w:r>
            <w:r w:rsidR="008010C5">
              <w:rPr>
                <w:noProof/>
                <w:webHidden/>
              </w:rPr>
              <w:t>44</w:t>
            </w:r>
            <w:r w:rsidR="008010C5">
              <w:rPr>
                <w:noProof/>
                <w:webHidden/>
              </w:rPr>
              <w:fldChar w:fldCharType="end"/>
            </w:r>
          </w:hyperlink>
        </w:p>
        <w:p w14:paraId="0CDB91B0" w14:textId="06ED0FA9" w:rsidR="008010C5" w:rsidRDefault="00B20BD1">
          <w:pPr>
            <w:pStyle w:val="TOC1"/>
            <w:tabs>
              <w:tab w:val="left" w:pos="44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7" w:history="1">
            <w:r w:rsidR="008010C5" w:rsidRPr="00656582">
              <w:rPr>
                <w:rStyle w:val="Hyperlink"/>
                <w:noProof/>
                <w:lang w:val="en-GB"/>
              </w:rPr>
              <w:t>3.</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VISION, STRATEGIC AND OPERATIONAL OBJECTIVES</w:t>
            </w:r>
            <w:r w:rsidR="008010C5">
              <w:rPr>
                <w:noProof/>
                <w:webHidden/>
              </w:rPr>
              <w:tab/>
            </w:r>
            <w:r w:rsidR="008010C5">
              <w:rPr>
                <w:noProof/>
                <w:webHidden/>
              </w:rPr>
              <w:fldChar w:fldCharType="begin"/>
            </w:r>
            <w:r w:rsidR="008010C5">
              <w:rPr>
                <w:noProof/>
                <w:webHidden/>
              </w:rPr>
              <w:instrText xml:space="preserve"> PAGEREF _Toc187935817 \h </w:instrText>
            </w:r>
            <w:r w:rsidR="008010C5">
              <w:rPr>
                <w:noProof/>
                <w:webHidden/>
              </w:rPr>
            </w:r>
            <w:r w:rsidR="008010C5">
              <w:rPr>
                <w:noProof/>
                <w:webHidden/>
              </w:rPr>
              <w:fldChar w:fldCharType="separate"/>
            </w:r>
            <w:r w:rsidR="008010C5">
              <w:rPr>
                <w:noProof/>
                <w:webHidden/>
              </w:rPr>
              <w:t>45</w:t>
            </w:r>
            <w:r w:rsidR="008010C5">
              <w:rPr>
                <w:noProof/>
                <w:webHidden/>
              </w:rPr>
              <w:fldChar w:fldCharType="end"/>
            </w:r>
          </w:hyperlink>
        </w:p>
        <w:p w14:paraId="5E70BAB8" w14:textId="0C4D6382"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8" w:history="1">
            <w:r w:rsidR="008010C5" w:rsidRPr="00656582">
              <w:rPr>
                <w:rStyle w:val="Hyperlink"/>
                <w:noProof/>
                <w:lang w:val="en-GB"/>
              </w:rPr>
              <w:t>3.1.</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AREA: Legal and institutional framework</w:t>
            </w:r>
            <w:r w:rsidR="008010C5">
              <w:rPr>
                <w:noProof/>
                <w:webHidden/>
              </w:rPr>
              <w:tab/>
            </w:r>
            <w:r w:rsidR="008010C5">
              <w:rPr>
                <w:noProof/>
                <w:webHidden/>
              </w:rPr>
              <w:fldChar w:fldCharType="begin"/>
            </w:r>
            <w:r w:rsidR="008010C5">
              <w:rPr>
                <w:noProof/>
                <w:webHidden/>
              </w:rPr>
              <w:instrText xml:space="preserve"> PAGEREF _Toc187935818 \h </w:instrText>
            </w:r>
            <w:r w:rsidR="008010C5">
              <w:rPr>
                <w:noProof/>
                <w:webHidden/>
              </w:rPr>
            </w:r>
            <w:r w:rsidR="008010C5">
              <w:rPr>
                <w:noProof/>
                <w:webHidden/>
              </w:rPr>
              <w:fldChar w:fldCharType="separate"/>
            </w:r>
            <w:r w:rsidR="008010C5">
              <w:rPr>
                <w:noProof/>
                <w:webHidden/>
              </w:rPr>
              <w:t>47</w:t>
            </w:r>
            <w:r w:rsidR="008010C5">
              <w:rPr>
                <w:noProof/>
                <w:webHidden/>
              </w:rPr>
              <w:fldChar w:fldCharType="end"/>
            </w:r>
          </w:hyperlink>
        </w:p>
        <w:p w14:paraId="25B7FE03" w14:textId="14D30FE3"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19" w:history="1">
            <w:r w:rsidR="008010C5" w:rsidRPr="00656582">
              <w:rPr>
                <w:rStyle w:val="Hyperlink"/>
                <w:noProof/>
                <w:lang w:val="en-GB"/>
              </w:rPr>
              <w:t>3.2.</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AREA: Coordination and cooperation</w:t>
            </w:r>
            <w:r w:rsidR="008010C5">
              <w:rPr>
                <w:noProof/>
                <w:webHidden/>
              </w:rPr>
              <w:tab/>
            </w:r>
            <w:r w:rsidR="008010C5">
              <w:rPr>
                <w:noProof/>
                <w:webHidden/>
              </w:rPr>
              <w:fldChar w:fldCharType="begin"/>
            </w:r>
            <w:r w:rsidR="008010C5">
              <w:rPr>
                <w:noProof/>
                <w:webHidden/>
              </w:rPr>
              <w:instrText xml:space="preserve"> PAGEREF _Toc187935819 \h </w:instrText>
            </w:r>
            <w:r w:rsidR="008010C5">
              <w:rPr>
                <w:noProof/>
                <w:webHidden/>
              </w:rPr>
            </w:r>
            <w:r w:rsidR="008010C5">
              <w:rPr>
                <w:noProof/>
                <w:webHidden/>
              </w:rPr>
              <w:fldChar w:fldCharType="separate"/>
            </w:r>
            <w:r w:rsidR="008010C5">
              <w:rPr>
                <w:noProof/>
                <w:webHidden/>
              </w:rPr>
              <w:t>49</w:t>
            </w:r>
            <w:r w:rsidR="008010C5">
              <w:rPr>
                <w:noProof/>
                <w:webHidden/>
              </w:rPr>
              <w:fldChar w:fldCharType="end"/>
            </w:r>
          </w:hyperlink>
        </w:p>
        <w:p w14:paraId="1E98726A" w14:textId="4373BB80"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20" w:history="1">
            <w:r w:rsidR="008010C5" w:rsidRPr="00656582">
              <w:rPr>
                <w:rStyle w:val="Hyperlink"/>
                <w:noProof/>
                <w:lang w:val="en-GB"/>
              </w:rPr>
              <w:t>3.3.</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AREA: Prevention of fraud and irregularities</w:t>
            </w:r>
            <w:r w:rsidR="008010C5">
              <w:rPr>
                <w:noProof/>
                <w:webHidden/>
              </w:rPr>
              <w:tab/>
            </w:r>
            <w:r w:rsidR="008010C5">
              <w:rPr>
                <w:noProof/>
                <w:webHidden/>
              </w:rPr>
              <w:fldChar w:fldCharType="begin"/>
            </w:r>
            <w:r w:rsidR="008010C5">
              <w:rPr>
                <w:noProof/>
                <w:webHidden/>
              </w:rPr>
              <w:instrText xml:space="preserve"> PAGEREF _Toc187935820 \h </w:instrText>
            </w:r>
            <w:r w:rsidR="008010C5">
              <w:rPr>
                <w:noProof/>
                <w:webHidden/>
              </w:rPr>
            </w:r>
            <w:r w:rsidR="008010C5">
              <w:rPr>
                <w:noProof/>
                <w:webHidden/>
              </w:rPr>
              <w:fldChar w:fldCharType="separate"/>
            </w:r>
            <w:r w:rsidR="008010C5">
              <w:rPr>
                <w:noProof/>
                <w:webHidden/>
              </w:rPr>
              <w:t>52</w:t>
            </w:r>
            <w:r w:rsidR="008010C5">
              <w:rPr>
                <w:noProof/>
                <w:webHidden/>
              </w:rPr>
              <w:fldChar w:fldCharType="end"/>
            </w:r>
          </w:hyperlink>
        </w:p>
        <w:p w14:paraId="5969FE42" w14:textId="7ECC822D"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21" w:history="1">
            <w:r w:rsidR="008010C5" w:rsidRPr="00656582">
              <w:rPr>
                <w:rStyle w:val="Hyperlink"/>
                <w:noProof/>
                <w:lang w:val="en-GB"/>
              </w:rPr>
              <w:t>3.4.</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AREA: Detection and reporting of irregularities and suspected fraud cases</w:t>
            </w:r>
            <w:r w:rsidR="008010C5">
              <w:rPr>
                <w:noProof/>
                <w:webHidden/>
              </w:rPr>
              <w:tab/>
            </w:r>
            <w:r w:rsidR="008010C5">
              <w:rPr>
                <w:noProof/>
                <w:webHidden/>
              </w:rPr>
              <w:fldChar w:fldCharType="begin"/>
            </w:r>
            <w:r w:rsidR="008010C5">
              <w:rPr>
                <w:noProof/>
                <w:webHidden/>
              </w:rPr>
              <w:instrText xml:space="preserve"> PAGEREF _Toc187935821 \h </w:instrText>
            </w:r>
            <w:r w:rsidR="008010C5">
              <w:rPr>
                <w:noProof/>
                <w:webHidden/>
              </w:rPr>
            </w:r>
            <w:r w:rsidR="008010C5">
              <w:rPr>
                <w:noProof/>
                <w:webHidden/>
              </w:rPr>
              <w:fldChar w:fldCharType="separate"/>
            </w:r>
            <w:r w:rsidR="008010C5">
              <w:rPr>
                <w:noProof/>
                <w:webHidden/>
              </w:rPr>
              <w:t>54</w:t>
            </w:r>
            <w:r w:rsidR="008010C5">
              <w:rPr>
                <w:noProof/>
                <w:webHidden/>
              </w:rPr>
              <w:fldChar w:fldCharType="end"/>
            </w:r>
          </w:hyperlink>
        </w:p>
        <w:p w14:paraId="524C1B31" w14:textId="6DF21A88"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22" w:history="1">
            <w:r w:rsidR="008010C5" w:rsidRPr="00656582">
              <w:rPr>
                <w:rStyle w:val="Hyperlink"/>
                <w:noProof/>
                <w:lang w:val="en-GB"/>
              </w:rPr>
              <w:t>3.5.</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AREA: Fraud Investigation and Prosecution</w:t>
            </w:r>
            <w:r w:rsidR="008010C5">
              <w:rPr>
                <w:noProof/>
                <w:webHidden/>
              </w:rPr>
              <w:tab/>
            </w:r>
            <w:r w:rsidR="008010C5">
              <w:rPr>
                <w:noProof/>
                <w:webHidden/>
              </w:rPr>
              <w:fldChar w:fldCharType="begin"/>
            </w:r>
            <w:r w:rsidR="008010C5">
              <w:rPr>
                <w:noProof/>
                <w:webHidden/>
              </w:rPr>
              <w:instrText xml:space="preserve"> PAGEREF _Toc187935822 \h </w:instrText>
            </w:r>
            <w:r w:rsidR="008010C5">
              <w:rPr>
                <w:noProof/>
                <w:webHidden/>
              </w:rPr>
            </w:r>
            <w:r w:rsidR="008010C5">
              <w:rPr>
                <w:noProof/>
                <w:webHidden/>
              </w:rPr>
              <w:fldChar w:fldCharType="separate"/>
            </w:r>
            <w:r w:rsidR="008010C5">
              <w:rPr>
                <w:noProof/>
                <w:webHidden/>
              </w:rPr>
              <w:t>57</w:t>
            </w:r>
            <w:r w:rsidR="008010C5">
              <w:rPr>
                <w:noProof/>
                <w:webHidden/>
              </w:rPr>
              <w:fldChar w:fldCharType="end"/>
            </w:r>
          </w:hyperlink>
        </w:p>
        <w:p w14:paraId="4CBC123F" w14:textId="4BCC2706" w:rsidR="008010C5" w:rsidRDefault="00B20BD1">
          <w:pPr>
            <w:pStyle w:val="TOC3"/>
            <w:tabs>
              <w:tab w:val="left" w:pos="120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23" w:history="1">
            <w:r w:rsidR="008010C5" w:rsidRPr="00656582">
              <w:rPr>
                <w:rStyle w:val="Hyperlink"/>
                <w:noProof/>
                <w:lang w:val="en-GB"/>
              </w:rPr>
              <w:t>3.6.</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AREA: Recoveries and sanctions</w:t>
            </w:r>
            <w:r w:rsidR="008010C5">
              <w:rPr>
                <w:noProof/>
                <w:webHidden/>
              </w:rPr>
              <w:tab/>
            </w:r>
            <w:r w:rsidR="008010C5">
              <w:rPr>
                <w:noProof/>
                <w:webHidden/>
              </w:rPr>
              <w:fldChar w:fldCharType="begin"/>
            </w:r>
            <w:r w:rsidR="008010C5">
              <w:rPr>
                <w:noProof/>
                <w:webHidden/>
              </w:rPr>
              <w:instrText xml:space="preserve"> PAGEREF _Toc187935823 \h </w:instrText>
            </w:r>
            <w:r w:rsidR="008010C5">
              <w:rPr>
                <w:noProof/>
                <w:webHidden/>
              </w:rPr>
            </w:r>
            <w:r w:rsidR="008010C5">
              <w:rPr>
                <w:noProof/>
                <w:webHidden/>
              </w:rPr>
              <w:fldChar w:fldCharType="separate"/>
            </w:r>
            <w:r w:rsidR="008010C5">
              <w:rPr>
                <w:noProof/>
                <w:webHidden/>
              </w:rPr>
              <w:t>57</w:t>
            </w:r>
            <w:r w:rsidR="008010C5">
              <w:rPr>
                <w:noProof/>
                <w:webHidden/>
              </w:rPr>
              <w:fldChar w:fldCharType="end"/>
            </w:r>
          </w:hyperlink>
        </w:p>
        <w:p w14:paraId="6614E6DB" w14:textId="6CA76B44" w:rsidR="008010C5" w:rsidRDefault="00B20BD1">
          <w:pPr>
            <w:pStyle w:val="TOC1"/>
            <w:tabs>
              <w:tab w:val="left" w:pos="44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24" w:history="1">
            <w:r w:rsidR="008010C5" w:rsidRPr="00656582">
              <w:rPr>
                <w:rStyle w:val="Hyperlink"/>
                <w:noProof/>
                <w:lang w:val="en-GB"/>
              </w:rPr>
              <w:t>4.</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ACTION PLAN FOR IMPLEMENTATION OF THE STRATEGY</w:t>
            </w:r>
            <w:r w:rsidR="008010C5">
              <w:rPr>
                <w:noProof/>
                <w:webHidden/>
              </w:rPr>
              <w:tab/>
            </w:r>
            <w:r w:rsidR="008010C5">
              <w:rPr>
                <w:noProof/>
                <w:webHidden/>
              </w:rPr>
              <w:fldChar w:fldCharType="begin"/>
            </w:r>
            <w:r w:rsidR="008010C5">
              <w:rPr>
                <w:noProof/>
                <w:webHidden/>
              </w:rPr>
              <w:instrText xml:space="preserve"> PAGEREF _Toc187935824 \h </w:instrText>
            </w:r>
            <w:r w:rsidR="008010C5">
              <w:rPr>
                <w:noProof/>
                <w:webHidden/>
              </w:rPr>
            </w:r>
            <w:r w:rsidR="008010C5">
              <w:rPr>
                <w:noProof/>
                <w:webHidden/>
              </w:rPr>
              <w:fldChar w:fldCharType="separate"/>
            </w:r>
            <w:r w:rsidR="008010C5">
              <w:rPr>
                <w:noProof/>
                <w:webHidden/>
              </w:rPr>
              <w:t>58</w:t>
            </w:r>
            <w:r w:rsidR="008010C5">
              <w:rPr>
                <w:noProof/>
                <w:webHidden/>
              </w:rPr>
              <w:fldChar w:fldCharType="end"/>
            </w:r>
          </w:hyperlink>
        </w:p>
        <w:p w14:paraId="4AE955F2" w14:textId="2CA0E491" w:rsidR="008010C5" w:rsidRDefault="00B20BD1">
          <w:pPr>
            <w:pStyle w:val="TOC1"/>
            <w:tabs>
              <w:tab w:val="left" w:pos="440"/>
              <w:tab w:val="right" w:leader="dot" w:pos="9016"/>
            </w:tabs>
            <w:rPr>
              <w:rFonts w:asciiTheme="minorHAnsi" w:eastAsiaTheme="minorEastAsia" w:hAnsiTheme="minorHAnsi" w:cstheme="minorBidi"/>
              <w:noProof/>
              <w:kern w:val="2"/>
              <w:sz w:val="24"/>
              <w:szCs w:val="24"/>
              <w:lang w:val="lv-LV" w:eastAsia="lv-LV"/>
              <w14:ligatures w14:val="standardContextual"/>
            </w:rPr>
          </w:pPr>
          <w:hyperlink w:anchor="_Toc187935825" w:history="1">
            <w:r w:rsidR="008010C5" w:rsidRPr="00656582">
              <w:rPr>
                <w:rStyle w:val="Hyperlink"/>
                <w:noProof/>
                <w:lang w:val="en-GB"/>
              </w:rPr>
              <w:t>5.</w:t>
            </w:r>
            <w:r w:rsidR="008010C5">
              <w:rPr>
                <w:rFonts w:asciiTheme="minorHAnsi" w:eastAsiaTheme="minorEastAsia" w:hAnsiTheme="minorHAnsi" w:cstheme="minorBidi"/>
                <w:noProof/>
                <w:kern w:val="2"/>
                <w:sz w:val="24"/>
                <w:szCs w:val="24"/>
                <w:lang w:val="lv-LV" w:eastAsia="lv-LV"/>
                <w14:ligatures w14:val="standardContextual"/>
              </w:rPr>
              <w:tab/>
            </w:r>
            <w:r w:rsidR="008010C5" w:rsidRPr="00656582">
              <w:rPr>
                <w:rStyle w:val="Hyperlink"/>
                <w:noProof/>
                <w:lang w:val="en-GB"/>
              </w:rPr>
              <w:t>MONITORING AND EVALUATION OF THE IMPLEMENTATION OF THE STRATEGY</w:t>
            </w:r>
            <w:r w:rsidR="008010C5">
              <w:rPr>
                <w:noProof/>
                <w:webHidden/>
              </w:rPr>
              <w:tab/>
            </w:r>
            <w:r w:rsidR="008010C5">
              <w:rPr>
                <w:noProof/>
                <w:webHidden/>
              </w:rPr>
              <w:fldChar w:fldCharType="begin"/>
            </w:r>
            <w:r w:rsidR="008010C5">
              <w:rPr>
                <w:noProof/>
                <w:webHidden/>
              </w:rPr>
              <w:instrText xml:space="preserve"> PAGEREF _Toc187935825 \h </w:instrText>
            </w:r>
            <w:r w:rsidR="008010C5">
              <w:rPr>
                <w:noProof/>
                <w:webHidden/>
              </w:rPr>
            </w:r>
            <w:r w:rsidR="008010C5">
              <w:rPr>
                <w:noProof/>
                <w:webHidden/>
              </w:rPr>
              <w:fldChar w:fldCharType="separate"/>
            </w:r>
            <w:r w:rsidR="008010C5">
              <w:rPr>
                <w:noProof/>
                <w:webHidden/>
              </w:rPr>
              <w:t>58</w:t>
            </w:r>
            <w:r w:rsidR="008010C5">
              <w:rPr>
                <w:noProof/>
                <w:webHidden/>
              </w:rPr>
              <w:fldChar w:fldCharType="end"/>
            </w:r>
          </w:hyperlink>
        </w:p>
        <w:p w14:paraId="63ABADBD" w14:textId="7492FE73" w:rsidR="00C735CF" w:rsidRPr="00F278F0" w:rsidRDefault="00C735CF" w:rsidP="00F94DBB">
          <w:pPr>
            <w:pStyle w:val="TOC1"/>
            <w:tabs>
              <w:tab w:val="left" w:pos="440"/>
              <w:tab w:val="right" w:leader="dot" w:pos="9016"/>
            </w:tabs>
            <w:rPr>
              <w:lang w:val="en-GB"/>
            </w:rPr>
          </w:pPr>
          <w:r w:rsidRPr="00F278F0">
            <w:rPr>
              <w:b/>
              <w:bCs/>
              <w:noProof/>
              <w:lang w:val="en-GB"/>
            </w:rPr>
            <w:fldChar w:fldCharType="end"/>
          </w:r>
        </w:p>
      </w:sdtContent>
    </w:sdt>
    <w:p w14:paraId="0FC4C7BE" w14:textId="77777777" w:rsidR="00074FF6" w:rsidRDefault="00074FF6" w:rsidP="00672773">
      <w:pPr>
        <w:pStyle w:val="Heading3"/>
        <w:ind w:left="360"/>
        <w:rPr>
          <w:rFonts w:asciiTheme="minorHAnsi" w:hAnsiTheme="minorHAnsi" w:cstheme="minorHAnsi"/>
          <w:sz w:val="24"/>
          <w:szCs w:val="24"/>
          <w:lang w:val="en-GB"/>
        </w:rPr>
        <w:sectPr w:rsidR="00074FF6" w:rsidSect="006403AA">
          <w:footerReference w:type="default" r:id="rId8"/>
          <w:footerReference w:type="first" r:id="rId9"/>
          <w:pgSz w:w="11906" w:h="16838"/>
          <w:pgMar w:top="1440" w:right="1440" w:bottom="1440" w:left="1440" w:header="708" w:footer="708" w:gutter="0"/>
          <w:cols w:space="708"/>
          <w:docGrid w:linePitch="360"/>
        </w:sectPr>
      </w:pPr>
    </w:p>
    <w:p w14:paraId="15205CBF" w14:textId="77777777" w:rsidR="002C54B6" w:rsidRPr="00252B3A" w:rsidRDefault="00672773" w:rsidP="00672773">
      <w:pPr>
        <w:pStyle w:val="Heading3"/>
        <w:ind w:left="360"/>
        <w:rPr>
          <w:rFonts w:asciiTheme="minorHAnsi" w:hAnsiTheme="minorHAnsi" w:cstheme="minorHAnsi"/>
          <w:sz w:val="24"/>
          <w:szCs w:val="24"/>
          <w:lang w:val="en-GB"/>
        </w:rPr>
      </w:pPr>
      <w:bookmarkStart w:id="2" w:name="_Toc187935792"/>
      <w:r w:rsidRPr="00252B3A">
        <w:rPr>
          <w:rFonts w:asciiTheme="minorHAnsi" w:hAnsiTheme="minorHAnsi" w:cstheme="minorHAnsi"/>
          <w:sz w:val="24"/>
          <w:szCs w:val="24"/>
          <w:lang w:val="en-GB"/>
        </w:rPr>
        <w:lastRenderedPageBreak/>
        <w:t>Abbreviations</w:t>
      </w:r>
      <w:bookmarkEnd w:id="2"/>
      <w:r w:rsidRPr="00252B3A">
        <w:rPr>
          <w:rFonts w:asciiTheme="minorHAnsi" w:hAnsiTheme="minorHAnsi" w:cstheme="minorHAnsi"/>
          <w:sz w:val="24"/>
          <w:szCs w:val="24"/>
          <w:lang w:val="en-GB"/>
        </w:rPr>
        <w:t xml:space="preserve"> </w:t>
      </w:r>
    </w:p>
    <w:p w14:paraId="4992C988" w14:textId="77777777" w:rsidR="002C54B6" w:rsidRPr="00252B3A" w:rsidRDefault="002C54B6" w:rsidP="002C54B6">
      <w:pPr>
        <w:rPr>
          <w:rFonts w:asciiTheme="minorHAnsi" w:hAnsiTheme="minorHAnsi" w:cstheme="minorHAnsi"/>
          <w:sz w:val="24"/>
          <w:szCs w:val="24"/>
          <w:lang w:val="en-GB" w:eastAsia="x-none"/>
        </w:rPr>
      </w:pPr>
    </w:p>
    <w:tbl>
      <w:tblPr>
        <w:tblW w:w="0" w:type="auto"/>
        <w:tblLook w:val="04A0" w:firstRow="1" w:lastRow="0" w:firstColumn="1" w:lastColumn="0" w:noHBand="0" w:noVBand="1"/>
      </w:tblPr>
      <w:tblGrid>
        <w:gridCol w:w="1985"/>
        <w:gridCol w:w="6376"/>
      </w:tblGrid>
      <w:tr w:rsidR="002C54B6" w:rsidRPr="00252B3A" w14:paraId="12BBDEF8" w14:textId="77777777" w:rsidTr="00470CDD">
        <w:tc>
          <w:tcPr>
            <w:tcW w:w="1985" w:type="dxa"/>
            <w:shd w:val="clear" w:color="auto" w:fill="auto"/>
          </w:tcPr>
          <w:p w14:paraId="6702E2CD"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AFCOS</w:t>
            </w:r>
          </w:p>
        </w:tc>
        <w:tc>
          <w:tcPr>
            <w:tcW w:w="6376" w:type="dxa"/>
            <w:shd w:val="clear" w:color="auto" w:fill="auto"/>
          </w:tcPr>
          <w:p w14:paraId="74C3B321" w14:textId="1EA78FAC"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Anti-Fraud Co-ordination Service</w:t>
            </w:r>
            <w:r w:rsidR="008D073F">
              <w:rPr>
                <w:rFonts w:asciiTheme="minorHAnsi" w:hAnsiTheme="minorHAnsi" w:cstheme="minorHAnsi"/>
                <w:sz w:val="24"/>
                <w:szCs w:val="24"/>
                <w:lang w:val="en-GB"/>
              </w:rPr>
              <w:t xml:space="preserve"> represented in Montenegro by the </w:t>
            </w:r>
            <w:r w:rsidR="008D073F" w:rsidRPr="00F278F0">
              <w:rPr>
                <w:rFonts w:asciiTheme="minorHAnsi" w:hAnsiTheme="minorHAnsi" w:cstheme="minorHAnsi"/>
                <w:sz w:val="24"/>
                <w:szCs w:val="24"/>
                <w:lang w:val="en-GB"/>
              </w:rPr>
              <w:t>Directorate for Suppression of Irregularities and Fraud</w:t>
            </w:r>
          </w:p>
        </w:tc>
      </w:tr>
      <w:tr w:rsidR="00470CDD" w:rsidRPr="00252B3A" w14:paraId="2C5D6664" w14:textId="77777777" w:rsidTr="00470CDD">
        <w:tc>
          <w:tcPr>
            <w:tcW w:w="1985" w:type="dxa"/>
            <w:shd w:val="clear" w:color="auto" w:fill="auto"/>
          </w:tcPr>
          <w:p w14:paraId="3555CB1E" w14:textId="2C01E42D" w:rsidR="00470CDD" w:rsidRPr="00252B3A" w:rsidRDefault="00470CDD" w:rsidP="00DE1BDE">
            <w:pPr>
              <w:rPr>
                <w:rFonts w:asciiTheme="minorHAnsi" w:hAnsiTheme="minorHAnsi" w:cstheme="minorHAnsi"/>
                <w:sz w:val="24"/>
                <w:szCs w:val="24"/>
                <w:lang w:val="en-GB"/>
              </w:rPr>
            </w:pPr>
            <w:r w:rsidRPr="00F8011B">
              <w:rPr>
                <w:rFonts w:asciiTheme="minorHAnsi" w:hAnsiTheme="minorHAnsi" w:cstheme="minorHAnsi"/>
                <w:sz w:val="24"/>
                <w:szCs w:val="24"/>
                <w:lang w:val="en-GB"/>
              </w:rPr>
              <w:t>AFCOS Office</w:t>
            </w:r>
          </w:p>
        </w:tc>
        <w:tc>
          <w:tcPr>
            <w:tcW w:w="6376" w:type="dxa"/>
            <w:shd w:val="clear" w:color="auto" w:fill="auto"/>
          </w:tcPr>
          <w:p w14:paraId="375E011C" w14:textId="30F04DD7" w:rsidR="00470CDD" w:rsidRPr="00252B3A" w:rsidRDefault="00470CDD" w:rsidP="00DE1BDE">
            <w:pPr>
              <w:rPr>
                <w:rFonts w:asciiTheme="minorHAnsi" w:hAnsiTheme="minorHAnsi" w:cstheme="minorHAnsi"/>
                <w:sz w:val="24"/>
                <w:szCs w:val="24"/>
                <w:lang w:val="en-GB"/>
              </w:rPr>
            </w:pPr>
            <w:r w:rsidRPr="00F8011B">
              <w:rPr>
                <w:rFonts w:asciiTheme="minorHAnsi" w:hAnsiTheme="minorHAnsi" w:cstheme="minorHAnsi"/>
                <w:sz w:val="24"/>
                <w:szCs w:val="24"/>
                <w:lang w:val="en-GB"/>
              </w:rPr>
              <w:t xml:space="preserve">Department for Protection of the EU’s </w:t>
            </w:r>
            <w:r>
              <w:rPr>
                <w:rFonts w:asciiTheme="minorHAnsi" w:hAnsiTheme="minorHAnsi" w:cstheme="minorHAnsi"/>
                <w:sz w:val="24"/>
                <w:szCs w:val="24"/>
                <w:lang w:val="en-GB"/>
              </w:rPr>
              <w:t>F</w:t>
            </w:r>
            <w:r w:rsidRPr="00F8011B">
              <w:rPr>
                <w:rFonts w:asciiTheme="minorHAnsi" w:hAnsiTheme="minorHAnsi" w:cstheme="minorHAnsi"/>
                <w:sz w:val="24"/>
                <w:szCs w:val="24"/>
                <w:lang w:val="en-GB"/>
              </w:rPr>
              <w:t xml:space="preserve">inancial </w:t>
            </w:r>
            <w:r>
              <w:rPr>
                <w:rFonts w:asciiTheme="minorHAnsi" w:hAnsiTheme="minorHAnsi" w:cstheme="minorHAnsi"/>
                <w:sz w:val="24"/>
                <w:szCs w:val="24"/>
                <w:lang w:val="en-GB"/>
              </w:rPr>
              <w:t>I</w:t>
            </w:r>
            <w:r w:rsidRPr="00F8011B">
              <w:rPr>
                <w:rFonts w:asciiTheme="minorHAnsi" w:hAnsiTheme="minorHAnsi" w:cstheme="minorHAnsi"/>
                <w:sz w:val="24"/>
                <w:szCs w:val="24"/>
                <w:lang w:val="en-GB"/>
              </w:rPr>
              <w:t xml:space="preserve">nterests/AFCOS </w:t>
            </w:r>
            <w:r>
              <w:rPr>
                <w:rFonts w:asciiTheme="minorHAnsi" w:hAnsiTheme="minorHAnsi" w:cstheme="minorHAnsi"/>
                <w:sz w:val="24"/>
                <w:szCs w:val="24"/>
                <w:lang w:val="en-GB"/>
              </w:rPr>
              <w:t xml:space="preserve">in the </w:t>
            </w:r>
            <w:r w:rsidRPr="00304241">
              <w:rPr>
                <w:rFonts w:asciiTheme="minorHAnsi" w:hAnsiTheme="minorHAnsi" w:cstheme="minorHAnsi"/>
                <w:sz w:val="24"/>
                <w:szCs w:val="24"/>
                <w:lang w:val="en-GB"/>
              </w:rPr>
              <w:t>Directorate for Inspection and Protection of the EU's Financial Interests</w:t>
            </w:r>
            <w:r w:rsidRPr="00304241" w:rsidDel="00304241">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t>at the Ministry of Finance</w:t>
            </w:r>
          </w:p>
        </w:tc>
      </w:tr>
      <w:tr w:rsidR="002C54B6" w:rsidRPr="00252B3A" w14:paraId="293B0394" w14:textId="77777777" w:rsidTr="00470CDD">
        <w:tc>
          <w:tcPr>
            <w:tcW w:w="1985" w:type="dxa"/>
            <w:shd w:val="clear" w:color="auto" w:fill="auto"/>
          </w:tcPr>
          <w:p w14:paraId="7AC15070"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EC</w:t>
            </w:r>
          </w:p>
        </w:tc>
        <w:tc>
          <w:tcPr>
            <w:tcW w:w="6376" w:type="dxa"/>
            <w:shd w:val="clear" w:color="auto" w:fill="auto"/>
          </w:tcPr>
          <w:p w14:paraId="6537D032"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European Commission</w:t>
            </w:r>
          </w:p>
        </w:tc>
      </w:tr>
      <w:tr w:rsidR="002C54B6" w:rsidRPr="00252B3A" w14:paraId="516DB92F" w14:textId="77777777" w:rsidTr="00470CDD">
        <w:tc>
          <w:tcPr>
            <w:tcW w:w="1985" w:type="dxa"/>
            <w:shd w:val="clear" w:color="auto" w:fill="auto"/>
          </w:tcPr>
          <w:p w14:paraId="1C99B64F"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EU</w:t>
            </w:r>
          </w:p>
        </w:tc>
        <w:tc>
          <w:tcPr>
            <w:tcW w:w="6376" w:type="dxa"/>
            <w:shd w:val="clear" w:color="auto" w:fill="auto"/>
          </w:tcPr>
          <w:p w14:paraId="4FF3A780"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European Union</w:t>
            </w:r>
          </w:p>
        </w:tc>
      </w:tr>
      <w:tr w:rsidR="008D0C9E" w:rsidRPr="00252B3A" w14:paraId="632B1757" w14:textId="77777777" w:rsidTr="00470CDD">
        <w:tc>
          <w:tcPr>
            <w:tcW w:w="1985" w:type="dxa"/>
            <w:shd w:val="clear" w:color="auto" w:fill="auto"/>
          </w:tcPr>
          <w:p w14:paraId="41B05EE4" w14:textId="50F9DA09" w:rsidR="008D0C9E" w:rsidRPr="00252B3A" w:rsidRDefault="008D0C9E" w:rsidP="00DE1BDE">
            <w:pPr>
              <w:rPr>
                <w:rFonts w:asciiTheme="minorHAnsi" w:hAnsiTheme="minorHAnsi" w:cstheme="minorHAnsi"/>
                <w:sz w:val="24"/>
                <w:szCs w:val="24"/>
                <w:lang w:val="en-GB"/>
              </w:rPr>
            </w:pPr>
            <w:r>
              <w:rPr>
                <w:rFonts w:asciiTheme="minorHAnsi" w:hAnsiTheme="minorHAnsi" w:cstheme="minorHAnsi"/>
                <w:sz w:val="24"/>
                <w:szCs w:val="24"/>
                <w:lang w:val="en-GB"/>
              </w:rPr>
              <w:t>Framework Agreement</w:t>
            </w:r>
          </w:p>
        </w:tc>
        <w:tc>
          <w:tcPr>
            <w:tcW w:w="6376" w:type="dxa"/>
            <w:shd w:val="clear" w:color="auto" w:fill="auto"/>
          </w:tcPr>
          <w:p w14:paraId="26353B27" w14:textId="5EC13136" w:rsidR="008D0C9E" w:rsidRPr="00252B3A" w:rsidRDefault="00C829D5" w:rsidP="00DE1BDE">
            <w:pPr>
              <w:rPr>
                <w:rFonts w:asciiTheme="minorHAnsi" w:hAnsiTheme="minorHAnsi" w:cstheme="minorHAnsi"/>
                <w:sz w:val="24"/>
                <w:szCs w:val="24"/>
                <w:lang w:val="en-GB"/>
              </w:rPr>
            </w:pPr>
            <w:r w:rsidRPr="00C829D5">
              <w:rPr>
                <w:rFonts w:asciiTheme="minorHAnsi" w:hAnsiTheme="minorHAnsi" w:cstheme="minorHAnsi"/>
                <w:sz w:val="24"/>
                <w:szCs w:val="24"/>
                <w:lang w:val="en-GB"/>
              </w:rPr>
              <w:t>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p>
        </w:tc>
      </w:tr>
      <w:tr w:rsidR="002C54B6" w:rsidRPr="00252B3A" w14:paraId="2A82857C" w14:textId="77777777" w:rsidTr="00470CDD">
        <w:tc>
          <w:tcPr>
            <w:tcW w:w="1985" w:type="dxa"/>
            <w:shd w:val="clear" w:color="auto" w:fill="auto"/>
          </w:tcPr>
          <w:p w14:paraId="7B0A9720"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IMS</w:t>
            </w:r>
          </w:p>
        </w:tc>
        <w:tc>
          <w:tcPr>
            <w:tcW w:w="6376" w:type="dxa"/>
            <w:shd w:val="clear" w:color="auto" w:fill="auto"/>
          </w:tcPr>
          <w:p w14:paraId="6054A673"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 xml:space="preserve">Irregularity Management System </w:t>
            </w:r>
          </w:p>
        </w:tc>
      </w:tr>
      <w:tr w:rsidR="002C54B6" w:rsidRPr="00252B3A" w14:paraId="4084B8B1" w14:textId="77777777" w:rsidTr="00470CDD">
        <w:tc>
          <w:tcPr>
            <w:tcW w:w="1985" w:type="dxa"/>
            <w:shd w:val="clear" w:color="auto" w:fill="auto"/>
          </w:tcPr>
          <w:p w14:paraId="119B575A"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IPA</w:t>
            </w:r>
          </w:p>
        </w:tc>
        <w:tc>
          <w:tcPr>
            <w:tcW w:w="6376" w:type="dxa"/>
            <w:shd w:val="clear" w:color="auto" w:fill="auto"/>
          </w:tcPr>
          <w:p w14:paraId="0F72C1E2"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Instrument for Pre-accession Assistance</w:t>
            </w:r>
          </w:p>
        </w:tc>
      </w:tr>
      <w:tr w:rsidR="001C76EC" w:rsidRPr="00252B3A" w14:paraId="1E151704" w14:textId="77777777" w:rsidTr="00470CDD">
        <w:tc>
          <w:tcPr>
            <w:tcW w:w="1985" w:type="dxa"/>
            <w:shd w:val="clear" w:color="auto" w:fill="auto"/>
          </w:tcPr>
          <w:p w14:paraId="0402D3FB" w14:textId="36EBC2A6" w:rsidR="001C76EC" w:rsidRPr="00252B3A" w:rsidRDefault="001C76EC" w:rsidP="00DE1BDE">
            <w:pPr>
              <w:rPr>
                <w:rFonts w:asciiTheme="minorHAnsi" w:hAnsiTheme="minorHAnsi" w:cstheme="minorHAnsi"/>
                <w:sz w:val="24"/>
                <w:szCs w:val="24"/>
                <w:lang w:val="en-GB"/>
              </w:rPr>
            </w:pPr>
            <w:r>
              <w:rPr>
                <w:rFonts w:asciiTheme="minorHAnsi" w:hAnsiTheme="minorHAnsi" w:cstheme="minorHAnsi"/>
                <w:sz w:val="24"/>
                <w:szCs w:val="24"/>
                <w:lang w:val="en-GB"/>
              </w:rPr>
              <w:t>IPA structures</w:t>
            </w:r>
          </w:p>
        </w:tc>
        <w:tc>
          <w:tcPr>
            <w:tcW w:w="6376" w:type="dxa"/>
            <w:shd w:val="clear" w:color="auto" w:fill="auto"/>
          </w:tcPr>
          <w:p w14:paraId="7B8AFCE7" w14:textId="1766BC51" w:rsidR="001C76EC" w:rsidRPr="00252B3A" w:rsidRDefault="001C76EC" w:rsidP="00DE1BDE">
            <w:pPr>
              <w:rPr>
                <w:rFonts w:asciiTheme="minorHAnsi" w:hAnsiTheme="minorHAnsi" w:cstheme="minorHAnsi"/>
                <w:sz w:val="24"/>
                <w:szCs w:val="24"/>
                <w:lang w:val="en-GB"/>
              </w:rPr>
            </w:pPr>
            <w:r w:rsidRPr="001C76EC">
              <w:rPr>
                <w:rFonts w:asciiTheme="minorHAnsi" w:hAnsiTheme="minorHAnsi" w:cstheme="minorHAnsi"/>
                <w:sz w:val="24"/>
                <w:szCs w:val="24"/>
                <w:lang w:val="en-GB"/>
              </w:rPr>
              <w:t xml:space="preserve">Structures and authorities in the management and control system of the </w:t>
            </w:r>
            <w:r>
              <w:rPr>
                <w:rFonts w:asciiTheme="minorHAnsi" w:hAnsiTheme="minorHAnsi" w:cstheme="minorHAnsi"/>
                <w:sz w:val="24"/>
                <w:szCs w:val="24"/>
                <w:lang w:val="en-GB"/>
              </w:rPr>
              <w:t>IPA III</w:t>
            </w:r>
            <w:r w:rsidRPr="001C76EC">
              <w:rPr>
                <w:rFonts w:asciiTheme="minorHAnsi" w:hAnsiTheme="minorHAnsi" w:cstheme="minorHAnsi"/>
                <w:sz w:val="24"/>
                <w:szCs w:val="24"/>
                <w:lang w:val="en-GB"/>
              </w:rPr>
              <w:t xml:space="preserve"> funds</w:t>
            </w:r>
          </w:p>
        </w:tc>
      </w:tr>
      <w:tr w:rsidR="002C54B6" w:rsidRPr="00252B3A" w14:paraId="275939F7" w14:textId="77777777" w:rsidTr="00470CDD">
        <w:tc>
          <w:tcPr>
            <w:tcW w:w="1985" w:type="dxa"/>
            <w:shd w:val="clear" w:color="auto" w:fill="auto"/>
          </w:tcPr>
          <w:p w14:paraId="3E017A01"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NAFS</w:t>
            </w:r>
          </w:p>
        </w:tc>
        <w:tc>
          <w:tcPr>
            <w:tcW w:w="6376" w:type="dxa"/>
            <w:shd w:val="clear" w:color="auto" w:fill="auto"/>
          </w:tcPr>
          <w:p w14:paraId="59B246F6"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National Anti-fraud Strategy</w:t>
            </w:r>
          </w:p>
        </w:tc>
      </w:tr>
      <w:tr w:rsidR="007B66EA" w:rsidRPr="00252B3A" w14:paraId="40CFD2EE" w14:textId="77777777" w:rsidTr="00470CDD">
        <w:tc>
          <w:tcPr>
            <w:tcW w:w="1985" w:type="dxa"/>
            <w:shd w:val="clear" w:color="auto" w:fill="auto"/>
          </w:tcPr>
          <w:p w14:paraId="3A7E0BE9" w14:textId="699BD26A" w:rsidR="007B66EA" w:rsidRPr="00252B3A" w:rsidRDefault="007B66EA" w:rsidP="00DE1BDE">
            <w:pPr>
              <w:rPr>
                <w:rFonts w:asciiTheme="minorHAnsi" w:hAnsiTheme="minorHAnsi" w:cstheme="minorHAnsi"/>
                <w:sz w:val="24"/>
                <w:szCs w:val="24"/>
                <w:lang w:val="en-GB"/>
              </w:rPr>
            </w:pPr>
            <w:r>
              <w:rPr>
                <w:rFonts w:asciiTheme="minorHAnsi" w:hAnsiTheme="minorHAnsi" w:cstheme="minorHAnsi"/>
                <w:sz w:val="24"/>
                <w:szCs w:val="24"/>
                <w:lang w:val="en-GB"/>
              </w:rPr>
              <w:t>NAO</w:t>
            </w:r>
          </w:p>
        </w:tc>
        <w:tc>
          <w:tcPr>
            <w:tcW w:w="6376" w:type="dxa"/>
            <w:shd w:val="clear" w:color="auto" w:fill="auto"/>
          </w:tcPr>
          <w:p w14:paraId="109BB733" w14:textId="08A004CA" w:rsidR="007B66EA" w:rsidRPr="00252B3A" w:rsidRDefault="007B66EA" w:rsidP="00DE1BDE">
            <w:pPr>
              <w:rPr>
                <w:rFonts w:asciiTheme="minorHAnsi" w:hAnsiTheme="minorHAnsi" w:cstheme="minorHAnsi"/>
                <w:sz w:val="24"/>
                <w:szCs w:val="24"/>
                <w:lang w:val="en-GB"/>
              </w:rPr>
            </w:pPr>
            <w:r>
              <w:rPr>
                <w:rFonts w:asciiTheme="minorHAnsi" w:hAnsiTheme="minorHAnsi" w:cstheme="minorHAnsi"/>
                <w:sz w:val="24"/>
                <w:szCs w:val="24"/>
                <w:lang w:val="en-GB"/>
              </w:rPr>
              <w:t>National Authorising Officer</w:t>
            </w:r>
          </w:p>
        </w:tc>
      </w:tr>
      <w:tr w:rsidR="002C54B6" w:rsidRPr="00252B3A" w14:paraId="2A3E6C29" w14:textId="77777777" w:rsidTr="00470CDD">
        <w:tc>
          <w:tcPr>
            <w:tcW w:w="1985" w:type="dxa"/>
            <w:shd w:val="clear" w:color="auto" w:fill="auto"/>
          </w:tcPr>
          <w:p w14:paraId="3C59C013"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OLAF</w:t>
            </w:r>
          </w:p>
        </w:tc>
        <w:tc>
          <w:tcPr>
            <w:tcW w:w="6376" w:type="dxa"/>
            <w:shd w:val="clear" w:color="auto" w:fill="auto"/>
          </w:tcPr>
          <w:p w14:paraId="5A2A77AF" w14:textId="77777777" w:rsidR="002C54B6" w:rsidRPr="00252B3A" w:rsidRDefault="002C54B6" w:rsidP="00DE1BDE">
            <w:pPr>
              <w:rPr>
                <w:rFonts w:asciiTheme="minorHAnsi" w:hAnsiTheme="minorHAnsi" w:cstheme="minorHAnsi"/>
                <w:sz w:val="24"/>
                <w:szCs w:val="24"/>
                <w:lang w:val="en-GB"/>
              </w:rPr>
            </w:pPr>
            <w:r w:rsidRPr="00252B3A">
              <w:rPr>
                <w:rFonts w:asciiTheme="minorHAnsi" w:hAnsiTheme="minorHAnsi" w:cstheme="minorHAnsi"/>
                <w:sz w:val="24"/>
                <w:szCs w:val="24"/>
                <w:lang w:val="en-GB"/>
              </w:rPr>
              <w:t>European Anti-Fraud Office</w:t>
            </w:r>
          </w:p>
        </w:tc>
      </w:tr>
      <w:tr w:rsidR="00470CDD" w:rsidRPr="00252B3A" w14:paraId="7056E76A" w14:textId="77777777" w:rsidTr="00470CDD">
        <w:tc>
          <w:tcPr>
            <w:tcW w:w="1985" w:type="dxa"/>
            <w:shd w:val="clear" w:color="auto" w:fill="auto"/>
          </w:tcPr>
          <w:p w14:paraId="3A5DF7E4" w14:textId="60765946" w:rsidR="00470CDD" w:rsidRPr="00252B3A" w:rsidRDefault="00470CDD" w:rsidP="00DE1BDE">
            <w:pPr>
              <w:rPr>
                <w:rFonts w:asciiTheme="minorHAnsi" w:hAnsiTheme="minorHAnsi" w:cstheme="minorHAnsi"/>
                <w:sz w:val="24"/>
                <w:szCs w:val="24"/>
                <w:lang w:val="en-GB"/>
              </w:rPr>
            </w:pPr>
            <w:r>
              <w:rPr>
                <w:rFonts w:asciiTheme="minorHAnsi" w:hAnsiTheme="minorHAnsi" w:cstheme="minorHAnsi"/>
                <w:sz w:val="24"/>
                <w:szCs w:val="24"/>
                <w:lang w:val="en-GB"/>
              </w:rPr>
              <w:t>OLAF Regulation</w:t>
            </w:r>
          </w:p>
        </w:tc>
        <w:tc>
          <w:tcPr>
            <w:tcW w:w="6376" w:type="dxa"/>
            <w:shd w:val="clear" w:color="auto" w:fill="auto"/>
          </w:tcPr>
          <w:p w14:paraId="41FBB4E1" w14:textId="495A21A0" w:rsidR="00470CDD" w:rsidRPr="00252B3A" w:rsidRDefault="00470CDD" w:rsidP="00DE1BDE">
            <w:pPr>
              <w:rPr>
                <w:rFonts w:asciiTheme="minorHAnsi" w:hAnsiTheme="minorHAnsi" w:cstheme="minorHAnsi"/>
                <w:sz w:val="24"/>
                <w:szCs w:val="24"/>
                <w:lang w:val="en-GB"/>
              </w:rPr>
            </w:pPr>
            <w:r w:rsidRPr="00470CDD">
              <w:rPr>
                <w:rFonts w:asciiTheme="minorHAnsi" w:hAnsiTheme="minorHAnsi" w:cstheme="minorHAnsi"/>
                <w:sz w:val="24"/>
                <w:szCs w:val="24"/>
                <w:lang w:val="en-GB"/>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w:t>
            </w:r>
          </w:p>
        </w:tc>
      </w:tr>
      <w:tr w:rsidR="0049518E" w:rsidRPr="00252B3A" w14:paraId="70797EA6" w14:textId="77777777" w:rsidTr="00470CDD">
        <w:tc>
          <w:tcPr>
            <w:tcW w:w="1985" w:type="dxa"/>
            <w:shd w:val="clear" w:color="auto" w:fill="auto"/>
          </w:tcPr>
          <w:p w14:paraId="02ACDF86" w14:textId="7B9CEB2D" w:rsidR="0049518E" w:rsidRDefault="0049518E" w:rsidP="00DE1BDE">
            <w:pPr>
              <w:rPr>
                <w:rFonts w:asciiTheme="minorHAnsi" w:hAnsiTheme="minorHAnsi" w:cstheme="minorHAnsi"/>
                <w:sz w:val="24"/>
                <w:szCs w:val="24"/>
                <w:lang w:val="en-GB"/>
              </w:rPr>
            </w:pPr>
            <w:r>
              <w:rPr>
                <w:rFonts w:asciiTheme="minorHAnsi" w:hAnsiTheme="minorHAnsi" w:cstheme="minorHAnsi"/>
                <w:sz w:val="24"/>
                <w:szCs w:val="24"/>
                <w:lang w:val="en-GB"/>
              </w:rPr>
              <w:t>PACA</w:t>
            </w:r>
          </w:p>
        </w:tc>
        <w:tc>
          <w:tcPr>
            <w:tcW w:w="6376" w:type="dxa"/>
            <w:shd w:val="clear" w:color="auto" w:fill="auto"/>
          </w:tcPr>
          <w:p w14:paraId="3D07D4BF" w14:textId="4DF72318" w:rsidR="0049518E" w:rsidRPr="00470CDD" w:rsidRDefault="0049518E" w:rsidP="00DE1BDE">
            <w:pPr>
              <w:rPr>
                <w:rFonts w:asciiTheme="minorHAnsi" w:hAnsiTheme="minorHAnsi" w:cstheme="minorHAnsi"/>
                <w:sz w:val="24"/>
                <w:szCs w:val="24"/>
                <w:lang w:val="en-GB"/>
              </w:rPr>
            </w:pPr>
            <w:r w:rsidRPr="0049518E">
              <w:rPr>
                <w:rFonts w:asciiTheme="minorHAnsi" w:hAnsiTheme="minorHAnsi" w:cstheme="minorHAnsi"/>
                <w:sz w:val="24"/>
                <w:szCs w:val="24"/>
                <w:lang w:val="en-GB"/>
              </w:rPr>
              <w:t xml:space="preserve">Primary administrative or judicial conclusion - a first-instance assessment in written form by the competent authority, administrative or judicial, based on certain facts that some irregularity has been committed, regardless of the possibility </w:t>
            </w:r>
            <w:r w:rsidRPr="0049518E">
              <w:rPr>
                <w:rFonts w:asciiTheme="minorHAnsi" w:hAnsiTheme="minorHAnsi" w:cstheme="minorHAnsi"/>
                <w:sz w:val="24"/>
                <w:szCs w:val="24"/>
                <w:lang w:val="en-GB"/>
              </w:rPr>
              <w:lastRenderedPageBreak/>
              <w:t>that this conclusion will be later revised or withdrawn in the further course of the administrative or court proceedings</w:t>
            </w:r>
          </w:p>
        </w:tc>
      </w:tr>
      <w:tr w:rsidR="00A77724" w:rsidRPr="00252B3A" w14:paraId="68DC815A" w14:textId="77777777" w:rsidTr="00470CDD">
        <w:tc>
          <w:tcPr>
            <w:tcW w:w="1985" w:type="dxa"/>
            <w:shd w:val="clear" w:color="auto" w:fill="auto"/>
          </w:tcPr>
          <w:p w14:paraId="2C1429C8" w14:textId="1792A46D" w:rsidR="00A77724" w:rsidRPr="00252B3A" w:rsidRDefault="00A77724" w:rsidP="00DE1BDE">
            <w:pPr>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PIF Directive </w:t>
            </w:r>
          </w:p>
        </w:tc>
        <w:tc>
          <w:tcPr>
            <w:tcW w:w="6376" w:type="dxa"/>
            <w:shd w:val="clear" w:color="auto" w:fill="auto"/>
          </w:tcPr>
          <w:p w14:paraId="1C93B03B" w14:textId="46832897" w:rsidR="00A77724" w:rsidRPr="00252B3A" w:rsidRDefault="00A77724" w:rsidP="00DE1BDE">
            <w:pPr>
              <w:rPr>
                <w:rFonts w:asciiTheme="minorHAnsi" w:hAnsiTheme="minorHAnsi" w:cstheme="minorHAnsi"/>
                <w:sz w:val="24"/>
                <w:szCs w:val="24"/>
                <w:lang w:val="en-GB"/>
              </w:rPr>
            </w:pPr>
            <w:r w:rsidRPr="00A77724">
              <w:rPr>
                <w:rFonts w:asciiTheme="minorHAnsi" w:hAnsiTheme="minorHAnsi" w:cstheme="minorHAnsi"/>
                <w:sz w:val="24"/>
                <w:szCs w:val="24"/>
                <w:lang w:val="en-GB"/>
              </w:rPr>
              <w:t>Directive (EU) 2017/1371 of the European Parliament and of the Council of 5 July 2017 on the fight against fraud to the Union's financial interests by means of criminal law</w:t>
            </w:r>
          </w:p>
        </w:tc>
      </w:tr>
      <w:tr w:rsidR="002C54B6" w:rsidRPr="00F278F0" w14:paraId="4A394BE4" w14:textId="77777777" w:rsidTr="00470CDD">
        <w:tc>
          <w:tcPr>
            <w:tcW w:w="1985" w:type="dxa"/>
            <w:shd w:val="clear" w:color="auto" w:fill="auto"/>
          </w:tcPr>
          <w:p w14:paraId="029082A8" w14:textId="77777777" w:rsidR="002C54B6" w:rsidRPr="00F278F0" w:rsidRDefault="002C54B6" w:rsidP="00DE1BDE">
            <w:pPr>
              <w:rPr>
                <w:rFonts w:ascii="StobiSerif Regular" w:hAnsi="StobiSerif Regular"/>
                <w:sz w:val="20"/>
                <w:szCs w:val="20"/>
                <w:lang w:val="en-GB"/>
              </w:rPr>
            </w:pPr>
          </w:p>
        </w:tc>
        <w:tc>
          <w:tcPr>
            <w:tcW w:w="6376" w:type="dxa"/>
            <w:shd w:val="clear" w:color="auto" w:fill="auto"/>
          </w:tcPr>
          <w:p w14:paraId="7CF12585" w14:textId="77777777" w:rsidR="002C54B6" w:rsidRPr="00F278F0" w:rsidRDefault="002C54B6" w:rsidP="00DE1BDE">
            <w:pPr>
              <w:rPr>
                <w:rFonts w:ascii="StobiSerif Regular" w:hAnsi="StobiSerif Regular"/>
                <w:sz w:val="20"/>
                <w:szCs w:val="20"/>
                <w:lang w:val="en-GB"/>
              </w:rPr>
            </w:pPr>
          </w:p>
        </w:tc>
      </w:tr>
    </w:tbl>
    <w:p w14:paraId="1A0AA457" w14:textId="77777777" w:rsidR="0049518E" w:rsidRDefault="0049518E" w:rsidP="00D95CF4">
      <w:pPr>
        <w:pStyle w:val="Heading1"/>
        <w:numPr>
          <w:ilvl w:val="0"/>
          <w:numId w:val="1"/>
        </w:numPr>
        <w:rPr>
          <w:lang w:val="en-GB"/>
        </w:rPr>
        <w:sectPr w:rsidR="0049518E" w:rsidSect="006403AA">
          <w:pgSz w:w="11906" w:h="16838"/>
          <w:pgMar w:top="1440" w:right="1440" w:bottom="1440" w:left="1440" w:header="708" w:footer="708" w:gutter="0"/>
          <w:cols w:space="708"/>
          <w:docGrid w:linePitch="360"/>
        </w:sectPr>
      </w:pPr>
    </w:p>
    <w:p w14:paraId="7031F241" w14:textId="3F7784E2" w:rsidR="008533CC" w:rsidRPr="00F278F0" w:rsidRDefault="00F07BF2" w:rsidP="00D95CF4">
      <w:pPr>
        <w:pStyle w:val="Heading1"/>
        <w:numPr>
          <w:ilvl w:val="0"/>
          <w:numId w:val="1"/>
        </w:numPr>
        <w:rPr>
          <w:lang w:val="en-GB"/>
        </w:rPr>
      </w:pPr>
      <w:bookmarkStart w:id="3" w:name="_Toc187935793"/>
      <w:r w:rsidRPr="00F278F0">
        <w:rPr>
          <w:lang w:val="en-GB"/>
        </w:rPr>
        <w:lastRenderedPageBreak/>
        <w:t>INTRODUCTION</w:t>
      </w:r>
      <w:bookmarkEnd w:id="3"/>
    </w:p>
    <w:p w14:paraId="580B7FD6" w14:textId="203E88F9" w:rsidR="008C5374" w:rsidRPr="00F278F0" w:rsidRDefault="008C5374" w:rsidP="00D95CF4">
      <w:pPr>
        <w:pStyle w:val="Heading3"/>
        <w:numPr>
          <w:ilvl w:val="1"/>
          <w:numId w:val="1"/>
        </w:numPr>
        <w:ind w:left="993" w:hanging="633"/>
        <w:rPr>
          <w:lang w:val="en-GB"/>
        </w:rPr>
      </w:pPr>
      <w:bookmarkStart w:id="4" w:name="_Toc187935794"/>
      <w:r w:rsidRPr="00F278F0">
        <w:rPr>
          <w:lang w:val="en-GB"/>
        </w:rPr>
        <w:t>Purpose of adopting this strategic document</w:t>
      </w:r>
      <w:bookmarkEnd w:id="4"/>
      <w:r w:rsidRPr="00F278F0">
        <w:rPr>
          <w:lang w:val="en-GB"/>
        </w:rPr>
        <w:t xml:space="preserve"> </w:t>
      </w:r>
    </w:p>
    <w:p w14:paraId="288686C0" w14:textId="3D06797D" w:rsidR="000323FB" w:rsidRPr="00F278F0" w:rsidRDefault="000323FB" w:rsidP="004E380A">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The task of the EU Member States is to take all the measures necessary to combat fraud as well as any other illegal activity directed against financial interests of the EU, as well as to protect financial interests of the EU in the same way as protecting national financial interests. Consequently, the prevention, detection</w:t>
      </w:r>
      <w:r w:rsidR="000E16AA">
        <w:rPr>
          <w:rFonts w:asciiTheme="minorHAnsi" w:hAnsiTheme="minorHAnsi" w:cstheme="minorHAnsi"/>
          <w:sz w:val="24"/>
          <w:szCs w:val="24"/>
          <w:lang w:val="en-GB"/>
        </w:rPr>
        <w:t>, investigation</w:t>
      </w:r>
      <w:r w:rsidRPr="00F278F0">
        <w:rPr>
          <w:rFonts w:asciiTheme="minorHAnsi" w:hAnsiTheme="minorHAnsi" w:cstheme="minorHAnsi"/>
          <w:sz w:val="24"/>
          <w:szCs w:val="24"/>
          <w:lang w:val="en-GB"/>
        </w:rPr>
        <w:t xml:space="preserve"> and sanctioning of fraud is the responsibility of all institutions that use not only the financial resources from the national budget, but also the funds they receive from the budget of the </w:t>
      </w:r>
      <w:r w:rsidR="000E16AA">
        <w:rPr>
          <w:rFonts w:asciiTheme="minorHAnsi" w:hAnsiTheme="minorHAnsi" w:cstheme="minorHAnsi"/>
          <w:sz w:val="24"/>
          <w:szCs w:val="24"/>
          <w:lang w:val="en-GB"/>
        </w:rPr>
        <w:t>EU</w:t>
      </w:r>
      <w:r w:rsidRPr="00F278F0">
        <w:rPr>
          <w:rFonts w:asciiTheme="minorHAnsi" w:hAnsiTheme="minorHAnsi" w:cstheme="minorHAnsi"/>
          <w:sz w:val="24"/>
          <w:szCs w:val="24"/>
          <w:lang w:val="en-GB"/>
        </w:rPr>
        <w:t xml:space="preserve">. Therefore, Montenegro through Chapter 32-Financial Control, which includes four main areas: public internal financial control, external audit, protection of </w:t>
      </w:r>
      <w:r w:rsidR="005D0820" w:rsidRPr="00F278F0">
        <w:rPr>
          <w:rFonts w:asciiTheme="minorHAnsi" w:hAnsiTheme="minorHAnsi" w:cstheme="minorHAnsi"/>
          <w:sz w:val="24"/>
          <w:szCs w:val="24"/>
          <w:lang w:val="en-GB"/>
        </w:rPr>
        <w:t xml:space="preserve">financial interests of the EU </w:t>
      </w:r>
      <w:r w:rsidRPr="00F278F0">
        <w:rPr>
          <w:rFonts w:asciiTheme="minorHAnsi" w:hAnsiTheme="minorHAnsi" w:cstheme="minorHAnsi"/>
          <w:sz w:val="24"/>
          <w:szCs w:val="24"/>
          <w:lang w:val="en-GB"/>
        </w:rPr>
        <w:t>and protection of the Euro against counterfeiting, aims to contribute to the improvement of discipline and transparency in the use of public funds (national and EU funds), but also to contribute to and protect financial interests</w:t>
      </w:r>
      <w:r w:rsidR="00892E4C" w:rsidRPr="00F278F0">
        <w:rPr>
          <w:rFonts w:asciiTheme="minorHAnsi" w:hAnsiTheme="minorHAnsi" w:cstheme="minorHAnsi"/>
          <w:sz w:val="24"/>
          <w:szCs w:val="24"/>
          <w:lang w:val="en-GB"/>
        </w:rPr>
        <w:t xml:space="preserve"> of the EU</w:t>
      </w:r>
      <w:r w:rsidRPr="00F278F0">
        <w:rPr>
          <w:rFonts w:asciiTheme="minorHAnsi" w:hAnsiTheme="minorHAnsi" w:cstheme="minorHAnsi"/>
          <w:sz w:val="24"/>
          <w:szCs w:val="24"/>
          <w:lang w:val="en-GB"/>
        </w:rPr>
        <w:t>.</w:t>
      </w:r>
    </w:p>
    <w:p w14:paraId="4BEC45CC" w14:textId="3C6F76FE" w:rsidR="000323FB" w:rsidRPr="00F278F0" w:rsidRDefault="000323FB" w:rsidP="000323FB">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In this sense, as a beneficiary of financial resources from the IPA </w:t>
      </w:r>
      <w:r w:rsidR="000E16AA">
        <w:rPr>
          <w:rFonts w:asciiTheme="minorHAnsi" w:hAnsiTheme="minorHAnsi" w:cstheme="minorHAnsi"/>
          <w:sz w:val="24"/>
          <w:szCs w:val="24"/>
          <w:lang w:val="en-GB"/>
        </w:rPr>
        <w:t>funds</w:t>
      </w:r>
      <w:r w:rsidRPr="00F278F0">
        <w:rPr>
          <w:rFonts w:asciiTheme="minorHAnsi" w:hAnsiTheme="minorHAnsi" w:cstheme="minorHAnsi"/>
          <w:sz w:val="24"/>
          <w:szCs w:val="24"/>
          <w:lang w:val="en-GB"/>
        </w:rPr>
        <w:t xml:space="preserve">, Montenegro is also obliged to establish an effective system for combating irregularities and fraud in the pre-accession period, and to ensure the protection of </w:t>
      </w:r>
      <w:r w:rsidR="005D0820" w:rsidRPr="00F278F0">
        <w:rPr>
          <w:rFonts w:asciiTheme="minorHAnsi" w:hAnsiTheme="minorHAnsi" w:cstheme="minorHAnsi"/>
          <w:sz w:val="24"/>
          <w:szCs w:val="24"/>
          <w:lang w:val="en-GB"/>
        </w:rPr>
        <w:t>financial interests of the EU</w:t>
      </w:r>
      <w:r w:rsidRPr="00F278F0">
        <w:rPr>
          <w:rFonts w:asciiTheme="minorHAnsi" w:hAnsiTheme="minorHAnsi" w:cstheme="minorHAnsi"/>
          <w:sz w:val="24"/>
          <w:szCs w:val="24"/>
          <w:lang w:val="en-GB"/>
        </w:rPr>
        <w:t xml:space="preserve">, that is, to ensure legal and targeted spending of the aforementioned funds, which are intended to stimulate the development goals of Montenegro as well as accelerate the growth and development of the Montenegrin economy and society as a whole. Namely, all funds spent unintentionally or illegally must be returned from the national budget of Montenegro to the budget of the </w:t>
      </w:r>
      <w:r w:rsidR="000E16AA">
        <w:rPr>
          <w:rFonts w:asciiTheme="minorHAnsi" w:hAnsiTheme="minorHAnsi" w:cstheme="minorHAnsi"/>
          <w:sz w:val="24"/>
          <w:szCs w:val="24"/>
          <w:lang w:val="en-GB"/>
        </w:rPr>
        <w:t>EU</w:t>
      </w:r>
      <w:r w:rsidRPr="00F278F0">
        <w:rPr>
          <w:rFonts w:asciiTheme="minorHAnsi" w:hAnsiTheme="minorHAnsi" w:cstheme="minorHAnsi"/>
          <w:sz w:val="24"/>
          <w:szCs w:val="24"/>
          <w:lang w:val="en-GB"/>
        </w:rPr>
        <w:t>.</w:t>
      </w:r>
    </w:p>
    <w:p w14:paraId="423E78FA" w14:textId="29C19984" w:rsidR="000323FB" w:rsidRPr="00F278F0" w:rsidRDefault="000323FB" w:rsidP="000323FB">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Montenegro has chosen a clear strategic path towards European integrations - the document </w:t>
      </w:r>
      <w:r w:rsidR="00AF282A" w:rsidRPr="00F278F0">
        <w:rPr>
          <w:rFonts w:asciiTheme="minorHAnsi" w:hAnsiTheme="minorHAnsi" w:cstheme="minorHAnsi"/>
          <w:sz w:val="24"/>
          <w:szCs w:val="24"/>
          <w:lang w:val="en-GB"/>
        </w:rPr>
        <w:t>“</w:t>
      </w:r>
      <w:r w:rsidRPr="00F278F0">
        <w:rPr>
          <w:rFonts w:asciiTheme="minorHAnsi" w:hAnsiTheme="minorHAnsi" w:cstheme="minorHAnsi"/>
          <w:sz w:val="24"/>
          <w:szCs w:val="24"/>
          <w:lang w:val="en-GB"/>
        </w:rPr>
        <w:t>Montenegro's Program of Accession to the European Union</w:t>
      </w:r>
      <w:r w:rsidR="00AF282A" w:rsidRPr="00F278F0">
        <w:rPr>
          <w:rFonts w:asciiTheme="minorHAnsi" w:hAnsiTheme="minorHAnsi" w:cstheme="minorHAnsi"/>
          <w:sz w:val="24"/>
          <w:szCs w:val="24"/>
          <w:lang w:val="en-GB"/>
        </w:rPr>
        <w:t>”</w:t>
      </w:r>
      <w:r w:rsidRPr="00F278F0">
        <w:rPr>
          <w:rFonts w:asciiTheme="minorHAnsi" w:hAnsiTheme="minorHAnsi" w:cstheme="minorHAnsi"/>
          <w:sz w:val="24"/>
          <w:szCs w:val="24"/>
          <w:lang w:val="en-GB"/>
        </w:rPr>
        <w:t xml:space="preserve"> clearly defines which obligations should be met in order to establish the best institutional and legislative framework and achieve measurable results on the European path.</w:t>
      </w:r>
    </w:p>
    <w:p w14:paraId="247FE99A" w14:textId="7539D850" w:rsidR="000323FB" w:rsidRPr="00F278F0" w:rsidRDefault="000323FB" w:rsidP="000323FB">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In accordance with the above, within the </w:t>
      </w:r>
      <w:r w:rsidR="006C4DDE" w:rsidRPr="00F278F0">
        <w:rPr>
          <w:rFonts w:asciiTheme="minorHAnsi" w:hAnsiTheme="minorHAnsi" w:cstheme="minorHAnsi"/>
          <w:sz w:val="24"/>
          <w:szCs w:val="24"/>
          <w:lang w:val="en-GB"/>
        </w:rPr>
        <w:t>fulfilment</w:t>
      </w:r>
      <w:r w:rsidRPr="00F278F0">
        <w:rPr>
          <w:rFonts w:asciiTheme="minorHAnsi" w:hAnsiTheme="minorHAnsi" w:cstheme="minorHAnsi"/>
          <w:sz w:val="24"/>
          <w:szCs w:val="24"/>
          <w:lang w:val="en-GB"/>
        </w:rPr>
        <w:t xml:space="preserve"> of the 3rd benchmark of Chapter 32-Financial Control, Montenegro is continuously working to improve and harmonize legislation in the field of protection of </w:t>
      </w:r>
      <w:r w:rsidR="005D0820" w:rsidRPr="00F278F0">
        <w:rPr>
          <w:rFonts w:asciiTheme="minorHAnsi" w:hAnsiTheme="minorHAnsi" w:cstheme="minorHAnsi"/>
          <w:sz w:val="24"/>
          <w:szCs w:val="24"/>
          <w:lang w:val="en-GB"/>
        </w:rPr>
        <w:t xml:space="preserve">financial interests of the EU </w:t>
      </w:r>
      <w:r w:rsidRPr="00F278F0">
        <w:rPr>
          <w:rFonts w:asciiTheme="minorHAnsi" w:hAnsiTheme="minorHAnsi" w:cstheme="minorHAnsi"/>
          <w:sz w:val="24"/>
          <w:szCs w:val="24"/>
          <w:lang w:val="en-GB"/>
        </w:rPr>
        <w:t xml:space="preserve">with the acquis </w:t>
      </w:r>
      <w:proofErr w:type="spellStart"/>
      <w:r w:rsidR="002C39E8" w:rsidRPr="00F278F0">
        <w:rPr>
          <w:rFonts w:asciiTheme="minorHAnsi" w:hAnsiTheme="minorHAnsi" w:cstheme="minorHAnsi"/>
          <w:sz w:val="24"/>
          <w:szCs w:val="24"/>
          <w:lang w:val="en-GB"/>
        </w:rPr>
        <w:t>communautaire</w:t>
      </w:r>
      <w:proofErr w:type="spellEnd"/>
      <w:r w:rsidR="00470CDD" w:rsidRPr="00470CDD">
        <w:rPr>
          <w:rFonts w:asciiTheme="minorHAnsi" w:hAnsiTheme="minorHAnsi" w:cstheme="minorHAnsi"/>
          <w:sz w:val="24"/>
          <w:szCs w:val="24"/>
          <w:lang w:val="en-GB"/>
        </w:rPr>
        <w:t xml:space="preserve"> </w:t>
      </w:r>
      <w:r w:rsidR="00470CDD" w:rsidRPr="00F278F0">
        <w:rPr>
          <w:rFonts w:asciiTheme="minorHAnsi" w:hAnsiTheme="minorHAnsi" w:cstheme="minorHAnsi"/>
          <w:sz w:val="24"/>
          <w:szCs w:val="24"/>
          <w:lang w:val="en-GB"/>
        </w:rPr>
        <w:t>The AFCOS</w:t>
      </w:r>
      <w:r w:rsidR="00470CDD" w:rsidRPr="00371455">
        <w:rPr>
          <w:rFonts w:asciiTheme="minorHAnsi" w:hAnsiTheme="minorHAnsi" w:cstheme="minorHAnsi"/>
          <w:sz w:val="24"/>
          <w:szCs w:val="24"/>
          <w:lang w:val="en-GB"/>
        </w:rPr>
        <w:t xml:space="preserve"> Service, as defined in Article 12a of the OLAF Regulation</w:t>
      </w:r>
      <w:r w:rsidR="00470CDD">
        <w:rPr>
          <w:rFonts w:asciiTheme="minorHAnsi" w:hAnsiTheme="minorHAnsi" w:cstheme="minorHAnsi"/>
          <w:sz w:val="24"/>
          <w:szCs w:val="24"/>
          <w:lang w:val="en-GB"/>
        </w:rPr>
        <w:t>,</w:t>
      </w:r>
      <w:r w:rsidR="00470CDD" w:rsidRPr="00F278F0">
        <w:rPr>
          <w:rFonts w:asciiTheme="minorHAnsi" w:hAnsiTheme="minorHAnsi" w:cstheme="minorHAnsi"/>
          <w:sz w:val="24"/>
          <w:szCs w:val="24"/>
          <w:lang w:val="en-GB"/>
        </w:rPr>
        <w:t xml:space="preserve"> </w:t>
      </w:r>
      <w:r w:rsidR="00470CDD" w:rsidRPr="00FD70CC">
        <w:rPr>
          <w:rFonts w:asciiTheme="minorHAnsi" w:hAnsiTheme="minorHAnsi" w:cstheme="minorHAnsi"/>
          <w:sz w:val="24"/>
          <w:szCs w:val="24"/>
          <w:lang w:val="en-GB"/>
        </w:rPr>
        <w:t>has undergone some organizational changes and is currently</w:t>
      </w:r>
      <w:r w:rsidR="00470CDD" w:rsidRPr="00F278F0">
        <w:rPr>
          <w:rFonts w:asciiTheme="minorHAnsi" w:hAnsiTheme="minorHAnsi" w:cstheme="minorHAnsi"/>
          <w:sz w:val="24"/>
          <w:szCs w:val="24"/>
          <w:lang w:val="en-GB"/>
        </w:rPr>
        <w:t xml:space="preserve"> established </w:t>
      </w:r>
      <w:r w:rsidR="00470CDD">
        <w:rPr>
          <w:rFonts w:asciiTheme="minorHAnsi" w:hAnsiTheme="minorHAnsi" w:cstheme="minorHAnsi"/>
          <w:sz w:val="24"/>
          <w:szCs w:val="24"/>
          <w:lang w:val="en-GB"/>
        </w:rPr>
        <w:t>within</w:t>
      </w:r>
      <w:r w:rsidR="00470CDD" w:rsidRPr="00F278F0">
        <w:rPr>
          <w:rFonts w:asciiTheme="minorHAnsi" w:hAnsiTheme="minorHAnsi" w:cstheme="minorHAnsi"/>
          <w:sz w:val="24"/>
          <w:szCs w:val="24"/>
          <w:lang w:val="en-GB"/>
        </w:rPr>
        <w:t xml:space="preserve"> the </w:t>
      </w:r>
      <w:r w:rsidR="00470CDD" w:rsidRPr="00304241">
        <w:rPr>
          <w:rFonts w:asciiTheme="minorHAnsi" w:hAnsiTheme="minorHAnsi" w:cstheme="minorHAnsi"/>
          <w:sz w:val="24"/>
          <w:szCs w:val="24"/>
          <w:lang w:val="en-GB"/>
        </w:rPr>
        <w:t>Directorate for Inspection and Protection of the EU's Financial Interests</w:t>
      </w:r>
      <w:r w:rsidR="00470CDD" w:rsidRPr="00304241" w:rsidDel="00304241">
        <w:rPr>
          <w:rFonts w:asciiTheme="minorHAnsi" w:hAnsiTheme="minorHAnsi" w:cstheme="minorHAnsi"/>
          <w:sz w:val="24"/>
          <w:szCs w:val="24"/>
          <w:lang w:val="en-GB"/>
        </w:rPr>
        <w:t xml:space="preserve"> </w:t>
      </w:r>
      <w:r w:rsidR="00470CDD">
        <w:rPr>
          <w:rFonts w:asciiTheme="minorHAnsi" w:hAnsiTheme="minorHAnsi" w:cstheme="minorHAnsi"/>
          <w:sz w:val="24"/>
          <w:szCs w:val="24"/>
          <w:lang w:val="en-GB"/>
        </w:rPr>
        <w:t xml:space="preserve">as </w:t>
      </w:r>
      <w:r w:rsidR="00470CDD" w:rsidRPr="00F8011B">
        <w:rPr>
          <w:rFonts w:asciiTheme="minorHAnsi" w:hAnsiTheme="minorHAnsi" w:cstheme="minorHAnsi"/>
          <w:sz w:val="24"/>
          <w:szCs w:val="24"/>
          <w:lang w:val="en-GB"/>
        </w:rPr>
        <w:t>Department for Protection of the EU’s financial interests/AFCOS (hereinafter referred to as the AFCOS Office)</w:t>
      </w:r>
      <w:r w:rsidRPr="00F278F0">
        <w:rPr>
          <w:rFonts w:asciiTheme="minorHAnsi" w:hAnsiTheme="minorHAnsi" w:cstheme="minorHAnsi"/>
          <w:sz w:val="24"/>
          <w:szCs w:val="24"/>
          <w:lang w:val="en-GB"/>
        </w:rPr>
        <w:t xml:space="preserve"> at the Ministry of Finance. </w:t>
      </w:r>
      <w:r w:rsidR="00050E67" w:rsidRPr="00F278F0">
        <w:rPr>
          <w:rFonts w:asciiTheme="minorHAnsi" w:hAnsiTheme="minorHAnsi" w:cstheme="minorHAnsi"/>
          <w:sz w:val="24"/>
          <w:szCs w:val="24"/>
          <w:lang w:val="en-GB"/>
        </w:rPr>
        <w:t xml:space="preserve">However, it is necessary to </w:t>
      </w:r>
      <w:r w:rsidR="000E16AA">
        <w:rPr>
          <w:rFonts w:asciiTheme="minorHAnsi" w:hAnsiTheme="minorHAnsi" w:cstheme="minorHAnsi"/>
          <w:sz w:val="24"/>
          <w:szCs w:val="24"/>
          <w:lang w:val="en-GB"/>
        </w:rPr>
        <w:t xml:space="preserve">continue work on </w:t>
      </w:r>
      <w:r w:rsidR="00050E67" w:rsidRPr="00F278F0">
        <w:rPr>
          <w:rFonts w:asciiTheme="minorHAnsi" w:hAnsiTheme="minorHAnsi" w:cstheme="minorHAnsi"/>
          <w:sz w:val="24"/>
          <w:szCs w:val="24"/>
          <w:lang w:val="en-GB"/>
        </w:rPr>
        <w:t>establish</w:t>
      </w:r>
      <w:r w:rsidR="000E16AA">
        <w:rPr>
          <w:rFonts w:asciiTheme="minorHAnsi" w:hAnsiTheme="minorHAnsi" w:cstheme="minorHAnsi"/>
          <w:sz w:val="24"/>
          <w:szCs w:val="24"/>
          <w:lang w:val="en-GB"/>
        </w:rPr>
        <w:t>ing</w:t>
      </w:r>
      <w:r w:rsidR="00050E67" w:rsidRPr="00F278F0">
        <w:rPr>
          <w:rFonts w:asciiTheme="minorHAnsi" w:hAnsiTheme="minorHAnsi" w:cstheme="minorHAnsi"/>
          <w:sz w:val="24"/>
          <w:szCs w:val="24"/>
          <w:lang w:val="en-GB"/>
        </w:rPr>
        <w:t xml:space="preserve"> an appropriate sustainable legal and institutional framework within which Montenegro will ensure adequate protection of financial interests of the </w:t>
      </w:r>
      <w:r w:rsidR="002C39E8" w:rsidRPr="00F278F0">
        <w:rPr>
          <w:rFonts w:asciiTheme="minorHAnsi" w:hAnsiTheme="minorHAnsi" w:cstheme="minorHAnsi"/>
          <w:sz w:val="24"/>
          <w:szCs w:val="24"/>
          <w:lang w:val="en-GB"/>
        </w:rPr>
        <w:t>EU with</w:t>
      </w:r>
      <w:r w:rsidR="00050E67" w:rsidRPr="00F278F0">
        <w:rPr>
          <w:rFonts w:asciiTheme="minorHAnsi" w:hAnsiTheme="minorHAnsi" w:cstheme="minorHAnsi"/>
          <w:sz w:val="24"/>
          <w:szCs w:val="24"/>
          <w:lang w:val="en-GB"/>
        </w:rPr>
        <w:t xml:space="preserve"> clearly </w:t>
      </w:r>
      <w:r w:rsidRPr="00F278F0">
        <w:rPr>
          <w:rFonts w:asciiTheme="minorHAnsi" w:hAnsiTheme="minorHAnsi" w:cstheme="minorHAnsi"/>
          <w:sz w:val="24"/>
          <w:szCs w:val="24"/>
          <w:lang w:val="en-GB"/>
        </w:rPr>
        <w:t>define</w:t>
      </w:r>
      <w:r w:rsidR="00050E67" w:rsidRPr="00F278F0">
        <w:rPr>
          <w:rFonts w:asciiTheme="minorHAnsi" w:hAnsiTheme="minorHAnsi" w:cstheme="minorHAnsi"/>
          <w:sz w:val="24"/>
          <w:szCs w:val="24"/>
          <w:lang w:val="en-GB"/>
        </w:rPr>
        <w:t>d</w:t>
      </w:r>
      <w:r w:rsidRPr="00F278F0">
        <w:rPr>
          <w:rFonts w:asciiTheme="minorHAnsi" w:hAnsiTheme="minorHAnsi" w:cstheme="minorHAnsi"/>
          <w:sz w:val="24"/>
          <w:szCs w:val="24"/>
          <w:lang w:val="en-GB"/>
        </w:rPr>
        <w:t xml:space="preserve"> roles of all authorities </w:t>
      </w:r>
      <w:r w:rsidR="00DC7895" w:rsidRPr="00F278F0">
        <w:rPr>
          <w:rFonts w:asciiTheme="minorHAnsi" w:hAnsiTheme="minorHAnsi" w:cstheme="minorHAnsi"/>
          <w:sz w:val="24"/>
          <w:szCs w:val="24"/>
          <w:lang w:val="en-GB"/>
        </w:rPr>
        <w:t>that are involved in the protection of the financial interest</w:t>
      </w:r>
      <w:r w:rsidR="000E16AA">
        <w:rPr>
          <w:rFonts w:asciiTheme="minorHAnsi" w:hAnsiTheme="minorHAnsi" w:cstheme="minorHAnsi"/>
          <w:sz w:val="24"/>
          <w:szCs w:val="24"/>
          <w:lang w:val="en-GB"/>
        </w:rPr>
        <w:t xml:space="preserve"> of the EU</w:t>
      </w:r>
      <w:r w:rsidR="00DC7895" w:rsidRPr="00F278F0">
        <w:rPr>
          <w:rFonts w:asciiTheme="minorHAnsi" w:hAnsiTheme="minorHAnsi" w:cstheme="minorHAnsi"/>
          <w:sz w:val="24"/>
          <w:szCs w:val="24"/>
          <w:lang w:val="en-GB"/>
        </w:rPr>
        <w:t xml:space="preserve"> in Montenegro.</w:t>
      </w:r>
    </w:p>
    <w:p w14:paraId="5860BA71" w14:textId="7F5577C2" w:rsidR="000323FB" w:rsidRPr="00F278F0" w:rsidRDefault="00892E4C" w:rsidP="00892E4C">
      <w:pPr>
        <w:jc w:val="both"/>
        <w:rPr>
          <w:rFonts w:asciiTheme="minorHAnsi" w:hAnsiTheme="minorHAnsi" w:cstheme="minorHAnsi"/>
          <w:i/>
          <w:iCs/>
          <w:sz w:val="24"/>
          <w:szCs w:val="24"/>
          <w:lang w:val="en-GB"/>
        </w:rPr>
      </w:pPr>
      <w:r w:rsidRPr="00F278F0">
        <w:rPr>
          <w:rFonts w:asciiTheme="minorHAnsi" w:hAnsiTheme="minorHAnsi" w:cstheme="minorHAnsi"/>
          <w:sz w:val="24"/>
          <w:szCs w:val="24"/>
          <w:lang w:val="en-GB"/>
        </w:rPr>
        <w:lastRenderedPageBreak/>
        <w:t>The adoption of the Strategy for Fight Against Fraud and Irregularity Management for Protection of Financial Interests of the European Union 2025 – 2028</w:t>
      </w:r>
      <w:r w:rsidR="00413202" w:rsidRPr="00F278F0">
        <w:rPr>
          <w:rFonts w:asciiTheme="minorHAnsi" w:hAnsiTheme="minorHAnsi" w:cstheme="minorHAnsi"/>
          <w:sz w:val="24"/>
          <w:szCs w:val="24"/>
          <w:lang w:val="en-GB"/>
        </w:rPr>
        <w:t xml:space="preserve"> (National Anti-Fraud Strategy</w:t>
      </w:r>
      <w:r w:rsidR="00A77724">
        <w:rPr>
          <w:rFonts w:asciiTheme="minorHAnsi" w:hAnsiTheme="minorHAnsi" w:cstheme="minorHAnsi"/>
          <w:sz w:val="24"/>
          <w:szCs w:val="24"/>
          <w:lang w:val="en-GB"/>
        </w:rPr>
        <w:t xml:space="preserve"> - NAFS</w:t>
      </w:r>
      <w:r w:rsidR="00413202" w:rsidRPr="00F278F0">
        <w:rPr>
          <w:rFonts w:asciiTheme="minorHAnsi" w:hAnsiTheme="minorHAnsi" w:cstheme="minorHAnsi"/>
          <w:sz w:val="24"/>
          <w:szCs w:val="24"/>
          <w:lang w:val="en-GB"/>
        </w:rPr>
        <w:t>)</w:t>
      </w:r>
      <w:r w:rsidRPr="00F278F0">
        <w:rPr>
          <w:rFonts w:asciiTheme="minorHAnsi" w:hAnsiTheme="minorHAnsi" w:cstheme="minorHAnsi"/>
          <w:sz w:val="24"/>
          <w:szCs w:val="24"/>
          <w:lang w:val="en-GB"/>
        </w:rPr>
        <w:t xml:space="preserve"> will demonstrate</w:t>
      </w:r>
      <w:r w:rsidR="000323FB" w:rsidRPr="00F278F0">
        <w:rPr>
          <w:rFonts w:asciiTheme="minorHAnsi" w:hAnsiTheme="minorHAnsi" w:cstheme="minorHAnsi"/>
          <w:sz w:val="24"/>
          <w:szCs w:val="24"/>
          <w:lang w:val="en-GB"/>
        </w:rPr>
        <w:t xml:space="preserve"> the awareness of the values of the </w:t>
      </w:r>
      <w:r w:rsidR="00A77724">
        <w:rPr>
          <w:rFonts w:asciiTheme="minorHAnsi" w:hAnsiTheme="minorHAnsi" w:cstheme="minorHAnsi"/>
          <w:sz w:val="24"/>
          <w:szCs w:val="24"/>
          <w:lang w:val="en-GB"/>
        </w:rPr>
        <w:t>EU</w:t>
      </w:r>
      <w:r w:rsidR="000323FB" w:rsidRPr="00F278F0">
        <w:rPr>
          <w:rFonts w:asciiTheme="minorHAnsi" w:hAnsiTheme="minorHAnsi" w:cstheme="minorHAnsi"/>
          <w:sz w:val="24"/>
          <w:szCs w:val="24"/>
          <w:lang w:val="en-GB"/>
        </w:rPr>
        <w:t xml:space="preserve"> and readiness to fight all forms of irregularities and fraud and to continuously implement the protection policy, not only of </w:t>
      </w:r>
      <w:r w:rsidR="005D0820" w:rsidRPr="00F278F0">
        <w:rPr>
          <w:rFonts w:asciiTheme="minorHAnsi" w:hAnsiTheme="minorHAnsi" w:cstheme="minorHAnsi"/>
          <w:sz w:val="24"/>
          <w:szCs w:val="24"/>
          <w:lang w:val="en-GB"/>
        </w:rPr>
        <w:t>financial interests of the EU</w:t>
      </w:r>
      <w:r w:rsidR="000323FB" w:rsidRPr="00F278F0">
        <w:rPr>
          <w:rFonts w:asciiTheme="minorHAnsi" w:hAnsiTheme="minorHAnsi" w:cstheme="minorHAnsi"/>
          <w:sz w:val="24"/>
          <w:szCs w:val="24"/>
          <w:lang w:val="en-GB"/>
        </w:rPr>
        <w:t xml:space="preserve">, but also of the national budget, so that in the near future </w:t>
      </w:r>
      <w:r w:rsidRPr="00F278F0">
        <w:rPr>
          <w:rFonts w:asciiTheme="minorHAnsi" w:hAnsiTheme="minorHAnsi" w:cstheme="minorHAnsi"/>
          <w:sz w:val="24"/>
          <w:szCs w:val="24"/>
          <w:lang w:val="en-GB"/>
        </w:rPr>
        <w:t>Montenegro</w:t>
      </w:r>
      <w:r w:rsidR="000323FB" w:rsidRPr="00F278F0">
        <w:rPr>
          <w:rFonts w:asciiTheme="minorHAnsi" w:hAnsiTheme="minorHAnsi" w:cstheme="minorHAnsi"/>
          <w:sz w:val="24"/>
          <w:szCs w:val="24"/>
          <w:lang w:val="en-GB"/>
        </w:rPr>
        <w:t xml:space="preserve"> becomes an equal partner to the Member States of the </w:t>
      </w:r>
      <w:r w:rsidR="00A77724">
        <w:rPr>
          <w:rFonts w:asciiTheme="minorHAnsi" w:hAnsiTheme="minorHAnsi" w:cstheme="minorHAnsi"/>
          <w:sz w:val="24"/>
          <w:szCs w:val="24"/>
          <w:lang w:val="en-GB"/>
        </w:rPr>
        <w:t>EU</w:t>
      </w:r>
      <w:r w:rsidR="000323FB" w:rsidRPr="00F278F0">
        <w:rPr>
          <w:rFonts w:asciiTheme="minorHAnsi" w:hAnsiTheme="minorHAnsi" w:cstheme="minorHAnsi"/>
          <w:sz w:val="24"/>
          <w:szCs w:val="24"/>
          <w:lang w:val="en-GB"/>
        </w:rPr>
        <w:t>.</w:t>
      </w:r>
    </w:p>
    <w:p w14:paraId="548D5DB5" w14:textId="6DB78993" w:rsidR="008C5374" w:rsidRPr="00F278F0" w:rsidRDefault="008C5374" w:rsidP="00D95CF4">
      <w:pPr>
        <w:pStyle w:val="Heading3"/>
        <w:numPr>
          <w:ilvl w:val="1"/>
          <w:numId w:val="1"/>
        </w:numPr>
        <w:ind w:left="993" w:hanging="633"/>
        <w:rPr>
          <w:lang w:val="en-GB"/>
        </w:rPr>
      </w:pPr>
      <w:bookmarkStart w:id="5" w:name="_Toc187935795"/>
      <w:r w:rsidRPr="00F278F0">
        <w:rPr>
          <w:lang w:val="en-GB"/>
        </w:rPr>
        <w:t>Position within the national strategic framework</w:t>
      </w:r>
      <w:bookmarkEnd w:id="5"/>
    </w:p>
    <w:p w14:paraId="35829208" w14:textId="502AA3BE" w:rsidR="002810B6" w:rsidRPr="00F278F0" w:rsidRDefault="002810B6" w:rsidP="004E380A">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When it comes to the strategic framework of Montenegro, it is especially important to point out that this is the third </w:t>
      </w:r>
      <w:r w:rsidR="002C39E8" w:rsidRPr="00F278F0">
        <w:rPr>
          <w:rFonts w:asciiTheme="minorHAnsi" w:hAnsiTheme="minorHAnsi" w:cstheme="minorHAnsi"/>
          <w:sz w:val="24"/>
          <w:szCs w:val="24"/>
          <w:lang w:val="en-GB"/>
        </w:rPr>
        <w:t xml:space="preserve">strategic document related to the protection of </w:t>
      </w:r>
      <w:r w:rsidR="005D0820" w:rsidRPr="00F278F0">
        <w:rPr>
          <w:rFonts w:asciiTheme="minorHAnsi" w:hAnsiTheme="minorHAnsi" w:cstheme="minorHAnsi"/>
          <w:sz w:val="24"/>
          <w:szCs w:val="24"/>
          <w:lang w:val="en-GB"/>
        </w:rPr>
        <w:t xml:space="preserve">financial interests of the EU </w:t>
      </w:r>
      <w:r w:rsidR="002C39E8" w:rsidRPr="00F278F0">
        <w:rPr>
          <w:rFonts w:asciiTheme="minorHAnsi" w:hAnsiTheme="minorHAnsi" w:cstheme="minorHAnsi"/>
          <w:sz w:val="24"/>
          <w:szCs w:val="24"/>
          <w:lang w:val="en-GB"/>
        </w:rPr>
        <w:t xml:space="preserve">in Montenegro </w:t>
      </w:r>
      <w:r w:rsidRPr="00F278F0">
        <w:rPr>
          <w:rFonts w:asciiTheme="minorHAnsi" w:hAnsiTheme="minorHAnsi" w:cstheme="minorHAnsi"/>
          <w:sz w:val="24"/>
          <w:szCs w:val="24"/>
          <w:lang w:val="en-GB"/>
        </w:rPr>
        <w:t xml:space="preserve">and that it accordingly represents a joint effort of all relevant authorities </w:t>
      </w:r>
      <w:r w:rsidR="00754897">
        <w:rPr>
          <w:rFonts w:asciiTheme="minorHAnsi" w:hAnsiTheme="minorHAnsi" w:cstheme="minorHAnsi"/>
          <w:sz w:val="24"/>
          <w:szCs w:val="24"/>
          <w:lang w:val="en-GB"/>
        </w:rPr>
        <w:t xml:space="preserve">that are participating in the protection of the EU financial interests </w:t>
      </w:r>
      <w:r w:rsidRPr="00F278F0">
        <w:rPr>
          <w:rFonts w:asciiTheme="minorHAnsi" w:hAnsiTheme="minorHAnsi" w:cstheme="minorHAnsi"/>
          <w:sz w:val="24"/>
          <w:szCs w:val="24"/>
          <w:lang w:val="en-GB"/>
        </w:rPr>
        <w:t>that can provide their contribution in this area.</w:t>
      </w:r>
    </w:p>
    <w:p w14:paraId="0E93AA35" w14:textId="424B3A68" w:rsidR="002810B6" w:rsidRPr="00F278F0" w:rsidRDefault="002810B6" w:rsidP="002810B6">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The Government of Montenegro adopted the Strategy for Combating Fraud and Irregularities Management for Protection of </w:t>
      </w:r>
      <w:r w:rsidR="005D0820">
        <w:rPr>
          <w:rFonts w:asciiTheme="minorHAnsi" w:hAnsiTheme="minorHAnsi" w:cstheme="minorHAnsi"/>
          <w:sz w:val="24"/>
          <w:szCs w:val="24"/>
          <w:lang w:val="en-GB"/>
        </w:rPr>
        <w:t>F</w:t>
      </w:r>
      <w:r w:rsidR="005D0820" w:rsidRPr="00F278F0">
        <w:rPr>
          <w:rFonts w:asciiTheme="minorHAnsi" w:hAnsiTheme="minorHAnsi" w:cstheme="minorHAnsi"/>
          <w:sz w:val="24"/>
          <w:szCs w:val="24"/>
          <w:lang w:val="en-GB"/>
        </w:rPr>
        <w:t xml:space="preserve">inancial </w:t>
      </w:r>
      <w:r w:rsidR="005D0820">
        <w:rPr>
          <w:rFonts w:asciiTheme="minorHAnsi" w:hAnsiTheme="minorHAnsi" w:cstheme="minorHAnsi"/>
          <w:sz w:val="24"/>
          <w:szCs w:val="24"/>
          <w:lang w:val="en-GB"/>
        </w:rPr>
        <w:t>I</w:t>
      </w:r>
      <w:r w:rsidR="005D0820" w:rsidRPr="00F278F0">
        <w:rPr>
          <w:rFonts w:asciiTheme="minorHAnsi" w:hAnsiTheme="minorHAnsi" w:cstheme="minorHAnsi"/>
          <w:sz w:val="24"/>
          <w:szCs w:val="24"/>
          <w:lang w:val="en-GB"/>
        </w:rPr>
        <w:t xml:space="preserve">nterests of the EU </w:t>
      </w:r>
      <w:r w:rsidRPr="00F278F0">
        <w:rPr>
          <w:rFonts w:asciiTheme="minorHAnsi" w:hAnsiTheme="minorHAnsi" w:cstheme="minorHAnsi"/>
          <w:sz w:val="24"/>
          <w:szCs w:val="24"/>
          <w:lang w:val="en-GB"/>
        </w:rPr>
        <w:t xml:space="preserve">for the period 2015-2017, as well as Strategy for the Fight Against Fraud and Irregularity Management for Protection of </w:t>
      </w:r>
      <w:r w:rsidR="005D0820">
        <w:rPr>
          <w:rFonts w:asciiTheme="minorHAnsi" w:hAnsiTheme="minorHAnsi" w:cstheme="minorHAnsi"/>
          <w:sz w:val="24"/>
          <w:szCs w:val="24"/>
          <w:lang w:val="en-GB"/>
        </w:rPr>
        <w:t>F</w:t>
      </w:r>
      <w:r w:rsidR="005D0820" w:rsidRPr="00F278F0">
        <w:rPr>
          <w:rFonts w:asciiTheme="minorHAnsi" w:hAnsiTheme="minorHAnsi" w:cstheme="minorHAnsi"/>
          <w:sz w:val="24"/>
          <w:szCs w:val="24"/>
          <w:lang w:val="en-GB"/>
        </w:rPr>
        <w:t xml:space="preserve">inancial </w:t>
      </w:r>
      <w:r w:rsidR="005D0820">
        <w:rPr>
          <w:rFonts w:asciiTheme="minorHAnsi" w:hAnsiTheme="minorHAnsi" w:cstheme="minorHAnsi"/>
          <w:sz w:val="24"/>
          <w:szCs w:val="24"/>
          <w:lang w:val="en-GB"/>
        </w:rPr>
        <w:t>I</w:t>
      </w:r>
      <w:r w:rsidR="005D0820" w:rsidRPr="00F278F0">
        <w:rPr>
          <w:rFonts w:asciiTheme="minorHAnsi" w:hAnsiTheme="minorHAnsi" w:cstheme="minorHAnsi"/>
          <w:sz w:val="24"/>
          <w:szCs w:val="24"/>
          <w:lang w:val="en-GB"/>
        </w:rPr>
        <w:t xml:space="preserve">nterests of the EU </w:t>
      </w:r>
      <w:r w:rsidRPr="00F278F0">
        <w:rPr>
          <w:rFonts w:asciiTheme="minorHAnsi" w:hAnsiTheme="minorHAnsi" w:cstheme="minorHAnsi"/>
          <w:sz w:val="24"/>
          <w:szCs w:val="24"/>
          <w:lang w:val="en-GB"/>
        </w:rPr>
        <w:t xml:space="preserve">2019 – 2022, as the main strategic documents outlining priorities related to protection of financial interests of the EU, as well as measures to achieve </w:t>
      </w:r>
      <w:r w:rsidR="00754897">
        <w:rPr>
          <w:rFonts w:asciiTheme="minorHAnsi" w:hAnsiTheme="minorHAnsi" w:cstheme="minorHAnsi"/>
          <w:sz w:val="24"/>
          <w:szCs w:val="24"/>
          <w:lang w:val="en-GB"/>
        </w:rPr>
        <w:t>them</w:t>
      </w:r>
      <w:r w:rsidRPr="00F278F0">
        <w:rPr>
          <w:rFonts w:asciiTheme="minorHAnsi" w:hAnsiTheme="minorHAnsi" w:cstheme="minorHAnsi"/>
          <w:sz w:val="24"/>
          <w:szCs w:val="24"/>
          <w:lang w:val="en-GB"/>
        </w:rPr>
        <w:t>. In this way,</w:t>
      </w:r>
      <w:r w:rsidR="002C39E8" w:rsidRPr="00F278F0">
        <w:rPr>
          <w:rFonts w:asciiTheme="minorHAnsi" w:hAnsiTheme="minorHAnsi" w:cstheme="minorHAnsi"/>
          <w:sz w:val="24"/>
          <w:szCs w:val="24"/>
          <w:lang w:val="en-GB"/>
        </w:rPr>
        <w:t xml:space="preserve"> </w:t>
      </w:r>
      <w:r w:rsidR="000A0858" w:rsidRPr="00F278F0">
        <w:rPr>
          <w:rFonts w:asciiTheme="minorHAnsi" w:hAnsiTheme="minorHAnsi" w:cstheme="minorHAnsi"/>
          <w:sz w:val="24"/>
          <w:szCs w:val="24"/>
          <w:lang w:val="en-GB"/>
        </w:rPr>
        <w:t xml:space="preserve">Montenegro demonstrates its readiness and political will to ensure the protection of </w:t>
      </w:r>
      <w:r w:rsidR="005D0820" w:rsidRPr="00F278F0">
        <w:rPr>
          <w:rFonts w:asciiTheme="minorHAnsi" w:hAnsiTheme="minorHAnsi" w:cstheme="minorHAnsi"/>
          <w:sz w:val="24"/>
          <w:szCs w:val="24"/>
          <w:lang w:val="en-GB"/>
        </w:rPr>
        <w:t xml:space="preserve">financial interests of the EU </w:t>
      </w:r>
      <w:r w:rsidR="000A0858" w:rsidRPr="00F278F0">
        <w:rPr>
          <w:rFonts w:asciiTheme="minorHAnsi" w:hAnsiTheme="minorHAnsi" w:cstheme="minorHAnsi"/>
          <w:sz w:val="24"/>
          <w:szCs w:val="24"/>
          <w:lang w:val="en-GB"/>
        </w:rPr>
        <w:t xml:space="preserve">and to align national legislation with the relevant acquis </w:t>
      </w:r>
      <w:proofErr w:type="spellStart"/>
      <w:r w:rsidR="000A0858" w:rsidRPr="00F278F0">
        <w:rPr>
          <w:rFonts w:asciiTheme="minorHAnsi" w:hAnsiTheme="minorHAnsi" w:cstheme="minorHAnsi"/>
          <w:sz w:val="24"/>
          <w:szCs w:val="24"/>
          <w:lang w:val="en-GB"/>
        </w:rPr>
        <w:t>communautaire</w:t>
      </w:r>
      <w:proofErr w:type="spellEnd"/>
      <w:r w:rsidR="000A0858" w:rsidRPr="00F278F0">
        <w:rPr>
          <w:rFonts w:asciiTheme="minorHAnsi" w:hAnsiTheme="minorHAnsi" w:cstheme="minorHAnsi"/>
          <w:sz w:val="24"/>
          <w:szCs w:val="24"/>
          <w:lang w:val="en-GB"/>
        </w:rPr>
        <w:t xml:space="preserve">. In this regard, </w:t>
      </w:r>
      <w:r w:rsidR="00A77724">
        <w:rPr>
          <w:rFonts w:asciiTheme="minorHAnsi" w:hAnsiTheme="minorHAnsi" w:cstheme="minorHAnsi"/>
          <w:sz w:val="24"/>
          <w:szCs w:val="24"/>
          <w:lang w:val="en-GB"/>
        </w:rPr>
        <w:t>Montenegro</w:t>
      </w:r>
      <w:r w:rsidR="000A0858" w:rsidRPr="00F278F0">
        <w:rPr>
          <w:rFonts w:asciiTheme="minorHAnsi" w:hAnsiTheme="minorHAnsi" w:cstheme="minorHAnsi"/>
          <w:sz w:val="24"/>
          <w:szCs w:val="24"/>
          <w:lang w:val="en-GB"/>
        </w:rPr>
        <w:t xml:space="preserve"> is ready to use all available capacities in the fight against irregularities and fraud related to EU funds.</w:t>
      </w:r>
    </w:p>
    <w:p w14:paraId="427FA24F" w14:textId="5F72E85D" w:rsidR="002810B6" w:rsidRPr="00F278F0" w:rsidRDefault="002810B6" w:rsidP="002810B6">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In mid-2024, the AFCOS</w:t>
      </w:r>
      <w:r w:rsidR="00754897">
        <w:rPr>
          <w:rFonts w:asciiTheme="minorHAnsi" w:hAnsiTheme="minorHAnsi" w:cstheme="minorHAnsi"/>
          <w:sz w:val="24"/>
          <w:szCs w:val="24"/>
          <w:lang w:val="en-GB"/>
        </w:rPr>
        <w:t xml:space="preserve"> Office</w:t>
      </w:r>
      <w:r w:rsidRPr="00F278F0">
        <w:rPr>
          <w:rFonts w:asciiTheme="minorHAnsi" w:hAnsiTheme="minorHAnsi" w:cstheme="minorHAnsi"/>
          <w:sz w:val="24"/>
          <w:szCs w:val="24"/>
          <w:lang w:val="en-GB"/>
        </w:rPr>
        <w:t xml:space="preserve"> initiated, under the Twinning Light Project </w:t>
      </w:r>
      <w:r w:rsidR="00A77724">
        <w:rPr>
          <w:rFonts w:asciiTheme="minorHAnsi" w:hAnsiTheme="minorHAnsi" w:cstheme="minorHAnsi"/>
          <w:sz w:val="24"/>
          <w:szCs w:val="24"/>
          <w:lang w:val="en-GB"/>
        </w:rPr>
        <w:t>“</w:t>
      </w:r>
      <w:r w:rsidRPr="00F278F0">
        <w:rPr>
          <w:rFonts w:asciiTheme="minorHAnsi" w:hAnsiTheme="minorHAnsi" w:cstheme="minorHAnsi"/>
          <w:sz w:val="24"/>
          <w:szCs w:val="24"/>
          <w:lang w:val="en-GB"/>
        </w:rPr>
        <w:t xml:space="preserve">Further enhancing the functioning of Montenegrin AFCOS system with the aim of efficient protection of </w:t>
      </w:r>
      <w:r w:rsidR="005D0820" w:rsidRPr="00F278F0">
        <w:rPr>
          <w:rFonts w:asciiTheme="minorHAnsi" w:hAnsiTheme="minorHAnsi" w:cstheme="minorHAnsi"/>
          <w:sz w:val="24"/>
          <w:szCs w:val="24"/>
          <w:lang w:val="en-GB"/>
        </w:rPr>
        <w:t>financial interests of the EU</w:t>
      </w:r>
      <w:r w:rsidR="00A77724">
        <w:rPr>
          <w:rFonts w:asciiTheme="minorHAnsi" w:hAnsiTheme="minorHAnsi" w:cstheme="minorHAnsi"/>
          <w:sz w:val="24"/>
          <w:szCs w:val="24"/>
          <w:lang w:val="en-GB"/>
        </w:rPr>
        <w:t>”</w:t>
      </w:r>
      <w:r w:rsidRPr="00F278F0">
        <w:rPr>
          <w:rFonts w:asciiTheme="minorHAnsi" w:hAnsiTheme="minorHAnsi" w:cstheme="minorHAnsi"/>
          <w:sz w:val="24"/>
          <w:szCs w:val="24"/>
          <w:lang w:val="en-GB"/>
        </w:rPr>
        <w:t xml:space="preserve">, the </w:t>
      </w:r>
      <w:r w:rsidR="0020436C">
        <w:rPr>
          <w:rFonts w:asciiTheme="minorHAnsi" w:hAnsiTheme="minorHAnsi" w:cstheme="minorHAnsi"/>
          <w:sz w:val="24"/>
          <w:szCs w:val="24"/>
          <w:lang w:val="en-GB"/>
        </w:rPr>
        <w:t>drafting</w:t>
      </w:r>
      <w:r w:rsidRPr="00F278F0">
        <w:rPr>
          <w:rFonts w:asciiTheme="minorHAnsi" w:hAnsiTheme="minorHAnsi" w:cstheme="minorHAnsi"/>
          <w:sz w:val="24"/>
          <w:szCs w:val="24"/>
          <w:lang w:val="en-GB"/>
        </w:rPr>
        <w:t xml:space="preserve"> of </w:t>
      </w:r>
      <w:r w:rsidR="00A77724">
        <w:rPr>
          <w:rFonts w:asciiTheme="minorHAnsi" w:hAnsiTheme="minorHAnsi" w:cstheme="minorHAnsi"/>
          <w:sz w:val="24"/>
          <w:szCs w:val="24"/>
          <w:lang w:val="en-GB"/>
        </w:rPr>
        <w:t>this</w:t>
      </w:r>
      <w:r w:rsidRPr="00F278F0">
        <w:rPr>
          <w:rFonts w:asciiTheme="minorHAnsi" w:hAnsiTheme="minorHAnsi" w:cstheme="minorHAnsi"/>
          <w:sz w:val="24"/>
          <w:szCs w:val="24"/>
          <w:lang w:val="en-GB"/>
        </w:rPr>
        <w:t xml:space="preserve"> new </w:t>
      </w:r>
      <w:r w:rsidR="00A77724">
        <w:rPr>
          <w:rFonts w:asciiTheme="minorHAnsi" w:hAnsiTheme="minorHAnsi" w:cstheme="minorHAnsi"/>
          <w:sz w:val="24"/>
          <w:szCs w:val="24"/>
          <w:lang w:val="en-GB"/>
        </w:rPr>
        <w:t>NAFS</w:t>
      </w:r>
      <w:r w:rsidRPr="00F278F0">
        <w:rPr>
          <w:rFonts w:asciiTheme="minorHAnsi" w:hAnsiTheme="minorHAnsi" w:cstheme="minorHAnsi"/>
          <w:sz w:val="24"/>
          <w:szCs w:val="24"/>
          <w:lang w:val="en-GB"/>
        </w:rPr>
        <w:t xml:space="preserve"> to protect financial interests of the EU for the period 2025-2028 and the related Action Plan. In developing th</w:t>
      </w:r>
      <w:r w:rsidR="005C32E2">
        <w:rPr>
          <w:rFonts w:asciiTheme="minorHAnsi" w:hAnsiTheme="minorHAnsi" w:cstheme="minorHAnsi"/>
          <w:sz w:val="24"/>
          <w:szCs w:val="24"/>
          <w:lang w:val="en-GB"/>
        </w:rPr>
        <w:t>is</w:t>
      </w:r>
      <w:r w:rsidRPr="00F278F0">
        <w:rPr>
          <w:rFonts w:asciiTheme="minorHAnsi" w:hAnsiTheme="minorHAnsi" w:cstheme="minorHAnsi"/>
          <w:sz w:val="24"/>
          <w:szCs w:val="24"/>
          <w:lang w:val="en-GB"/>
        </w:rPr>
        <w:t xml:space="preserve"> new </w:t>
      </w:r>
      <w:r w:rsidR="005C32E2">
        <w:rPr>
          <w:rFonts w:asciiTheme="minorHAnsi" w:hAnsiTheme="minorHAnsi" w:cstheme="minorHAnsi"/>
          <w:sz w:val="24"/>
          <w:szCs w:val="24"/>
          <w:lang w:val="en-GB"/>
        </w:rPr>
        <w:t>NAFS</w:t>
      </w:r>
      <w:r w:rsidRPr="00F278F0">
        <w:rPr>
          <w:rFonts w:asciiTheme="minorHAnsi" w:hAnsiTheme="minorHAnsi" w:cstheme="minorHAnsi"/>
          <w:sz w:val="24"/>
          <w:szCs w:val="24"/>
          <w:lang w:val="en-GB"/>
        </w:rPr>
        <w:t xml:space="preserve">, aspects that need to be improved in the coming period were </w:t>
      </w:r>
      <w:r w:rsidR="00892E4C" w:rsidRPr="00F278F0">
        <w:rPr>
          <w:rFonts w:asciiTheme="minorHAnsi" w:hAnsiTheme="minorHAnsi" w:cstheme="minorHAnsi"/>
          <w:sz w:val="24"/>
          <w:szCs w:val="24"/>
          <w:lang w:val="en-GB"/>
        </w:rPr>
        <w:t>considered</w:t>
      </w:r>
      <w:r w:rsidRPr="00F278F0">
        <w:rPr>
          <w:rFonts w:asciiTheme="minorHAnsi" w:hAnsiTheme="minorHAnsi" w:cstheme="minorHAnsi"/>
          <w:sz w:val="24"/>
          <w:szCs w:val="24"/>
          <w:lang w:val="en-GB"/>
        </w:rPr>
        <w:t xml:space="preserve">, based on the observed shortcomings pointed out by the analysis of </w:t>
      </w:r>
      <w:r w:rsidR="002C39E8" w:rsidRPr="00F278F0">
        <w:rPr>
          <w:rFonts w:asciiTheme="minorHAnsi" w:hAnsiTheme="minorHAnsi" w:cstheme="minorHAnsi"/>
          <w:sz w:val="24"/>
          <w:szCs w:val="24"/>
          <w:lang w:val="en-GB"/>
        </w:rPr>
        <w:t>t</w:t>
      </w:r>
      <w:r w:rsidR="004A0FA6" w:rsidRPr="00F278F0">
        <w:rPr>
          <w:rFonts w:asciiTheme="minorHAnsi" w:hAnsiTheme="minorHAnsi" w:cstheme="minorHAnsi"/>
          <w:sz w:val="24"/>
          <w:szCs w:val="24"/>
          <w:lang w:val="en-GB"/>
        </w:rPr>
        <w:t xml:space="preserve">he existing </w:t>
      </w:r>
      <w:r w:rsidR="00D3508F" w:rsidRPr="00F278F0">
        <w:rPr>
          <w:rFonts w:asciiTheme="minorHAnsi" w:hAnsiTheme="minorHAnsi" w:cstheme="minorHAnsi"/>
          <w:sz w:val="24"/>
          <w:szCs w:val="24"/>
          <w:lang w:val="en-GB"/>
        </w:rPr>
        <w:t xml:space="preserve">legal and institutional framework, </w:t>
      </w:r>
      <w:r w:rsidR="005C32E2">
        <w:rPr>
          <w:rFonts w:asciiTheme="minorHAnsi" w:hAnsiTheme="minorHAnsi" w:cstheme="minorHAnsi"/>
          <w:sz w:val="24"/>
          <w:szCs w:val="24"/>
          <w:lang w:val="en-GB"/>
        </w:rPr>
        <w:t>the e</w:t>
      </w:r>
      <w:r w:rsidR="005C32E2" w:rsidRPr="00110C68">
        <w:rPr>
          <w:rFonts w:asciiTheme="minorHAnsi" w:hAnsiTheme="minorHAnsi" w:cstheme="minorHAnsi"/>
          <w:sz w:val="24"/>
          <w:szCs w:val="24"/>
          <w:lang w:val="en-GB"/>
        </w:rPr>
        <w:t xml:space="preserve">x-post evaluation report of the Strategy for the Fight against Fraud and Irregularity Management for the Protection of Financial Interests of </w:t>
      </w:r>
      <w:r w:rsidR="005C32E2">
        <w:rPr>
          <w:rFonts w:asciiTheme="minorHAnsi" w:hAnsiTheme="minorHAnsi" w:cstheme="minorHAnsi"/>
          <w:sz w:val="24"/>
          <w:szCs w:val="24"/>
          <w:lang w:val="en-GB"/>
        </w:rPr>
        <w:t>EU</w:t>
      </w:r>
      <w:r w:rsidR="005C32E2" w:rsidRPr="00110C68">
        <w:rPr>
          <w:rFonts w:asciiTheme="minorHAnsi" w:hAnsiTheme="minorHAnsi" w:cstheme="minorHAnsi"/>
          <w:sz w:val="24"/>
          <w:szCs w:val="24"/>
          <w:lang w:val="en-GB"/>
        </w:rPr>
        <w:t xml:space="preserve"> 2019 – 2022 of Montenegro</w:t>
      </w:r>
      <w:r w:rsidR="005C32E2">
        <w:rPr>
          <w:rFonts w:asciiTheme="minorHAnsi" w:hAnsiTheme="minorHAnsi" w:cstheme="minorHAnsi"/>
          <w:sz w:val="24"/>
          <w:szCs w:val="24"/>
          <w:lang w:val="en-GB"/>
        </w:rPr>
        <w:t xml:space="preserve">, </w:t>
      </w:r>
      <w:r w:rsidR="00D3508F" w:rsidRPr="00F278F0">
        <w:rPr>
          <w:rFonts w:asciiTheme="minorHAnsi" w:hAnsiTheme="minorHAnsi" w:cstheme="minorHAnsi"/>
          <w:sz w:val="24"/>
          <w:szCs w:val="24"/>
          <w:lang w:val="en-GB"/>
        </w:rPr>
        <w:t xml:space="preserve">procedures and practices put in place with the purpose of protecting financial interests of the </w:t>
      </w:r>
      <w:r w:rsidR="002C39E8" w:rsidRPr="00F278F0">
        <w:rPr>
          <w:rFonts w:asciiTheme="minorHAnsi" w:hAnsiTheme="minorHAnsi" w:cstheme="minorHAnsi"/>
          <w:sz w:val="24"/>
          <w:szCs w:val="24"/>
          <w:lang w:val="en-GB"/>
        </w:rPr>
        <w:t>EU</w:t>
      </w:r>
      <w:r w:rsidR="00D3508F" w:rsidRPr="00F278F0">
        <w:rPr>
          <w:rFonts w:asciiTheme="minorHAnsi" w:hAnsiTheme="minorHAnsi" w:cstheme="minorHAnsi"/>
          <w:sz w:val="24"/>
          <w:szCs w:val="24"/>
          <w:lang w:val="en-GB"/>
        </w:rPr>
        <w:t xml:space="preserve"> in Montenegro.</w:t>
      </w:r>
      <w:r w:rsidR="005D0820">
        <w:rPr>
          <w:rFonts w:asciiTheme="minorHAnsi" w:hAnsiTheme="minorHAnsi" w:cstheme="minorHAnsi"/>
          <w:sz w:val="24"/>
          <w:szCs w:val="24"/>
          <w:lang w:val="en-GB"/>
        </w:rPr>
        <w:t xml:space="preserve"> </w:t>
      </w:r>
    </w:p>
    <w:p w14:paraId="6D99060A" w14:textId="1FE86C63" w:rsidR="002810B6" w:rsidRPr="00F278F0" w:rsidRDefault="002810B6" w:rsidP="002810B6">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Th</w:t>
      </w:r>
      <w:r w:rsidR="00A77724">
        <w:rPr>
          <w:rFonts w:asciiTheme="minorHAnsi" w:hAnsiTheme="minorHAnsi" w:cstheme="minorHAnsi"/>
          <w:sz w:val="24"/>
          <w:szCs w:val="24"/>
          <w:lang w:val="en-GB"/>
        </w:rPr>
        <w:t>is</w:t>
      </w:r>
      <w:r w:rsidRPr="00F278F0">
        <w:rPr>
          <w:rFonts w:asciiTheme="minorHAnsi" w:hAnsiTheme="minorHAnsi" w:cstheme="minorHAnsi"/>
          <w:sz w:val="24"/>
          <w:szCs w:val="24"/>
          <w:lang w:val="en-GB"/>
        </w:rPr>
        <w:t xml:space="preserve"> </w:t>
      </w:r>
      <w:r w:rsidR="006C4DDE">
        <w:rPr>
          <w:rFonts w:asciiTheme="minorHAnsi" w:hAnsiTheme="minorHAnsi" w:cstheme="minorHAnsi"/>
          <w:sz w:val="24"/>
          <w:szCs w:val="24"/>
          <w:lang w:val="en-GB"/>
        </w:rPr>
        <w:t xml:space="preserve">new </w:t>
      </w:r>
      <w:r w:rsidR="00A77724">
        <w:rPr>
          <w:rFonts w:asciiTheme="minorHAnsi" w:hAnsiTheme="minorHAnsi" w:cstheme="minorHAnsi"/>
          <w:sz w:val="24"/>
          <w:szCs w:val="24"/>
          <w:lang w:val="en-GB"/>
        </w:rPr>
        <w:t>NAFS</w:t>
      </w:r>
      <w:r w:rsidR="00413202" w:rsidRPr="00F278F0">
        <w:rPr>
          <w:rFonts w:asciiTheme="minorHAnsi" w:hAnsiTheme="minorHAnsi" w:cstheme="minorHAnsi"/>
          <w:sz w:val="24"/>
          <w:szCs w:val="24"/>
          <w:lang w:val="en-GB"/>
        </w:rPr>
        <w:t xml:space="preserve"> </w:t>
      </w:r>
      <w:r w:rsidR="006C4DDE">
        <w:rPr>
          <w:rFonts w:asciiTheme="minorHAnsi" w:hAnsiTheme="minorHAnsi" w:cstheme="minorHAnsi"/>
          <w:sz w:val="24"/>
          <w:szCs w:val="24"/>
          <w:lang w:val="en-GB"/>
        </w:rPr>
        <w:t>will be</w:t>
      </w:r>
      <w:r w:rsidRPr="00F278F0">
        <w:rPr>
          <w:rFonts w:asciiTheme="minorHAnsi" w:hAnsiTheme="minorHAnsi" w:cstheme="minorHAnsi"/>
          <w:sz w:val="24"/>
          <w:szCs w:val="24"/>
          <w:lang w:val="en-GB"/>
        </w:rPr>
        <w:t xml:space="preserve"> aligned with other strategic documents, which are important </w:t>
      </w:r>
      <w:r w:rsidR="006C4DDE">
        <w:rPr>
          <w:rFonts w:asciiTheme="minorHAnsi" w:hAnsiTheme="minorHAnsi" w:cstheme="minorHAnsi"/>
          <w:sz w:val="24"/>
          <w:szCs w:val="24"/>
          <w:lang w:val="en-GB"/>
        </w:rPr>
        <w:t xml:space="preserve">and relevant </w:t>
      </w:r>
      <w:r w:rsidRPr="00F278F0">
        <w:rPr>
          <w:rFonts w:asciiTheme="minorHAnsi" w:hAnsiTheme="minorHAnsi" w:cstheme="minorHAnsi"/>
          <w:sz w:val="24"/>
          <w:szCs w:val="24"/>
          <w:lang w:val="en-GB"/>
        </w:rPr>
        <w:t>for the protection of financial interests of the EU, such as:</w:t>
      </w:r>
    </w:p>
    <w:p w14:paraId="0D262118" w14:textId="77777777" w:rsidR="004F2326" w:rsidRPr="00F278F0" w:rsidRDefault="004F2326" w:rsidP="004F2326">
      <w:pPr>
        <w:pStyle w:val="ListParagraph"/>
        <w:numPr>
          <w:ilvl w:val="0"/>
          <w:numId w:val="2"/>
        </w:numPr>
        <w:rPr>
          <w:rFonts w:asciiTheme="minorHAnsi" w:hAnsiTheme="minorHAnsi" w:cstheme="minorHAnsi"/>
          <w:b/>
          <w:bCs/>
          <w:lang w:val="en-GB"/>
        </w:rPr>
      </w:pPr>
      <w:r w:rsidRPr="00F278F0">
        <w:rPr>
          <w:rFonts w:asciiTheme="minorHAnsi" w:hAnsiTheme="minorHAnsi" w:cstheme="minorHAnsi"/>
          <w:b/>
          <w:bCs/>
          <w:lang w:val="en-GB"/>
        </w:rPr>
        <w:t>National strategy of sustainable development until 2030</w:t>
      </w:r>
    </w:p>
    <w:p w14:paraId="0AD05CD4" w14:textId="77777777" w:rsidR="004F2326" w:rsidRDefault="004F2326" w:rsidP="004F2326">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National Strategy for Sustainable Development until 2030 recognizes the need to fight against organized crime. It is indicated in this strategy that the effective fight against corruption and organized crime, remain challenges despite the efforts made in the previous period. As EU </w:t>
      </w:r>
      <w:r w:rsidRPr="00F278F0">
        <w:rPr>
          <w:rFonts w:asciiTheme="minorHAnsi" w:hAnsiTheme="minorHAnsi" w:cstheme="minorHAnsi"/>
          <w:sz w:val="24"/>
          <w:szCs w:val="24"/>
          <w:lang w:val="en-GB"/>
        </w:rPr>
        <w:lastRenderedPageBreak/>
        <w:t xml:space="preserve">funds can also be defrauded by the organized crime </w:t>
      </w:r>
      <w:r>
        <w:rPr>
          <w:rFonts w:asciiTheme="minorHAnsi" w:hAnsiTheme="minorHAnsi" w:cstheme="minorHAnsi"/>
          <w:sz w:val="24"/>
          <w:szCs w:val="24"/>
          <w:lang w:val="en-GB"/>
        </w:rPr>
        <w:t>this new NAFS</w:t>
      </w:r>
      <w:r w:rsidRPr="00F278F0">
        <w:rPr>
          <w:rFonts w:asciiTheme="minorHAnsi" w:hAnsiTheme="minorHAnsi" w:cstheme="minorHAnsi"/>
          <w:sz w:val="24"/>
          <w:szCs w:val="24"/>
          <w:lang w:val="en-GB"/>
        </w:rPr>
        <w:t xml:space="preserve"> will contribute to the achievement of the goals defined by the National Strategy for Sustainable Development. </w:t>
      </w:r>
    </w:p>
    <w:p w14:paraId="2289A645" w14:textId="4847F352" w:rsidR="002810B6" w:rsidRPr="00F278F0" w:rsidRDefault="002810B6" w:rsidP="00D95CF4">
      <w:pPr>
        <w:pStyle w:val="ListParagraph"/>
        <w:numPr>
          <w:ilvl w:val="0"/>
          <w:numId w:val="2"/>
        </w:numPr>
        <w:rPr>
          <w:rFonts w:asciiTheme="minorHAnsi" w:hAnsiTheme="minorHAnsi" w:cstheme="minorHAnsi"/>
          <w:b/>
          <w:bCs/>
          <w:lang w:val="en-GB"/>
        </w:rPr>
      </w:pPr>
      <w:r w:rsidRPr="00F278F0">
        <w:rPr>
          <w:rFonts w:asciiTheme="minorHAnsi" w:hAnsiTheme="minorHAnsi" w:cstheme="minorHAnsi"/>
          <w:b/>
          <w:bCs/>
          <w:lang w:val="en-GB"/>
        </w:rPr>
        <w:t xml:space="preserve">Medium-term work program of the Government of Montenegro for </w:t>
      </w:r>
      <w:r w:rsidR="00714497" w:rsidRPr="00F278F0">
        <w:rPr>
          <w:rFonts w:asciiTheme="minorHAnsi" w:hAnsiTheme="minorHAnsi" w:cstheme="minorHAnsi"/>
          <w:b/>
          <w:bCs/>
          <w:lang w:val="en-GB"/>
        </w:rPr>
        <w:t>2024-2027</w:t>
      </w:r>
    </w:p>
    <w:p w14:paraId="15BC69A1" w14:textId="0EAE0C14" w:rsidR="002810B6" w:rsidRPr="00F278F0" w:rsidRDefault="00FA3A32" w:rsidP="00FA3A32">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One of the key priorities of t</w:t>
      </w:r>
      <w:r w:rsidR="002810B6" w:rsidRPr="00F278F0">
        <w:rPr>
          <w:rFonts w:asciiTheme="minorHAnsi" w:hAnsiTheme="minorHAnsi" w:cstheme="minorHAnsi"/>
          <w:sz w:val="24"/>
          <w:szCs w:val="24"/>
          <w:lang w:val="en-GB"/>
        </w:rPr>
        <w:t>he medium-term work program of the Government 202</w:t>
      </w:r>
      <w:r w:rsidR="006C2572" w:rsidRPr="00F278F0">
        <w:rPr>
          <w:rFonts w:asciiTheme="minorHAnsi" w:hAnsiTheme="minorHAnsi" w:cstheme="minorHAnsi"/>
          <w:sz w:val="24"/>
          <w:szCs w:val="24"/>
          <w:lang w:val="en-GB"/>
        </w:rPr>
        <w:t>4</w:t>
      </w:r>
      <w:r w:rsidR="002810B6" w:rsidRPr="00F278F0">
        <w:rPr>
          <w:rFonts w:asciiTheme="minorHAnsi" w:hAnsiTheme="minorHAnsi" w:cstheme="minorHAnsi"/>
          <w:sz w:val="24"/>
          <w:szCs w:val="24"/>
          <w:lang w:val="en-GB"/>
        </w:rPr>
        <w:t>-202</w:t>
      </w:r>
      <w:r w:rsidR="006C2572" w:rsidRPr="00F278F0">
        <w:rPr>
          <w:rFonts w:asciiTheme="minorHAnsi" w:hAnsiTheme="minorHAnsi" w:cstheme="minorHAnsi"/>
          <w:sz w:val="24"/>
          <w:szCs w:val="24"/>
          <w:lang w:val="en-GB"/>
        </w:rPr>
        <w:t>7</w:t>
      </w:r>
      <w:r w:rsidR="002810B6" w:rsidRPr="00F278F0">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t>is</w:t>
      </w:r>
      <w:r w:rsidR="002810B6" w:rsidRPr="00F278F0">
        <w:rPr>
          <w:rFonts w:asciiTheme="minorHAnsi" w:hAnsiTheme="minorHAnsi" w:cstheme="minorHAnsi"/>
          <w:sz w:val="24"/>
          <w:szCs w:val="24"/>
          <w:lang w:val="en-GB"/>
        </w:rPr>
        <w:t xml:space="preserve"> "</w:t>
      </w:r>
      <w:r w:rsidR="00347177" w:rsidRPr="00F278F0">
        <w:rPr>
          <w:rFonts w:asciiTheme="minorHAnsi" w:hAnsiTheme="minorHAnsi" w:cstheme="minorHAnsi"/>
          <w:sz w:val="24"/>
          <w:szCs w:val="24"/>
          <w:lang w:val="en-GB"/>
        </w:rPr>
        <w:t>Montenegro is a state of the rule of law and a credible member of the EU and NATO</w:t>
      </w:r>
      <w:r w:rsidR="002810B6" w:rsidRPr="00F278F0">
        <w:rPr>
          <w:rFonts w:asciiTheme="minorHAnsi" w:hAnsiTheme="minorHAnsi" w:cstheme="minorHAnsi"/>
          <w:sz w:val="24"/>
          <w:szCs w:val="24"/>
          <w:lang w:val="en-GB"/>
        </w:rPr>
        <w:t>"</w:t>
      </w:r>
      <w:r w:rsidRPr="00F278F0">
        <w:rPr>
          <w:rFonts w:asciiTheme="minorHAnsi" w:hAnsiTheme="minorHAnsi" w:cstheme="minorHAnsi"/>
          <w:sz w:val="24"/>
          <w:szCs w:val="24"/>
          <w:lang w:val="en-GB"/>
        </w:rPr>
        <w:t xml:space="preserve">. Montenegro is currently in the key phase of accession negotiations with the </w:t>
      </w:r>
      <w:r w:rsidR="00A77724">
        <w:rPr>
          <w:rFonts w:asciiTheme="minorHAnsi" w:hAnsiTheme="minorHAnsi" w:cstheme="minorHAnsi"/>
          <w:sz w:val="24"/>
          <w:szCs w:val="24"/>
          <w:lang w:val="en-GB"/>
        </w:rPr>
        <w:t>EU</w:t>
      </w:r>
      <w:r w:rsidR="001019A0" w:rsidRPr="00F278F0">
        <w:rPr>
          <w:rFonts w:asciiTheme="minorHAnsi" w:hAnsiTheme="minorHAnsi" w:cstheme="minorHAnsi"/>
          <w:sz w:val="24"/>
          <w:szCs w:val="24"/>
          <w:lang w:val="en-GB"/>
        </w:rPr>
        <w:t xml:space="preserve"> and harmonization of the national legislation with the European acquis is of the most importance</w:t>
      </w:r>
      <w:r w:rsidRPr="00F278F0">
        <w:rPr>
          <w:rFonts w:asciiTheme="minorHAnsi" w:hAnsiTheme="minorHAnsi" w:cstheme="minorHAnsi"/>
          <w:sz w:val="24"/>
          <w:szCs w:val="24"/>
          <w:lang w:val="en-GB"/>
        </w:rPr>
        <w:t xml:space="preserve">. </w:t>
      </w:r>
      <w:r w:rsidR="001019A0" w:rsidRPr="00F278F0">
        <w:rPr>
          <w:rFonts w:asciiTheme="minorHAnsi" w:hAnsiTheme="minorHAnsi" w:cstheme="minorHAnsi"/>
          <w:sz w:val="24"/>
          <w:szCs w:val="24"/>
          <w:lang w:val="en-GB"/>
        </w:rPr>
        <w:t>Adoption of th</w:t>
      </w:r>
      <w:r w:rsidR="00A77724">
        <w:rPr>
          <w:rFonts w:asciiTheme="minorHAnsi" w:hAnsiTheme="minorHAnsi" w:cstheme="minorHAnsi"/>
          <w:sz w:val="24"/>
          <w:szCs w:val="24"/>
          <w:lang w:val="en-GB"/>
        </w:rPr>
        <w:t xml:space="preserve">is new NAFS </w:t>
      </w:r>
      <w:r w:rsidR="001019A0" w:rsidRPr="00F278F0">
        <w:rPr>
          <w:rFonts w:asciiTheme="minorHAnsi" w:hAnsiTheme="minorHAnsi" w:cstheme="minorHAnsi"/>
          <w:sz w:val="24"/>
          <w:szCs w:val="24"/>
          <w:lang w:val="en-GB"/>
        </w:rPr>
        <w:t xml:space="preserve">is planned through the other </w:t>
      </w:r>
      <w:r w:rsidRPr="00F278F0">
        <w:rPr>
          <w:rFonts w:asciiTheme="minorHAnsi" w:hAnsiTheme="minorHAnsi" w:cstheme="minorHAnsi"/>
          <w:sz w:val="24"/>
          <w:szCs w:val="24"/>
          <w:lang w:val="en-GB"/>
        </w:rPr>
        <w:t xml:space="preserve">priority “A stable financial and economic system for a rich country, its citizens”, under which it is foreseen to strengthen public finances for a strong Montenegro. </w:t>
      </w:r>
    </w:p>
    <w:p w14:paraId="52EB5EFE" w14:textId="6A8341D6" w:rsidR="004F2326" w:rsidRPr="004C3809" w:rsidRDefault="004C3809" w:rsidP="004F2326">
      <w:pPr>
        <w:pStyle w:val="ListParagraph"/>
        <w:numPr>
          <w:ilvl w:val="0"/>
          <w:numId w:val="2"/>
        </w:numPr>
        <w:rPr>
          <w:rFonts w:asciiTheme="minorHAnsi" w:hAnsiTheme="minorHAnsi" w:cstheme="minorHAnsi"/>
          <w:b/>
          <w:bCs/>
          <w:lang w:val="en-GB"/>
        </w:rPr>
      </w:pPr>
      <w:r w:rsidRPr="004C3809">
        <w:rPr>
          <w:rFonts w:asciiTheme="minorHAnsi" w:hAnsiTheme="minorHAnsi" w:cstheme="minorHAnsi"/>
          <w:b/>
          <w:bCs/>
          <w:lang w:val="en-GB"/>
        </w:rPr>
        <w:t>E</w:t>
      </w:r>
      <w:r w:rsidR="004F2326" w:rsidRPr="004C3809">
        <w:rPr>
          <w:rFonts w:asciiTheme="minorHAnsi" w:hAnsiTheme="minorHAnsi" w:cstheme="minorHAnsi"/>
          <w:b/>
          <w:bCs/>
          <w:lang w:val="en-GB"/>
        </w:rPr>
        <w:t xml:space="preserve">conomic </w:t>
      </w:r>
      <w:r w:rsidRPr="004C3809">
        <w:rPr>
          <w:rFonts w:asciiTheme="minorHAnsi" w:hAnsiTheme="minorHAnsi" w:cstheme="minorHAnsi"/>
          <w:b/>
          <w:bCs/>
          <w:lang w:val="en-GB"/>
        </w:rPr>
        <w:t>R</w:t>
      </w:r>
      <w:r w:rsidR="004F2326" w:rsidRPr="004C3809">
        <w:rPr>
          <w:rFonts w:asciiTheme="minorHAnsi" w:hAnsiTheme="minorHAnsi" w:cstheme="minorHAnsi"/>
          <w:b/>
          <w:bCs/>
          <w:lang w:val="en-GB"/>
        </w:rPr>
        <w:t xml:space="preserve">eform </w:t>
      </w:r>
      <w:r w:rsidRPr="004C3809">
        <w:rPr>
          <w:rFonts w:asciiTheme="minorHAnsi" w:hAnsiTheme="minorHAnsi" w:cstheme="minorHAnsi"/>
          <w:b/>
          <w:bCs/>
          <w:lang w:val="en-GB"/>
        </w:rPr>
        <w:t>P</w:t>
      </w:r>
      <w:r w:rsidR="004F2326" w:rsidRPr="004C3809">
        <w:rPr>
          <w:rFonts w:asciiTheme="minorHAnsi" w:hAnsiTheme="minorHAnsi" w:cstheme="minorHAnsi"/>
          <w:b/>
          <w:bCs/>
          <w:lang w:val="en-GB"/>
        </w:rPr>
        <w:t xml:space="preserve">rogram 2023-2025 </w:t>
      </w:r>
    </w:p>
    <w:p w14:paraId="0BC64E7D" w14:textId="5B5A4814" w:rsidR="004F2326" w:rsidRPr="004F2326" w:rsidRDefault="00CF6F69" w:rsidP="00734F70">
      <w:pPr>
        <w:jc w:val="both"/>
        <w:rPr>
          <w:rFonts w:asciiTheme="minorHAnsi" w:hAnsiTheme="minorHAnsi" w:cstheme="minorHAnsi"/>
          <w:sz w:val="24"/>
          <w:szCs w:val="24"/>
          <w:lang w:val="en-GB"/>
        </w:rPr>
      </w:pPr>
      <w:r w:rsidRPr="00CF6F69">
        <w:rPr>
          <w:rFonts w:asciiTheme="minorHAnsi" w:hAnsiTheme="minorHAnsi" w:cstheme="minorHAnsi"/>
          <w:sz w:val="24"/>
          <w:szCs w:val="24"/>
          <w:lang w:val="en-GB"/>
        </w:rPr>
        <w:t xml:space="preserve">The Economic Reform Program 2023-2025 </w:t>
      </w:r>
      <w:r w:rsidR="004F2326" w:rsidRPr="00CF6F69">
        <w:rPr>
          <w:rFonts w:asciiTheme="minorHAnsi" w:hAnsiTheme="minorHAnsi" w:cstheme="minorHAnsi"/>
          <w:sz w:val="24"/>
          <w:szCs w:val="24"/>
          <w:lang w:val="en-GB"/>
        </w:rPr>
        <w:t xml:space="preserve">is the most important document of Montenegro in the economic dialogue with the </w:t>
      </w:r>
      <w:r>
        <w:rPr>
          <w:rFonts w:asciiTheme="minorHAnsi" w:hAnsiTheme="minorHAnsi" w:cstheme="minorHAnsi"/>
          <w:sz w:val="24"/>
          <w:szCs w:val="24"/>
          <w:lang w:val="en-GB"/>
        </w:rPr>
        <w:t>EU</w:t>
      </w:r>
      <w:r w:rsidR="004F2326" w:rsidRPr="00CF6F69">
        <w:rPr>
          <w:rFonts w:asciiTheme="minorHAnsi" w:hAnsiTheme="minorHAnsi" w:cstheme="minorHAnsi"/>
          <w:sz w:val="24"/>
          <w:szCs w:val="24"/>
          <w:lang w:val="en-GB"/>
        </w:rPr>
        <w:t xml:space="preserve"> and the country's key strategic document for medium</w:t>
      </w:r>
      <w:r>
        <w:rPr>
          <w:rFonts w:asciiTheme="minorHAnsi" w:hAnsiTheme="minorHAnsi" w:cstheme="minorHAnsi"/>
          <w:sz w:val="24"/>
          <w:szCs w:val="24"/>
          <w:lang w:val="en-GB"/>
        </w:rPr>
        <w:t xml:space="preserve"> </w:t>
      </w:r>
      <w:r w:rsidR="004F2326" w:rsidRPr="00CF6F69">
        <w:rPr>
          <w:rFonts w:asciiTheme="minorHAnsi" w:hAnsiTheme="minorHAnsi" w:cstheme="minorHAnsi"/>
          <w:sz w:val="24"/>
          <w:szCs w:val="24"/>
          <w:lang w:val="en-GB"/>
        </w:rPr>
        <w:t xml:space="preserve">term, macroeconomic and fiscal programming, which also contains the accompanying agenda of structural reforms important for reducing or eliminating obstacles to economic growth and strengthening overall competitiveness countries. </w:t>
      </w:r>
      <w:r>
        <w:rPr>
          <w:rFonts w:asciiTheme="minorHAnsi" w:hAnsiTheme="minorHAnsi" w:cstheme="minorHAnsi"/>
          <w:sz w:val="24"/>
          <w:szCs w:val="24"/>
          <w:lang w:val="en-GB"/>
        </w:rPr>
        <w:t xml:space="preserve">One of the obstacles to economic growth is </w:t>
      </w:r>
      <w:r w:rsidR="00734F70">
        <w:rPr>
          <w:rFonts w:asciiTheme="minorHAnsi" w:hAnsiTheme="minorHAnsi" w:cstheme="minorHAnsi"/>
          <w:sz w:val="24"/>
          <w:szCs w:val="24"/>
          <w:lang w:val="en-GB"/>
        </w:rPr>
        <w:t xml:space="preserve">a </w:t>
      </w:r>
      <w:r>
        <w:rPr>
          <w:rFonts w:asciiTheme="minorHAnsi" w:hAnsiTheme="minorHAnsi" w:cstheme="minorHAnsi"/>
          <w:sz w:val="24"/>
          <w:szCs w:val="24"/>
          <w:lang w:val="en-GB"/>
        </w:rPr>
        <w:t xml:space="preserve">fraud, consequently </w:t>
      </w:r>
      <w:r w:rsidR="00734F70" w:rsidRPr="00734F70">
        <w:rPr>
          <w:rFonts w:asciiTheme="minorHAnsi" w:hAnsiTheme="minorHAnsi" w:cstheme="minorHAnsi"/>
          <w:sz w:val="24"/>
          <w:szCs w:val="24"/>
          <w:lang w:val="en-GB"/>
        </w:rPr>
        <w:t xml:space="preserve">Strategy for Fight Against Fraud and Irregularity Management for Protection of Financial Interests of the European Union 2025 </w:t>
      </w:r>
      <w:r w:rsidR="00734F70">
        <w:rPr>
          <w:rFonts w:asciiTheme="minorHAnsi" w:hAnsiTheme="minorHAnsi" w:cstheme="minorHAnsi"/>
          <w:sz w:val="24"/>
          <w:szCs w:val="24"/>
          <w:lang w:val="en-GB"/>
        </w:rPr>
        <w:t>–</w:t>
      </w:r>
      <w:r w:rsidR="00734F70" w:rsidRPr="00734F70">
        <w:rPr>
          <w:rFonts w:asciiTheme="minorHAnsi" w:hAnsiTheme="minorHAnsi" w:cstheme="minorHAnsi"/>
          <w:sz w:val="24"/>
          <w:szCs w:val="24"/>
          <w:lang w:val="en-GB"/>
        </w:rPr>
        <w:t xml:space="preserve"> 2028</w:t>
      </w:r>
      <w:r w:rsidR="00734F70">
        <w:rPr>
          <w:rFonts w:asciiTheme="minorHAnsi" w:hAnsiTheme="minorHAnsi" w:cstheme="minorHAnsi"/>
          <w:sz w:val="24"/>
          <w:szCs w:val="24"/>
          <w:lang w:val="en-GB"/>
        </w:rPr>
        <w:t xml:space="preserve"> will contribute to the </w:t>
      </w:r>
      <w:r w:rsidR="00734F70" w:rsidRPr="00734F70">
        <w:rPr>
          <w:rFonts w:asciiTheme="minorHAnsi" w:hAnsiTheme="minorHAnsi" w:cstheme="minorHAnsi"/>
          <w:sz w:val="24"/>
          <w:szCs w:val="24"/>
          <w:lang w:val="en-GB"/>
        </w:rPr>
        <w:t>main strategic goal of the economic policy of Montenegro is: "achieving smart, sustainable and inclusive</w:t>
      </w:r>
      <w:r w:rsidR="00734F70">
        <w:rPr>
          <w:rFonts w:asciiTheme="minorHAnsi" w:hAnsiTheme="minorHAnsi" w:cstheme="minorHAnsi"/>
          <w:sz w:val="24"/>
          <w:szCs w:val="24"/>
          <w:lang w:val="en-GB"/>
        </w:rPr>
        <w:t xml:space="preserve"> </w:t>
      </w:r>
      <w:r w:rsidR="00734F70" w:rsidRPr="00734F70">
        <w:rPr>
          <w:rFonts w:asciiTheme="minorHAnsi" w:hAnsiTheme="minorHAnsi" w:cstheme="minorHAnsi"/>
          <w:sz w:val="24"/>
          <w:szCs w:val="24"/>
          <w:lang w:val="en-GB"/>
        </w:rPr>
        <w:t>economic growth that will contribute to improving the quality of life of all its citizens".</w:t>
      </w:r>
    </w:p>
    <w:p w14:paraId="782D00AE" w14:textId="75375498" w:rsidR="002810B6" w:rsidRPr="00F278F0" w:rsidRDefault="002810B6" w:rsidP="00D95CF4">
      <w:pPr>
        <w:pStyle w:val="ListParagraph"/>
        <w:numPr>
          <w:ilvl w:val="0"/>
          <w:numId w:val="2"/>
        </w:numPr>
        <w:rPr>
          <w:rFonts w:asciiTheme="minorHAnsi" w:hAnsiTheme="minorHAnsi" w:cstheme="minorHAnsi"/>
          <w:b/>
          <w:bCs/>
          <w:lang w:val="en-GB"/>
        </w:rPr>
      </w:pPr>
      <w:r w:rsidRPr="00F278F0">
        <w:rPr>
          <w:rFonts w:asciiTheme="minorHAnsi" w:hAnsiTheme="minorHAnsi" w:cstheme="minorHAnsi"/>
          <w:b/>
          <w:bCs/>
          <w:lang w:val="en-GB"/>
        </w:rPr>
        <w:t>Program</w:t>
      </w:r>
      <w:r w:rsidR="00AB1E7D" w:rsidRPr="00F278F0">
        <w:rPr>
          <w:rFonts w:asciiTheme="minorHAnsi" w:hAnsiTheme="minorHAnsi" w:cstheme="minorHAnsi"/>
          <w:b/>
          <w:bCs/>
          <w:lang w:val="en-GB"/>
        </w:rPr>
        <w:t>me</w:t>
      </w:r>
      <w:r w:rsidRPr="00F278F0">
        <w:rPr>
          <w:rFonts w:asciiTheme="minorHAnsi" w:hAnsiTheme="minorHAnsi" w:cstheme="minorHAnsi"/>
          <w:b/>
          <w:bCs/>
          <w:lang w:val="en-GB"/>
        </w:rPr>
        <w:t xml:space="preserve"> of </w:t>
      </w:r>
      <w:r w:rsidR="004C3809">
        <w:rPr>
          <w:rFonts w:asciiTheme="minorHAnsi" w:hAnsiTheme="minorHAnsi" w:cstheme="minorHAnsi"/>
          <w:b/>
          <w:bCs/>
          <w:lang w:val="en-GB"/>
        </w:rPr>
        <w:t>A</w:t>
      </w:r>
      <w:r w:rsidRPr="00F278F0">
        <w:rPr>
          <w:rFonts w:asciiTheme="minorHAnsi" w:hAnsiTheme="minorHAnsi" w:cstheme="minorHAnsi"/>
          <w:b/>
          <w:bCs/>
          <w:lang w:val="en-GB"/>
        </w:rPr>
        <w:t>ccession of Montenegro to the European Union 202</w:t>
      </w:r>
      <w:r w:rsidR="00AB1E7D" w:rsidRPr="00F278F0">
        <w:rPr>
          <w:rFonts w:asciiTheme="minorHAnsi" w:hAnsiTheme="minorHAnsi" w:cstheme="minorHAnsi"/>
          <w:b/>
          <w:bCs/>
          <w:lang w:val="en-GB"/>
        </w:rPr>
        <w:t>4</w:t>
      </w:r>
      <w:r w:rsidRPr="00F278F0">
        <w:rPr>
          <w:rFonts w:asciiTheme="minorHAnsi" w:hAnsiTheme="minorHAnsi" w:cstheme="minorHAnsi"/>
          <w:b/>
          <w:bCs/>
          <w:lang w:val="en-GB"/>
        </w:rPr>
        <w:t>-202</w:t>
      </w:r>
      <w:r w:rsidR="00AB1E7D" w:rsidRPr="00F278F0">
        <w:rPr>
          <w:rFonts w:asciiTheme="minorHAnsi" w:hAnsiTheme="minorHAnsi" w:cstheme="minorHAnsi"/>
          <w:b/>
          <w:bCs/>
          <w:lang w:val="en-GB"/>
        </w:rPr>
        <w:t>7</w:t>
      </w:r>
    </w:p>
    <w:p w14:paraId="71800014" w14:textId="544EE9C4" w:rsidR="002810B6" w:rsidRPr="00F278F0" w:rsidRDefault="002810B6" w:rsidP="00536862">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The Program for the Accession of Montenegro to the European Union 202</w:t>
      </w:r>
      <w:r w:rsidR="00536862" w:rsidRPr="00F278F0">
        <w:rPr>
          <w:rFonts w:asciiTheme="minorHAnsi" w:hAnsiTheme="minorHAnsi" w:cstheme="minorHAnsi"/>
          <w:sz w:val="24"/>
          <w:szCs w:val="24"/>
          <w:lang w:val="en-GB"/>
        </w:rPr>
        <w:t>4</w:t>
      </w:r>
      <w:r w:rsidRPr="00F278F0">
        <w:rPr>
          <w:rFonts w:asciiTheme="minorHAnsi" w:hAnsiTheme="minorHAnsi" w:cstheme="minorHAnsi"/>
          <w:sz w:val="24"/>
          <w:szCs w:val="24"/>
          <w:lang w:val="en-GB"/>
        </w:rPr>
        <w:t xml:space="preserve"> - 202</w:t>
      </w:r>
      <w:r w:rsidR="00536862" w:rsidRPr="00F278F0">
        <w:rPr>
          <w:rFonts w:asciiTheme="minorHAnsi" w:hAnsiTheme="minorHAnsi" w:cstheme="minorHAnsi"/>
          <w:sz w:val="24"/>
          <w:szCs w:val="24"/>
          <w:lang w:val="en-GB"/>
        </w:rPr>
        <w:t>7</w:t>
      </w:r>
      <w:r w:rsidRPr="00F278F0">
        <w:rPr>
          <w:rFonts w:asciiTheme="minorHAnsi" w:hAnsiTheme="minorHAnsi" w:cstheme="minorHAnsi"/>
          <w:sz w:val="24"/>
          <w:szCs w:val="24"/>
          <w:lang w:val="en-GB"/>
        </w:rPr>
        <w:t xml:space="preserve"> is a comprehensive strategic document that follows the reforms in the part of the harmonization of the national legislation with the European acquis, which also follows the reforms in the part of the strategic framework, which refer to the ability of Montenegro to assume the obligations arising from the membership in the EU in each of the 33 chapters, but also preparation of the administrative capacities of our institutions. Adoption of th</w:t>
      </w:r>
      <w:r w:rsidR="00A77724">
        <w:rPr>
          <w:rFonts w:asciiTheme="minorHAnsi" w:hAnsiTheme="minorHAnsi" w:cstheme="minorHAnsi"/>
          <w:sz w:val="24"/>
          <w:szCs w:val="24"/>
          <w:lang w:val="en-GB"/>
        </w:rPr>
        <w:t xml:space="preserve">is new NAFS </w:t>
      </w:r>
      <w:r w:rsidRPr="00F278F0">
        <w:rPr>
          <w:rFonts w:asciiTheme="minorHAnsi" w:hAnsiTheme="minorHAnsi" w:cstheme="minorHAnsi"/>
          <w:sz w:val="24"/>
          <w:szCs w:val="24"/>
          <w:lang w:val="en-GB"/>
        </w:rPr>
        <w:t xml:space="preserve">is planned through Negotiation Chapter </w:t>
      </w:r>
      <w:r w:rsidR="00536862" w:rsidRPr="00F278F0">
        <w:rPr>
          <w:rFonts w:asciiTheme="minorHAnsi" w:hAnsiTheme="minorHAnsi" w:cstheme="minorHAnsi"/>
          <w:sz w:val="24"/>
          <w:szCs w:val="24"/>
          <w:lang w:val="en-GB"/>
        </w:rPr>
        <w:t>32</w:t>
      </w:r>
      <w:r w:rsidRPr="00F278F0">
        <w:rPr>
          <w:rFonts w:asciiTheme="minorHAnsi" w:hAnsiTheme="minorHAnsi" w:cstheme="minorHAnsi"/>
          <w:sz w:val="24"/>
          <w:szCs w:val="24"/>
          <w:lang w:val="en-GB"/>
        </w:rPr>
        <w:t xml:space="preserve"> - </w:t>
      </w:r>
      <w:r w:rsidR="00536862" w:rsidRPr="00F278F0">
        <w:rPr>
          <w:rFonts w:asciiTheme="minorHAnsi" w:hAnsiTheme="minorHAnsi" w:cstheme="minorHAnsi"/>
          <w:sz w:val="24"/>
          <w:szCs w:val="24"/>
          <w:lang w:val="en-GB"/>
        </w:rPr>
        <w:t xml:space="preserve">Financial </w:t>
      </w:r>
      <w:r w:rsidR="00413202" w:rsidRPr="00F278F0">
        <w:rPr>
          <w:rFonts w:asciiTheme="minorHAnsi" w:hAnsiTheme="minorHAnsi" w:cstheme="minorHAnsi"/>
          <w:sz w:val="24"/>
          <w:szCs w:val="24"/>
          <w:lang w:val="en-GB"/>
        </w:rPr>
        <w:t>Control</w:t>
      </w:r>
      <w:r w:rsidR="00536862" w:rsidRPr="00F278F0">
        <w:rPr>
          <w:rFonts w:asciiTheme="minorHAnsi" w:hAnsiTheme="minorHAnsi" w:cstheme="minorHAnsi"/>
          <w:sz w:val="24"/>
          <w:szCs w:val="24"/>
          <w:lang w:val="en-GB"/>
        </w:rPr>
        <w:t>, which covers the area of the protection of financial interests of the EU.</w:t>
      </w:r>
    </w:p>
    <w:p w14:paraId="77A971DB" w14:textId="0568985F" w:rsidR="00B86525" w:rsidRDefault="00B86525" w:rsidP="0031642C">
      <w:pPr>
        <w:pStyle w:val="ListParagraph"/>
        <w:numPr>
          <w:ilvl w:val="0"/>
          <w:numId w:val="2"/>
        </w:numPr>
        <w:rPr>
          <w:rFonts w:asciiTheme="minorHAnsi" w:hAnsiTheme="minorHAnsi" w:cstheme="minorHAnsi"/>
          <w:b/>
          <w:bCs/>
          <w:lang w:val="en-GB"/>
        </w:rPr>
      </w:pPr>
      <w:r w:rsidRPr="00B86525">
        <w:rPr>
          <w:rFonts w:asciiTheme="minorHAnsi" w:hAnsiTheme="minorHAnsi" w:cstheme="minorHAnsi"/>
          <w:b/>
          <w:bCs/>
          <w:lang w:val="en-GB"/>
        </w:rPr>
        <w:t>Public Finance Management Reform Program 2022 – 2026</w:t>
      </w:r>
    </w:p>
    <w:p w14:paraId="6FAD3AB7" w14:textId="0ED52702" w:rsidR="00793FA5" w:rsidRPr="00793FA5" w:rsidRDefault="00793FA5" w:rsidP="00793FA5">
      <w:pPr>
        <w:jc w:val="both"/>
        <w:rPr>
          <w:rFonts w:asciiTheme="minorHAnsi" w:hAnsiTheme="minorHAnsi" w:cstheme="minorHAnsi"/>
          <w:sz w:val="24"/>
          <w:szCs w:val="24"/>
          <w:lang w:val="en-GB"/>
        </w:rPr>
      </w:pPr>
      <w:r w:rsidRPr="00793FA5">
        <w:rPr>
          <w:rFonts w:asciiTheme="minorHAnsi" w:hAnsiTheme="minorHAnsi" w:cstheme="minorHAnsi"/>
          <w:sz w:val="24"/>
          <w:szCs w:val="24"/>
          <w:lang w:val="en-GB"/>
        </w:rPr>
        <w:t>One of the areas under the strategic objective “Financial control” is “Anti-fraud coordination (AFCOS)”, which provides that it is necessary to draft a new Strategy for the fight against fraud and management of irregularities in order to protect the financial interests of the EU for the period 2024-2027 with the accompanying Action Plan, which would further strengthen the legal framework and build the capacity of the AFCOS office and the AFCOS system. This</w:t>
      </w:r>
    </w:p>
    <w:p w14:paraId="5300A441" w14:textId="7F023518" w:rsidR="00B86525" w:rsidRPr="00793FA5" w:rsidRDefault="00793FA5" w:rsidP="00793FA5">
      <w:pPr>
        <w:jc w:val="both"/>
        <w:rPr>
          <w:rFonts w:asciiTheme="minorHAnsi" w:hAnsiTheme="minorHAnsi" w:cstheme="minorHAnsi"/>
          <w:sz w:val="24"/>
          <w:szCs w:val="24"/>
          <w:lang w:val="en-GB"/>
        </w:rPr>
      </w:pPr>
      <w:r w:rsidRPr="00793FA5">
        <w:rPr>
          <w:rFonts w:asciiTheme="minorHAnsi" w:hAnsiTheme="minorHAnsi" w:cstheme="minorHAnsi"/>
          <w:sz w:val="24"/>
          <w:szCs w:val="24"/>
          <w:lang w:val="en-GB"/>
        </w:rPr>
        <w:lastRenderedPageBreak/>
        <w:t>strategy would deal with the adoption of a legal basis for conducting administrative checks; Methodology of risk analysis in the field of irregularity management; Communication strategy (to improve communication between AFCOS bodies and with the public); and training.</w:t>
      </w:r>
      <w:r w:rsidR="003016B6">
        <w:rPr>
          <w:rFonts w:asciiTheme="minorHAnsi" w:hAnsiTheme="minorHAnsi" w:cstheme="minorHAnsi"/>
          <w:sz w:val="24"/>
          <w:szCs w:val="24"/>
          <w:lang w:val="en-GB"/>
        </w:rPr>
        <w:t xml:space="preserve"> This new NAFS have a synergy with all the activities from the </w:t>
      </w:r>
      <w:r w:rsidR="003016B6" w:rsidRPr="003016B6">
        <w:rPr>
          <w:rFonts w:asciiTheme="minorHAnsi" w:hAnsiTheme="minorHAnsi" w:cstheme="minorHAnsi"/>
          <w:sz w:val="24"/>
          <w:szCs w:val="24"/>
          <w:lang w:val="en-GB"/>
        </w:rPr>
        <w:t>Public Finance Management Reform Program 2022 – 2026</w:t>
      </w:r>
      <w:r w:rsidR="003016B6">
        <w:rPr>
          <w:rFonts w:asciiTheme="minorHAnsi" w:hAnsiTheme="minorHAnsi" w:cstheme="minorHAnsi"/>
          <w:sz w:val="24"/>
          <w:szCs w:val="24"/>
          <w:lang w:val="en-GB"/>
        </w:rPr>
        <w:t xml:space="preserve"> under area </w:t>
      </w:r>
      <w:r w:rsidR="003016B6" w:rsidRPr="00793FA5">
        <w:rPr>
          <w:rFonts w:asciiTheme="minorHAnsi" w:hAnsiTheme="minorHAnsi" w:cstheme="minorHAnsi"/>
          <w:sz w:val="24"/>
          <w:szCs w:val="24"/>
          <w:lang w:val="en-GB"/>
        </w:rPr>
        <w:t>“Anti-fraud coordination (AFCOS)”</w:t>
      </w:r>
      <w:r w:rsidR="003016B6">
        <w:rPr>
          <w:rFonts w:asciiTheme="minorHAnsi" w:hAnsiTheme="minorHAnsi" w:cstheme="minorHAnsi"/>
          <w:sz w:val="24"/>
          <w:szCs w:val="24"/>
          <w:lang w:val="en-GB"/>
        </w:rPr>
        <w:t xml:space="preserve">. </w:t>
      </w:r>
    </w:p>
    <w:p w14:paraId="5AA2ABE9" w14:textId="09E0299F" w:rsidR="0051669E" w:rsidRDefault="0051669E" w:rsidP="0051669E">
      <w:pPr>
        <w:pStyle w:val="ListParagraph"/>
        <w:numPr>
          <w:ilvl w:val="0"/>
          <w:numId w:val="2"/>
        </w:numPr>
        <w:rPr>
          <w:rFonts w:asciiTheme="minorHAnsi" w:hAnsiTheme="minorHAnsi" w:cstheme="minorHAnsi"/>
          <w:b/>
          <w:bCs/>
          <w:lang w:val="en-GB"/>
        </w:rPr>
      </w:pPr>
      <w:r w:rsidRPr="0051669E">
        <w:rPr>
          <w:rFonts w:asciiTheme="minorHAnsi" w:hAnsiTheme="minorHAnsi" w:cstheme="minorHAnsi"/>
          <w:b/>
          <w:bCs/>
          <w:lang w:val="en-GB"/>
        </w:rPr>
        <w:t>Fiscal strategy of Montenegro for the period 2024-2027</w:t>
      </w:r>
    </w:p>
    <w:p w14:paraId="798000E5" w14:textId="4EB78BBB" w:rsidR="0051669E" w:rsidRPr="0051669E" w:rsidRDefault="0051669E" w:rsidP="0051669E">
      <w:pPr>
        <w:jc w:val="both"/>
        <w:rPr>
          <w:rFonts w:asciiTheme="minorHAnsi" w:hAnsiTheme="minorHAnsi" w:cstheme="minorHAnsi"/>
          <w:sz w:val="24"/>
          <w:szCs w:val="24"/>
          <w:lang w:val="en-GB"/>
        </w:rPr>
      </w:pPr>
      <w:r w:rsidRPr="0051669E">
        <w:rPr>
          <w:rFonts w:asciiTheme="minorHAnsi" w:hAnsiTheme="minorHAnsi" w:cstheme="minorHAnsi"/>
          <w:sz w:val="24"/>
          <w:szCs w:val="24"/>
          <w:lang w:val="en-GB"/>
        </w:rPr>
        <w:t>Fiscal strategy of Montenegro for the period 2024-2027</w:t>
      </w:r>
      <w:r>
        <w:rPr>
          <w:rFonts w:asciiTheme="minorHAnsi" w:hAnsiTheme="minorHAnsi" w:cstheme="minorHAnsi"/>
          <w:sz w:val="24"/>
          <w:szCs w:val="24"/>
          <w:lang w:val="en-GB"/>
        </w:rPr>
        <w:t xml:space="preserve"> foreseen formation of the financial police. </w:t>
      </w:r>
      <w:r w:rsidRPr="0051669E">
        <w:rPr>
          <w:rFonts w:asciiTheme="minorHAnsi" w:hAnsiTheme="minorHAnsi" w:cstheme="minorHAnsi"/>
          <w:sz w:val="24"/>
          <w:szCs w:val="24"/>
          <w:lang w:val="en-GB"/>
        </w:rPr>
        <w:t xml:space="preserve">In order to create a more </w:t>
      </w:r>
      <w:r w:rsidR="00B40982" w:rsidRPr="0051669E">
        <w:rPr>
          <w:rFonts w:asciiTheme="minorHAnsi" w:hAnsiTheme="minorHAnsi" w:cstheme="minorHAnsi"/>
          <w:sz w:val="24"/>
          <w:szCs w:val="24"/>
          <w:lang w:val="en-GB"/>
        </w:rPr>
        <w:t>favourable</w:t>
      </w:r>
      <w:r w:rsidRPr="0051669E">
        <w:rPr>
          <w:rFonts w:asciiTheme="minorHAnsi" w:hAnsiTheme="minorHAnsi" w:cstheme="minorHAnsi"/>
          <w:sz w:val="24"/>
          <w:szCs w:val="24"/>
          <w:lang w:val="en-GB"/>
        </w:rPr>
        <w:t xml:space="preserve"> business environment through the prevention of illegal business and the suppression of corruption, the Ministry of Finance will propose a legal solution that will create formal prerequisites for the formation of the financial police. Bearing in mind the current decentralization of the institutions that exercise control in this area, the Government of Montenegro believes that by forming the financial police, this body would be able to fight much more easily, both with corruption at the highest level and with all types of financial malfeasance.</w:t>
      </w:r>
      <w:r>
        <w:rPr>
          <w:rFonts w:asciiTheme="minorHAnsi" w:hAnsiTheme="minorHAnsi" w:cstheme="minorHAnsi"/>
          <w:sz w:val="24"/>
          <w:szCs w:val="24"/>
          <w:lang w:val="en-GB"/>
        </w:rPr>
        <w:t xml:space="preserve"> </w:t>
      </w:r>
    </w:p>
    <w:p w14:paraId="5C252D09" w14:textId="4AE0DDC8" w:rsidR="0051669E" w:rsidRPr="0051669E" w:rsidRDefault="0051669E" w:rsidP="0051669E">
      <w:pPr>
        <w:jc w:val="both"/>
        <w:rPr>
          <w:rFonts w:asciiTheme="minorHAnsi" w:hAnsiTheme="minorHAnsi" w:cstheme="minorHAnsi"/>
          <w:sz w:val="24"/>
          <w:szCs w:val="24"/>
          <w:lang w:val="en-GB"/>
        </w:rPr>
      </w:pPr>
      <w:r>
        <w:rPr>
          <w:rFonts w:asciiTheme="minorHAnsi" w:hAnsiTheme="minorHAnsi" w:cstheme="minorHAnsi"/>
          <w:sz w:val="24"/>
          <w:szCs w:val="24"/>
          <w:lang w:val="en-GB"/>
        </w:rPr>
        <w:t>Considering the fact, that in many EU member states financial police is also responsible for investigating fraud cases against EU financial interests, it should be foreseen that cooperation between AFCOS and financial police could be established already during formation of financial police and drafting legal acts for its operation.</w:t>
      </w:r>
    </w:p>
    <w:p w14:paraId="156FC153" w14:textId="77777777" w:rsidR="0051669E" w:rsidRPr="00F278F0" w:rsidRDefault="0051669E" w:rsidP="0051669E">
      <w:pPr>
        <w:pStyle w:val="ListParagraph"/>
        <w:numPr>
          <w:ilvl w:val="0"/>
          <w:numId w:val="2"/>
        </w:numPr>
        <w:rPr>
          <w:rFonts w:asciiTheme="minorHAnsi" w:hAnsiTheme="minorHAnsi" w:cstheme="minorHAnsi"/>
          <w:b/>
          <w:bCs/>
          <w:lang w:val="en-GB"/>
        </w:rPr>
      </w:pPr>
      <w:r w:rsidRPr="00F278F0">
        <w:rPr>
          <w:rFonts w:asciiTheme="minorHAnsi" w:hAnsiTheme="minorHAnsi" w:cstheme="minorHAnsi"/>
          <w:b/>
          <w:bCs/>
          <w:lang w:val="en-GB"/>
        </w:rPr>
        <w:t>Strategy for the fight against corruption 2024-2028</w:t>
      </w:r>
    </w:p>
    <w:p w14:paraId="7B5853BB" w14:textId="77777777" w:rsidR="0051669E" w:rsidRDefault="0051669E" w:rsidP="0051669E">
      <w:pPr>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As in accordance with the </w:t>
      </w:r>
      <w:r w:rsidRPr="00A77724">
        <w:rPr>
          <w:rFonts w:asciiTheme="minorHAnsi" w:hAnsiTheme="minorHAnsi" w:cstheme="minorHAnsi"/>
          <w:sz w:val="24"/>
          <w:szCs w:val="24"/>
          <w:lang w:val="en-GB"/>
        </w:rPr>
        <w:t>PIF Directive</w:t>
      </w:r>
      <w:r>
        <w:rPr>
          <w:rFonts w:asciiTheme="minorHAnsi" w:hAnsiTheme="minorHAnsi" w:cstheme="minorHAnsi"/>
          <w:sz w:val="24"/>
          <w:szCs w:val="24"/>
          <w:lang w:val="en-GB"/>
        </w:rPr>
        <w:t xml:space="preserve"> corruption is regarded </w:t>
      </w:r>
      <w:r w:rsidRPr="00A77724">
        <w:rPr>
          <w:rFonts w:asciiTheme="minorHAnsi" w:hAnsiTheme="minorHAnsi" w:cstheme="minorHAnsi"/>
          <w:sz w:val="24"/>
          <w:szCs w:val="24"/>
          <w:lang w:val="en-GB"/>
        </w:rPr>
        <w:t>as fraud affecting financial interests</w:t>
      </w:r>
      <w:r>
        <w:rPr>
          <w:rFonts w:asciiTheme="minorHAnsi" w:hAnsiTheme="minorHAnsi" w:cstheme="minorHAnsi"/>
          <w:sz w:val="24"/>
          <w:szCs w:val="24"/>
          <w:lang w:val="en-GB"/>
        </w:rPr>
        <w:t xml:space="preserve"> of the EU, the </w:t>
      </w:r>
      <w:r w:rsidRPr="00A77724">
        <w:rPr>
          <w:rFonts w:asciiTheme="minorHAnsi" w:hAnsiTheme="minorHAnsi" w:cstheme="minorHAnsi"/>
          <w:sz w:val="24"/>
          <w:szCs w:val="24"/>
          <w:lang w:val="en-GB"/>
        </w:rPr>
        <w:t>Strategy for the fight against corruption 2024-2028</w:t>
      </w:r>
      <w:r>
        <w:rPr>
          <w:rFonts w:asciiTheme="minorHAnsi" w:hAnsiTheme="minorHAnsi" w:cstheme="minorHAnsi"/>
          <w:sz w:val="24"/>
          <w:szCs w:val="24"/>
          <w:lang w:val="en-GB"/>
        </w:rPr>
        <w:t xml:space="preserve"> is considered to be supplementary to this new NAFS. It is ensured that both strategies do not overlap but work in one direction. </w:t>
      </w:r>
    </w:p>
    <w:p w14:paraId="06913130" w14:textId="77777777" w:rsidR="0051669E" w:rsidRPr="00F278F0" w:rsidRDefault="0051669E" w:rsidP="0051669E">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The Strategy for the fight against corruption defines: the strategic direction and goals in the fight against corruption, priority measures for the establishment of an efficient system for the fight against corruption in the public and private sector, the roles and responsibilities of all subjects, which is the basis for efficient development sustainable system for monitoring and evaluating the comprehensive national response to corruption.</w:t>
      </w:r>
    </w:p>
    <w:p w14:paraId="0B18A27B" w14:textId="77777777" w:rsidR="0051669E" w:rsidRPr="00F278F0" w:rsidRDefault="0051669E" w:rsidP="0051669E">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The strategy includes three key elements:</w:t>
      </w:r>
    </w:p>
    <w:p w14:paraId="4B1E0A52" w14:textId="77777777" w:rsidR="0051669E" w:rsidRPr="00F278F0" w:rsidRDefault="0051669E" w:rsidP="0051669E">
      <w:pPr>
        <w:pStyle w:val="ListParagraph"/>
        <w:numPr>
          <w:ilvl w:val="0"/>
          <w:numId w:val="3"/>
        </w:numPr>
        <w:rPr>
          <w:rFonts w:asciiTheme="minorHAnsi" w:hAnsiTheme="minorHAnsi" w:cstheme="minorHAnsi"/>
          <w:lang w:val="en-GB"/>
        </w:rPr>
      </w:pPr>
      <w:r w:rsidRPr="00F278F0">
        <w:rPr>
          <w:rFonts w:asciiTheme="minorHAnsi" w:hAnsiTheme="minorHAnsi" w:cstheme="minorHAnsi"/>
          <w:lang w:val="en-GB"/>
        </w:rPr>
        <w:t>Efficient application of anti-corruption regulations.</w:t>
      </w:r>
    </w:p>
    <w:p w14:paraId="5A7ECA1F" w14:textId="77777777" w:rsidR="0051669E" w:rsidRPr="00F278F0" w:rsidRDefault="0051669E" w:rsidP="0051669E">
      <w:pPr>
        <w:pStyle w:val="ListParagraph"/>
        <w:numPr>
          <w:ilvl w:val="0"/>
          <w:numId w:val="3"/>
        </w:numPr>
        <w:rPr>
          <w:rFonts w:asciiTheme="minorHAnsi" w:hAnsiTheme="minorHAnsi" w:cstheme="minorHAnsi"/>
          <w:lang w:val="en-GB"/>
        </w:rPr>
      </w:pPr>
      <w:r w:rsidRPr="00F278F0">
        <w:rPr>
          <w:rFonts w:asciiTheme="minorHAnsi" w:hAnsiTheme="minorHAnsi" w:cstheme="minorHAnsi"/>
          <w:lang w:val="en-GB"/>
        </w:rPr>
        <w:t>Prevention, which means eliminating the conditions for the emergence and development of corruption.</w:t>
      </w:r>
    </w:p>
    <w:p w14:paraId="4D1CFB66" w14:textId="77777777" w:rsidR="0051669E" w:rsidRPr="00F278F0" w:rsidRDefault="0051669E" w:rsidP="0051669E">
      <w:pPr>
        <w:pStyle w:val="ListParagraph"/>
        <w:numPr>
          <w:ilvl w:val="0"/>
          <w:numId w:val="3"/>
        </w:numPr>
        <w:ind w:left="714" w:hanging="357"/>
        <w:contextualSpacing w:val="0"/>
        <w:rPr>
          <w:rFonts w:asciiTheme="minorHAnsi" w:hAnsiTheme="minorHAnsi" w:cstheme="minorHAnsi"/>
          <w:lang w:val="en-GB"/>
        </w:rPr>
      </w:pPr>
      <w:r w:rsidRPr="00F278F0">
        <w:rPr>
          <w:rFonts w:asciiTheme="minorHAnsi" w:hAnsiTheme="minorHAnsi" w:cstheme="minorHAnsi"/>
          <w:lang w:val="en-GB"/>
        </w:rPr>
        <w:t>Raising awareness and educating the public, in order to obtain support for the implementation of the strategy.</w:t>
      </w:r>
    </w:p>
    <w:p w14:paraId="234A8006" w14:textId="6256B355" w:rsidR="002810B6" w:rsidRPr="00F278F0" w:rsidRDefault="002810B6" w:rsidP="00D95CF4">
      <w:pPr>
        <w:pStyle w:val="ListParagraph"/>
        <w:numPr>
          <w:ilvl w:val="0"/>
          <w:numId w:val="2"/>
        </w:numPr>
        <w:rPr>
          <w:rFonts w:asciiTheme="minorHAnsi" w:hAnsiTheme="minorHAnsi" w:cstheme="minorHAnsi"/>
          <w:b/>
          <w:bCs/>
          <w:lang w:val="en-GB"/>
        </w:rPr>
      </w:pPr>
      <w:r w:rsidRPr="00F278F0">
        <w:rPr>
          <w:rFonts w:asciiTheme="minorHAnsi" w:hAnsiTheme="minorHAnsi" w:cstheme="minorHAnsi"/>
          <w:b/>
          <w:bCs/>
          <w:lang w:val="en-GB"/>
        </w:rPr>
        <w:t xml:space="preserve">Strategy for the prevention and suppression of terrorism, money laundering and financing of terrorism 2022-2025 </w:t>
      </w:r>
    </w:p>
    <w:p w14:paraId="2EE7EBA9" w14:textId="44A04DF1" w:rsidR="002810B6" w:rsidRPr="00F278F0" w:rsidRDefault="002810B6" w:rsidP="002810B6">
      <w:pPr>
        <w:jc w:val="both"/>
        <w:rPr>
          <w:rFonts w:asciiTheme="minorHAnsi" w:hAnsiTheme="minorHAnsi" w:cstheme="minorHAnsi"/>
          <w:sz w:val="24"/>
          <w:szCs w:val="24"/>
          <w:highlight w:val="yellow"/>
          <w:lang w:val="en-GB"/>
        </w:rPr>
      </w:pPr>
      <w:r w:rsidRPr="00F278F0">
        <w:rPr>
          <w:rFonts w:asciiTheme="minorHAnsi" w:hAnsiTheme="minorHAnsi" w:cstheme="minorHAnsi"/>
          <w:sz w:val="24"/>
          <w:szCs w:val="24"/>
          <w:lang w:val="en-GB"/>
        </w:rPr>
        <w:lastRenderedPageBreak/>
        <w:t>Strategy for the prevention and suppression of terrorism, money laundering and terrorist financing 2022-2025 points out that money laundering and terrorism are organized forms of criminal activity and that they almost always have an international character. This strategy set</w:t>
      </w:r>
      <w:r w:rsidR="00B64F50" w:rsidRPr="00F278F0">
        <w:rPr>
          <w:rFonts w:asciiTheme="minorHAnsi" w:hAnsiTheme="minorHAnsi" w:cstheme="minorHAnsi"/>
          <w:sz w:val="24"/>
          <w:szCs w:val="24"/>
          <w:lang w:val="en-GB"/>
        </w:rPr>
        <w:t>s</w:t>
      </w:r>
      <w:r w:rsidRPr="00F278F0">
        <w:rPr>
          <w:rFonts w:asciiTheme="minorHAnsi" w:hAnsiTheme="minorHAnsi" w:cstheme="minorHAnsi"/>
          <w:sz w:val="24"/>
          <w:szCs w:val="24"/>
          <w:lang w:val="en-GB"/>
        </w:rPr>
        <w:t xml:space="preserve">, among others, the operational goal of "Improve professional development and strengthen institutions in order to increase the cooperation and efficiency of law enforcement authorities". </w:t>
      </w:r>
      <w:r w:rsidR="00B64F50" w:rsidRPr="00F278F0">
        <w:rPr>
          <w:rFonts w:asciiTheme="minorHAnsi" w:hAnsiTheme="minorHAnsi" w:cstheme="minorHAnsi"/>
          <w:sz w:val="24"/>
          <w:szCs w:val="24"/>
          <w:lang w:val="en-GB"/>
        </w:rPr>
        <w:t>As law enforcement authorities form the essential part of the AFCOS system then the implementation of this strategy will have a positive effect on the implementation of th</w:t>
      </w:r>
      <w:r w:rsidR="000B1B71">
        <w:rPr>
          <w:rFonts w:asciiTheme="minorHAnsi" w:hAnsiTheme="minorHAnsi" w:cstheme="minorHAnsi"/>
          <w:sz w:val="24"/>
          <w:szCs w:val="24"/>
          <w:lang w:val="en-GB"/>
        </w:rPr>
        <w:t>is new NAFS</w:t>
      </w:r>
      <w:r w:rsidR="00B64F50" w:rsidRPr="00F278F0">
        <w:rPr>
          <w:rFonts w:asciiTheme="minorHAnsi" w:hAnsiTheme="minorHAnsi" w:cstheme="minorHAnsi"/>
          <w:sz w:val="24"/>
          <w:szCs w:val="24"/>
          <w:lang w:val="en-GB"/>
        </w:rPr>
        <w:t xml:space="preserve">. </w:t>
      </w:r>
      <w:r w:rsidR="007A176E" w:rsidRPr="00F278F0">
        <w:rPr>
          <w:rFonts w:asciiTheme="minorHAnsi" w:hAnsiTheme="minorHAnsi" w:cstheme="minorHAnsi"/>
          <w:sz w:val="24"/>
          <w:szCs w:val="24"/>
          <w:lang w:val="en-GB"/>
        </w:rPr>
        <w:t xml:space="preserve">As well as money laundering is among types of crime that can harm </w:t>
      </w:r>
      <w:r w:rsidR="005D0820" w:rsidRPr="00F278F0">
        <w:rPr>
          <w:rFonts w:asciiTheme="minorHAnsi" w:hAnsiTheme="minorHAnsi" w:cstheme="minorHAnsi"/>
          <w:sz w:val="24"/>
          <w:szCs w:val="24"/>
          <w:lang w:val="en-GB"/>
        </w:rPr>
        <w:t>financial interests of the EU</w:t>
      </w:r>
      <w:r w:rsidR="007A176E" w:rsidRPr="00F278F0">
        <w:rPr>
          <w:rFonts w:asciiTheme="minorHAnsi" w:hAnsiTheme="minorHAnsi" w:cstheme="minorHAnsi"/>
          <w:sz w:val="24"/>
          <w:szCs w:val="24"/>
          <w:lang w:val="en-GB"/>
        </w:rPr>
        <w:t xml:space="preserve">, so there will be number of synergies between both strategies. </w:t>
      </w:r>
    </w:p>
    <w:p w14:paraId="35B6E451" w14:textId="2271503E" w:rsidR="008C5374" w:rsidRPr="00F278F0" w:rsidRDefault="004F1DD9" w:rsidP="00D95CF4">
      <w:pPr>
        <w:pStyle w:val="Heading3"/>
        <w:numPr>
          <w:ilvl w:val="1"/>
          <w:numId w:val="1"/>
        </w:numPr>
        <w:ind w:left="993" w:hanging="633"/>
        <w:rPr>
          <w:lang w:val="en-GB"/>
        </w:rPr>
      </w:pPr>
      <w:bookmarkStart w:id="6" w:name="_Toc187935796"/>
      <w:r w:rsidRPr="00F278F0">
        <w:rPr>
          <w:lang w:val="en-GB"/>
        </w:rPr>
        <w:t>Compliance with obligations from the process of negotiations between Montenegro and the European Union</w:t>
      </w:r>
      <w:bookmarkEnd w:id="6"/>
      <w:r w:rsidR="008C5374" w:rsidRPr="00F278F0">
        <w:rPr>
          <w:lang w:val="en-GB"/>
        </w:rPr>
        <w:t xml:space="preserve"> </w:t>
      </w:r>
    </w:p>
    <w:p w14:paraId="1CB50B66" w14:textId="552701F8" w:rsidR="00D61BA1" w:rsidRPr="00F278F0" w:rsidRDefault="00D61BA1" w:rsidP="00D95CF4">
      <w:pPr>
        <w:pStyle w:val="ListParagraph"/>
        <w:numPr>
          <w:ilvl w:val="0"/>
          <w:numId w:val="2"/>
        </w:numPr>
        <w:spacing w:before="120" w:after="60"/>
        <w:ind w:left="714" w:hanging="357"/>
        <w:rPr>
          <w:rFonts w:ascii="Times New Roman" w:hAnsi="Times New Roman"/>
          <w:b/>
          <w:bCs/>
          <w:lang w:val="en-GB"/>
        </w:rPr>
      </w:pPr>
      <w:r w:rsidRPr="00F278F0">
        <w:rPr>
          <w:rFonts w:ascii="Times New Roman" w:hAnsi="Times New Roman"/>
          <w:b/>
          <w:bCs/>
          <w:lang w:val="en-GB"/>
        </w:rPr>
        <w:t xml:space="preserve">Report of the European Commission for the year 2023 </w:t>
      </w:r>
      <w:r w:rsidR="00F27C34" w:rsidRPr="00F278F0">
        <w:rPr>
          <w:rFonts w:ascii="Times New Roman" w:hAnsi="Times New Roman"/>
          <w:b/>
          <w:bCs/>
          <w:lang w:val="en-GB"/>
        </w:rPr>
        <w:t>(Montenegro 2023 Report)</w:t>
      </w:r>
    </w:p>
    <w:p w14:paraId="68830605" w14:textId="57A2DDA3" w:rsidR="00046A1D" w:rsidRPr="00F278F0" w:rsidRDefault="008539D5" w:rsidP="00046A1D">
      <w:pPr>
        <w:jc w:val="both"/>
        <w:rPr>
          <w:rFonts w:ascii="Times New Roman" w:hAnsi="Times New Roman"/>
          <w:sz w:val="24"/>
          <w:szCs w:val="24"/>
          <w:lang w:val="en-GB"/>
        </w:rPr>
      </w:pPr>
      <w:r w:rsidRPr="00F278F0">
        <w:rPr>
          <w:rFonts w:asciiTheme="minorHAnsi" w:hAnsiTheme="minorHAnsi" w:cstheme="minorHAnsi"/>
          <w:sz w:val="24"/>
          <w:szCs w:val="24"/>
          <w:lang w:val="en-GB"/>
        </w:rPr>
        <w:t xml:space="preserve">The </w:t>
      </w:r>
      <w:r w:rsidR="00D61BA1" w:rsidRPr="00F278F0">
        <w:rPr>
          <w:rFonts w:asciiTheme="minorHAnsi" w:hAnsiTheme="minorHAnsi" w:cstheme="minorHAnsi"/>
          <w:sz w:val="24"/>
          <w:szCs w:val="24"/>
          <w:lang w:val="en-GB"/>
        </w:rPr>
        <w:t>Report of the EC for the year 2023</w:t>
      </w:r>
      <w:r w:rsidR="00D61BA1" w:rsidRPr="009D62BA">
        <w:rPr>
          <w:rFonts w:asciiTheme="minorHAnsi" w:hAnsiTheme="minorHAnsi" w:cstheme="minorHAnsi"/>
          <w:sz w:val="24"/>
          <w:szCs w:val="24"/>
          <w:vertAlign w:val="superscript"/>
          <w:lang w:val="en-GB"/>
        </w:rPr>
        <w:footnoteReference w:id="1"/>
      </w:r>
      <w:r w:rsidR="00D61BA1" w:rsidRPr="00F278F0">
        <w:rPr>
          <w:rFonts w:asciiTheme="minorHAnsi" w:hAnsiTheme="minorHAnsi" w:cstheme="minorHAnsi"/>
          <w:sz w:val="24"/>
          <w:szCs w:val="24"/>
          <w:lang w:val="en-GB"/>
        </w:rPr>
        <w:t xml:space="preserve">, in the part concerning </w:t>
      </w:r>
      <w:r w:rsidR="00E02E3F" w:rsidRPr="00F278F0">
        <w:rPr>
          <w:rFonts w:asciiTheme="minorHAnsi" w:hAnsiTheme="minorHAnsi" w:cstheme="minorHAnsi"/>
          <w:sz w:val="24"/>
          <w:szCs w:val="24"/>
          <w:lang w:val="en-GB"/>
        </w:rPr>
        <w:t xml:space="preserve">Chapter 32: Financial </w:t>
      </w:r>
      <w:r w:rsidR="00413202" w:rsidRPr="00F278F0">
        <w:rPr>
          <w:rFonts w:asciiTheme="minorHAnsi" w:hAnsiTheme="minorHAnsi" w:cstheme="minorHAnsi"/>
          <w:sz w:val="24"/>
          <w:szCs w:val="24"/>
          <w:lang w:val="en-GB"/>
        </w:rPr>
        <w:t>C</w:t>
      </w:r>
      <w:r w:rsidR="00E02E3F" w:rsidRPr="00F278F0">
        <w:rPr>
          <w:rFonts w:asciiTheme="minorHAnsi" w:hAnsiTheme="minorHAnsi" w:cstheme="minorHAnsi"/>
          <w:sz w:val="24"/>
          <w:szCs w:val="24"/>
          <w:lang w:val="en-GB"/>
        </w:rPr>
        <w:t>ontrol</w:t>
      </w:r>
      <w:r w:rsidR="00D61BA1" w:rsidRPr="00F278F0">
        <w:rPr>
          <w:rFonts w:asciiTheme="minorHAnsi" w:hAnsiTheme="minorHAnsi" w:cstheme="minorHAnsi"/>
          <w:sz w:val="24"/>
          <w:szCs w:val="24"/>
          <w:lang w:val="en-GB"/>
        </w:rPr>
        <w:t xml:space="preserve">, </w:t>
      </w:r>
      <w:r w:rsidR="00E02E3F" w:rsidRPr="00F278F0">
        <w:rPr>
          <w:rFonts w:asciiTheme="minorHAnsi" w:hAnsiTheme="minorHAnsi" w:cstheme="minorHAnsi"/>
          <w:sz w:val="24"/>
          <w:szCs w:val="24"/>
          <w:lang w:val="en-GB"/>
        </w:rPr>
        <w:t>points</w:t>
      </w:r>
      <w:r w:rsidR="00D61BA1" w:rsidRPr="00F278F0">
        <w:rPr>
          <w:rFonts w:asciiTheme="minorHAnsi" w:hAnsiTheme="minorHAnsi" w:cstheme="minorHAnsi"/>
          <w:sz w:val="24"/>
          <w:szCs w:val="24"/>
          <w:lang w:val="en-GB"/>
        </w:rPr>
        <w:t xml:space="preserve"> out that </w:t>
      </w:r>
      <w:r w:rsidR="00046A1D" w:rsidRPr="00F278F0">
        <w:rPr>
          <w:rFonts w:asciiTheme="minorHAnsi" w:hAnsiTheme="minorHAnsi" w:cstheme="minorHAnsi"/>
          <w:sz w:val="24"/>
          <w:szCs w:val="24"/>
          <w:lang w:val="en-GB"/>
        </w:rPr>
        <w:t>s</w:t>
      </w:r>
      <w:r w:rsidR="00E02E3F" w:rsidRPr="00F278F0">
        <w:rPr>
          <w:rFonts w:asciiTheme="minorHAnsi" w:hAnsiTheme="minorHAnsi" w:cstheme="minorHAnsi"/>
          <w:sz w:val="24"/>
          <w:szCs w:val="24"/>
          <w:lang w:val="en-GB"/>
        </w:rPr>
        <w:t xml:space="preserve">upported by an EU-funded twinning project, the AFCOS improved its capacity to fight irregularities and fraud and to coordinate the AFCOS network for the protection of </w:t>
      </w:r>
      <w:r w:rsidR="00046A1D" w:rsidRPr="00F278F0">
        <w:rPr>
          <w:rFonts w:asciiTheme="minorHAnsi" w:hAnsiTheme="minorHAnsi" w:cstheme="minorHAnsi"/>
          <w:sz w:val="24"/>
          <w:szCs w:val="24"/>
          <w:lang w:val="en-GB"/>
        </w:rPr>
        <w:t>f</w:t>
      </w:r>
      <w:r w:rsidR="00E02E3F" w:rsidRPr="00F278F0">
        <w:rPr>
          <w:rFonts w:asciiTheme="minorHAnsi" w:hAnsiTheme="minorHAnsi" w:cstheme="minorHAnsi"/>
          <w:sz w:val="24"/>
          <w:szCs w:val="24"/>
          <w:lang w:val="en-GB"/>
        </w:rPr>
        <w:t>inancial interests</w:t>
      </w:r>
      <w:r w:rsidR="00046A1D" w:rsidRPr="00F278F0">
        <w:rPr>
          <w:rFonts w:asciiTheme="minorHAnsi" w:hAnsiTheme="minorHAnsi" w:cstheme="minorHAnsi"/>
          <w:sz w:val="24"/>
          <w:szCs w:val="24"/>
          <w:lang w:val="en-GB"/>
        </w:rPr>
        <w:t xml:space="preserve"> of the EU</w:t>
      </w:r>
      <w:r w:rsidR="00E02E3F" w:rsidRPr="00F278F0">
        <w:rPr>
          <w:rFonts w:asciiTheme="minorHAnsi" w:hAnsiTheme="minorHAnsi" w:cstheme="minorHAnsi"/>
          <w:sz w:val="24"/>
          <w:szCs w:val="24"/>
          <w:lang w:val="en-GB"/>
        </w:rPr>
        <w:t xml:space="preserve">. </w:t>
      </w:r>
      <w:r w:rsidR="00046A1D" w:rsidRPr="00F278F0">
        <w:rPr>
          <w:rFonts w:asciiTheme="minorHAnsi" w:hAnsiTheme="minorHAnsi" w:cstheme="minorHAnsi"/>
          <w:sz w:val="24"/>
          <w:szCs w:val="24"/>
          <w:lang w:val="en-GB"/>
        </w:rPr>
        <w:t xml:space="preserve">The report provides, that in the coming year, Montenegro should in particular further align its legislation with the EU acquis on the fight against fraud to </w:t>
      </w:r>
      <w:r w:rsidR="005D0820" w:rsidRPr="00F278F0">
        <w:rPr>
          <w:rFonts w:asciiTheme="minorHAnsi" w:hAnsiTheme="minorHAnsi" w:cstheme="minorHAnsi"/>
          <w:sz w:val="24"/>
          <w:szCs w:val="24"/>
          <w:lang w:val="en-GB"/>
        </w:rPr>
        <w:t xml:space="preserve">financial interests of the EU </w:t>
      </w:r>
      <w:r w:rsidR="00046A1D" w:rsidRPr="00F278F0">
        <w:rPr>
          <w:rFonts w:asciiTheme="minorHAnsi" w:hAnsiTheme="minorHAnsi" w:cstheme="minorHAnsi"/>
          <w:sz w:val="24"/>
          <w:szCs w:val="24"/>
          <w:lang w:val="en-GB"/>
        </w:rPr>
        <w:t>and further strengthen the coordination capacity of the AFCOS, including by adopting amendments to the Criminal Code and a new national anti-fraud strategy. Report also emphasizes that Montenegrin authorities should continue building a track record of reporting of irregularities and of cooperation with OLAF on investigations</w:t>
      </w:r>
      <w:r w:rsidR="00046A1D" w:rsidRPr="00F278F0">
        <w:rPr>
          <w:rFonts w:ascii="Times New Roman" w:hAnsi="Times New Roman"/>
          <w:sz w:val="24"/>
          <w:szCs w:val="24"/>
          <w:lang w:val="en-GB"/>
        </w:rPr>
        <w:t xml:space="preserve">. </w:t>
      </w:r>
    </w:p>
    <w:p w14:paraId="7921199A" w14:textId="1B80055D" w:rsidR="00213965" w:rsidRPr="00F278F0" w:rsidRDefault="00213965" w:rsidP="00D95CF4">
      <w:pPr>
        <w:pStyle w:val="ListParagraph"/>
        <w:numPr>
          <w:ilvl w:val="0"/>
          <w:numId w:val="2"/>
        </w:numPr>
        <w:rPr>
          <w:rFonts w:asciiTheme="minorHAnsi" w:hAnsiTheme="minorHAnsi" w:cstheme="minorHAnsi"/>
          <w:b/>
          <w:bCs/>
          <w:lang w:val="en-GB"/>
        </w:rPr>
      </w:pPr>
      <w:r w:rsidRPr="00F278F0">
        <w:rPr>
          <w:rFonts w:asciiTheme="minorHAnsi" w:hAnsiTheme="minorHAnsi" w:cstheme="minorHAnsi"/>
          <w:b/>
          <w:bCs/>
          <w:lang w:val="en-GB"/>
        </w:rPr>
        <w:t xml:space="preserve">2023 Communication </w:t>
      </w:r>
      <w:r w:rsidR="004A5D8F" w:rsidRPr="00F278F0">
        <w:rPr>
          <w:rFonts w:asciiTheme="minorHAnsi" w:hAnsiTheme="minorHAnsi" w:cstheme="minorHAnsi"/>
          <w:b/>
          <w:bCs/>
          <w:lang w:val="en-GB"/>
        </w:rPr>
        <w:t xml:space="preserve">of the European Commission </w:t>
      </w:r>
      <w:r w:rsidRPr="00F278F0">
        <w:rPr>
          <w:rFonts w:asciiTheme="minorHAnsi" w:hAnsiTheme="minorHAnsi" w:cstheme="minorHAnsi"/>
          <w:b/>
          <w:bCs/>
          <w:lang w:val="en-GB"/>
        </w:rPr>
        <w:t>on EU Enlargement Policy</w:t>
      </w:r>
    </w:p>
    <w:p w14:paraId="100E1CEB" w14:textId="2DB44240" w:rsidR="008C5374" w:rsidRDefault="004A5D8F" w:rsidP="00D61BA1">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In the 2023 Communication of the European Commission on EU Enlargement Policy</w:t>
      </w:r>
      <w:r w:rsidR="00E53601" w:rsidRPr="00F278F0">
        <w:rPr>
          <w:rStyle w:val="FootnoteReference"/>
          <w:rFonts w:asciiTheme="minorHAnsi" w:hAnsiTheme="minorHAnsi" w:cstheme="minorHAnsi"/>
          <w:sz w:val="24"/>
          <w:szCs w:val="24"/>
          <w:lang w:val="en-GB"/>
        </w:rPr>
        <w:footnoteReference w:id="2"/>
      </w:r>
      <w:r w:rsidRPr="00F278F0">
        <w:rPr>
          <w:rFonts w:asciiTheme="minorHAnsi" w:hAnsiTheme="minorHAnsi" w:cstheme="minorHAnsi"/>
          <w:sz w:val="24"/>
          <w:szCs w:val="24"/>
          <w:lang w:val="en-GB"/>
        </w:rPr>
        <w:t xml:space="preserve"> it is emphasized that the</w:t>
      </w:r>
      <w:r w:rsidR="00213965" w:rsidRPr="00F278F0">
        <w:rPr>
          <w:rFonts w:asciiTheme="minorHAnsi" w:hAnsiTheme="minorHAnsi" w:cstheme="minorHAnsi"/>
          <w:sz w:val="24"/>
          <w:szCs w:val="24"/>
          <w:lang w:val="en-GB"/>
        </w:rPr>
        <w:t xml:space="preserve"> authorities need to enhance their efforts to fight against money laundering and financial crime. Montenegro showed encouraging developments in the fight against organised crime, arresting top-level members of organised crime groups and high-ranking officials in law enforcement agencies. This underlines the importance of consistently and vociferously combating the infiltration of organised crime in the police and the judiciary. However, the lack of convictions in the areas of tobacco smuggling, money laundering, trafficking in human beings and cybercrime, as well as the very low level of asset confiscations, is concerning. Although the number of convictions for financial crimes increased in 2022, these were exclusively based on plea bargains.</w:t>
      </w:r>
    </w:p>
    <w:p w14:paraId="1E7C1776" w14:textId="30DB9F51" w:rsidR="00915F9F" w:rsidRDefault="00915F9F" w:rsidP="00915F9F">
      <w:pPr>
        <w:pStyle w:val="ListParagraph"/>
        <w:numPr>
          <w:ilvl w:val="0"/>
          <w:numId w:val="2"/>
        </w:numPr>
        <w:rPr>
          <w:rFonts w:asciiTheme="minorHAnsi" w:hAnsiTheme="minorHAnsi" w:cstheme="minorHAnsi"/>
          <w:b/>
          <w:bCs/>
          <w:lang w:val="en-GB"/>
        </w:rPr>
      </w:pPr>
      <w:r w:rsidRPr="00915F9F">
        <w:rPr>
          <w:rFonts w:asciiTheme="minorHAnsi" w:hAnsiTheme="minorHAnsi" w:cstheme="minorHAnsi"/>
          <w:b/>
          <w:bCs/>
          <w:lang w:val="en-GB"/>
        </w:rPr>
        <w:t>Commission Anti-Fraud Strategy Action Plan - 2023 revision</w:t>
      </w:r>
    </w:p>
    <w:p w14:paraId="3EFD22DE" w14:textId="441FBCA5" w:rsidR="00915F9F" w:rsidRPr="00915F9F" w:rsidRDefault="00915F9F" w:rsidP="00915F9F">
      <w:pPr>
        <w:jc w:val="both"/>
        <w:rPr>
          <w:rFonts w:asciiTheme="minorHAnsi" w:hAnsiTheme="minorHAnsi" w:cstheme="minorHAnsi"/>
          <w:sz w:val="24"/>
          <w:szCs w:val="24"/>
          <w:lang w:val="en-GB"/>
        </w:rPr>
      </w:pPr>
      <w:r w:rsidRPr="00915F9F">
        <w:rPr>
          <w:rFonts w:asciiTheme="minorHAnsi" w:hAnsiTheme="minorHAnsi" w:cstheme="minorHAnsi"/>
          <w:sz w:val="24"/>
          <w:szCs w:val="24"/>
          <w:lang w:val="en-GB"/>
        </w:rPr>
        <w:lastRenderedPageBreak/>
        <w:t>European Commission adopted new Commission Anti-Fraud Strategy in the 2019 and this strategy focuses on protecting the EU’s financial interests from fraud, corruption and other intentional irregularities. In 2023 Action Plan of this strategy was updated and among others include activities to reinforce the protection of funds under indirect management. The protection of funds under indirect management is entrusted to partner organisations. However, the Commission remains accountable and must guarantee a high level of protection of such funds. Therefore, implementing partners must report detected fraud systematically to the Commission. For this purpose, the Commission is providing increased support and awareness raising targeted at such partners while insisting on their legal obligations to cooperate.</w:t>
      </w:r>
      <w:r w:rsidR="005A3611">
        <w:rPr>
          <w:rFonts w:asciiTheme="minorHAnsi" w:hAnsiTheme="minorHAnsi" w:cstheme="minorHAnsi"/>
          <w:sz w:val="24"/>
          <w:szCs w:val="24"/>
          <w:lang w:val="en-GB"/>
        </w:rPr>
        <w:t xml:space="preserve"> Montenegro as a beneficiary country of IPA funds is also working under indirect managements, consequently there is synergy between both strategies. </w:t>
      </w:r>
    </w:p>
    <w:p w14:paraId="05AEE627" w14:textId="77777777" w:rsidR="00C471B0" w:rsidRPr="00F278F0" w:rsidRDefault="00C471B0" w:rsidP="00D95CF4">
      <w:pPr>
        <w:pStyle w:val="Heading3"/>
        <w:numPr>
          <w:ilvl w:val="1"/>
          <w:numId w:val="1"/>
        </w:numPr>
        <w:ind w:left="993" w:hanging="633"/>
        <w:rPr>
          <w:lang w:val="en-GB"/>
        </w:rPr>
      </w:pPr>
      <w:bookmarkStart w:id="7" w:name="_Toc181022650"/>
      <w:bookmarkStart w:id="8" w:name="_Toc187935797"/>
      <w:r w:rsidRPr="00F278F0">
        <w:rPr>
          <w:lang w:val="en-GB"/>
        </w:rPr>
        <w:t>National legislation</w:t>
      </w:r>
      <w:bookmarkEnd w:id="7"/>
      <w:bookmarkEnd w:id="8"/>
      <w:r w:rsidRPr="00F278F0">
        <w:rPr>
          <w:lang w:val="en-GB"/>
        </w:rPr>
        <w:t xml:space="preserve"> </w:t>
      </w:r>
    </w:p>
    <w:p w14:paraId="6159E3F9" w14:textId="6AAAC744" w:rsidR="00C471B0" w:rsidRPr="009D62BA" w:rsidRDefault="00C829D5" w:rsidP="00C471B0">
      <w:pPr>
        <w:spacing w:before="240"/>
        <w:jc w:val="both"/>
        <w:rPr>
          <w:rFonts w:asciiTheme="minorHAnsi" w:hAnsiTheme="minorHAnsi" w:cstheme="minorHAnsi"/>
          <w:sz w:val="24"/>
          <w:szCs w:val="24"/>
          <w:lang w:val="en-GB"/>
        </w:rPr>
      </w:pPr>
      <w:r w:rsidRPr="00C829D5">
        <w:rPr>
          <w:rFonts w:asciiTheme="minorHAnsi" w:hAnsiTheme="minorHAnsi" w:cstheme="minorHAnsi"/>
          <w:b/>
          <w:bCs/>
          <w:sz w:val="24"/>
          <w:szCs w:val="24"/>
          <w:lang w:val="en-GB"/>
        </w:rPr>
        <w:t>Financial framework partnership agreement between the European Commission and Montenegro represented by the Government of Montenegro on specific arrangements for implementation of union financial assistance to Montenegro under the Instrument for pre-accession assistance (IPA III)</w:t>
      </w:r>
      <w:r w:rsidR="00C471B0" w:rsidRPr="009D62BA">
        <w:rPr>
          <w:rFonts w:asciiTheme="minorHAnsi" w:hAnsiTheme="minorHAnsi" w:cstheme="minorHAnsi"/>
          <w:sz w:val="24"/>
          <w:szCs w:val="24"/>
          <w:lang w:val="en-GB"/>
        </w:rPr>
        <w:t xml:space="preserve"> in the Article</w:t>
      </w:r>
      <w:r>
        <w:rPr>
          <w:rFonts w:asciiTheme="minorHAnsi" w:hAnsiTheme="minorHAnsi" w:cstheme="minorHAnsi"/>
          <w:sz w:val="24"/>
          <w:szCs w:val="24"/>
          <w:lang w:val="en-GB"/>
        </w:rPr>
        <w:t>s 50 and</w:t>
      </w:r>
      <w:r w:rsidR="00C471B0" w:rsidRPr="009D62BA">
        <w:rPr>
          <w:rFonts w:asciiTheme="minorHAnsi" w:hAnsiTheme="minorHAnsi" w:cstheme="minorHAnsi"/>
          <w:sz w:val="24"/>
          <w:szCs w:val="24"/>
          <w:lang w:val="en-GB"/>
        </w:rPr>
        <w:t xml:space="preserve"> 51 prescribes obligation for Montenegro to protect financial interests of the EU and for that purpose provides definitions that should be applied.</w:t>
      </w:r>
    </w:p>
    <w:p w14:paraId="508BBF44" w14:textId="56301522" w:rsidR="00C471B0" w:rsidRPr="009D62BA" w:rsidRDefault="00C471B0" w:rsidP="00C471B0">
      <w:pPr>
        <w:spacing w:before="240"/>
        <w:jc w:val="both"/>
        <w:rPr>
          <w:rFonts w:asciiTheme="minorHAnsi" w:hAnsiTheme="minorHAnsi" w:cstheme="minorHAnsi"/>
          <w:sz w:val="24"/>
          <w:szCs w:val="24"/>
          <w:lang w:val="en-GB"/>
        </w:rPr>
      </w:pPr>
      <w:r w:rsidRPr="009D62BA">
        <w:rPr>
          <w:rFonts w:asciiTheme="minorHAnsi" w:hAnsiTheme="minorHAnsi" w:cstheme="minorHAnsi"/>
          <w:sz w:val="24"/>
          <w:szCs w:val="24"/>
          <w:lang w:val="en-GB"/>
        </w:rPr>
        <w:t xml:space="preserve">Within Article 76a of the </w:t>
      </w:r>
      <w:r w:rsidRPr="004905E3">
        <w:rPr>
          <w:rFonts w:asciiTheme="minorHAnsi" w:hAnsiTheme="minorHAnsi" w:cstheme="minorHAnsi"/>
          <w:b/>
          <w:bCs/>
          <w:sz w:val="24"/>
          <w:szCs w:val="24"/>
          <w:lang w:val="en-GB"/>
        </w:rPr>
        <w:t>Law on Budget and Fiscal Responsibility</w:t>
      </w:r>
      <w:r w:rsidRPr="009D62BA">
        <w:rPr>
          <w:rFonts w:asciiTheme="minorHAnsi" w:hAnsiTheme="minorHAnsi" w:cstheme="minorHAnsi"/>
          <w:sz w:val="24"/>
          <w:szCs w:val="24"/>
          <w:lang w:val="en-GB"/>
        </w:rPr>
        <w:t xml:space="preserve"> is prescribed that Montenegro, as a beneficiary of </w:t>
      </w:r>
      <w:r w:rsidR="009D62BA" w:rsidRPr="009D62BA">
        <w:rPr>
          <w:rFonts w:asciiTheme="minorHAnsi" w:hAnsiTheme="minorHAnsi" w:cstheme="minorHAnsi"/>
          <w:sz w:val="24"/>
          <w:szCs w:val="24"/>
          <w:lang w:val="en-GB"/>
        </w:rPr>
        <w:t>EU</w:t>
      </w:r>
      <w:r w:rsidRPr="009D62BA">
        <w:rPr>
          <w:rFonts w:asciiTheme="minorHAnsi" w:hAnsiTheme="minorHAnsi" w:cstheme="minorHAnsi"/>
          <w:sz w:val="24"/>
          <w:szCs w:val="24"/>
          <w:lang w:val="en-GB"/>
        </w:rPr>
        <w:t xml:space="preserve"> funds ensures the indirect management of IPA funds and the protection of </w:t>
      </w:r>
      <w:r w:rsidR="005D0820" w:rsidRPr="009D62BA">
        <w:rPr>
          <w:rFonts w:asciiTheme="minorHAnsi" w:hAnsiTheme="minorHAnsi" w:cstheme="minorHAnsi"/>
          <w:sz w:val="24"/>
          <w:szCs w:val="24"/>
          <w:lang w:val="en-GB"/>
        </w:rPr>
        <w:t xml:space="preserve">financial interests of the EU </w:t>
      </w:r>
      <w:r w:rsidRPr="009D62BA">
        <w:rPr>
          <w:rFonts w:asciiTheme="minorHAnsi" w:hAnsiTheme="minorHAnsi" w:cstheme="minorHAnsi"/>
          <w:sz w:val="24"/>
          <w:szCs w:val="24"/>
          <w:lang w:val="en-GB"/>
        </w:rPr>
        <w:t xml:space="preserve">by establishing a </w:t>
      </w:r>
      <w:r w:rsidR="009D62BA" w:rsidRPr="009D62BA">
        <w:rPr>
          <w:rFonts w:asciiTheme="minorHAnsi" w:hAnsiTheme="minorHAnsi" w:cstheme="minorHAnsi"/>
          <w:sz w:val="24"/>
          <w:szCs w:val="24"/>
          <w:lang w:val="en-GB"/>
        </w:rPr>
        <w:t>s</w:t>
      </w:r>
      <w:r w:rsidRPr="009D62BA">
        <w:rPr>
          <w:rFonts w:asciiTheme="minorHAnsi" w:hAnsiTheme="minorHAnsi" w:cstheme="minorHAnsi"/>
          <w:sz w:val="24"/>
          <w:szCs w:val="24"/>
          <w:lang w:val="en-GB"/>
        </w:rPr>
        <w:t>ystem for the prevention of irregularities and fraud which coordinates legal, administrative, and operational activities, and cooperates directly with the OLAF.</w:t>
      </w:r>
    </w:p>
    <w:p w14:paraId="1C357E8E" w14:textId="63B86876" w:rsidR="00C471B0" w:rsidRPr="00F278F0" w:rsidRDefault="00C471B0" w:rsidP="00282109">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Likewise, </w:t>
      </w:r>
      <w:r w:rsidRPr="004905E3">
        <w:rPr>
          <w:rFonts w:asciiTheme="minorHAnsi" w:hAnsiTheme="minorHAnsi" w:cstheme="minorHAnsi"/>
          <w:b/>
          <w:bCs/>
          <w:sz w:val="24"/>
          <w:szCs w:val="24"/>
          <w:lang w:val="en-GB"/>
        </w:rPr>
        <w:t xml:space="preserve">Decision on amendments to the Decision on the establishment of the Coordinating body for monitoring and management of the policy of prevention and fight of irregularities to protect financial interests of the </w:t>
      </w:r>
      <w:r w:rsidR="005D0820" w:rsidRPr="004905E3">
        <w:rPr>
          <w:rFonts w:asciiTheme="minorHAnsi" w:hAnsiTheme="minorHAnsi" w:cstheme="minorHAnsi"/>
          <w:b/>
          <w:bCs/>
          <w:sz w:val="24"/>
          <w:szCs w:val="24"/>
          <w:lang w:val="en-GB"/>
        </w:rPr>
        <w:t>EU</w:t>
      </w:r>
      <w:r w:rsidRPr="004905E3">
        <w:rPr>
          <w:rFonts w:asciiTheme="minorHAnsi" w:hAnsiTheme="minorHAnsi" w:cstheme="minorHAnsi"/>
          <w:b/>
          <w:bCs/>
          <w:sz w:val="24"/>
          <w:szCs w:val="24"/>
          <w:lang w:val="en-GB"/>
        </w:rPr>
        <w:t xml:space="preserve"> (AFCOS network)</w:t>
      </w:r>
      <w:r w:rsidRPr="009D62BA">
        <w:rPr>
          <w:rFonts w:asciiTheme="minorHAnsi" w:hAnsiTheme="minorHAnsi" w:cstheme="minorHAnsi"/>
          <w:sz w:val="24"/>
          <w:szCs w:val="24"/>
          <w:lang w:val="en-GB"/>
        </w:rPr>
        <w:t>,</w:t>
      </w:r>
      <w:r w:rsidRPr="00F278F0">
        <w:rPr>
          <w:rFonts w:asciiTheme="minorHAnsi" w:hAnsiTheme="minorHAnsi" w:cstheme="minorHAnsi"/>
          <w:sz w:val="24"/>
          <w:szCs w:val="24"/>
          <w:lang w:val="en-GB"/>
        </w:rPr>
        <w:t xml:space="preserve"> prescribes the establishment of the Coordination Body which consists of the representatives of several institutions such as: </w:t>
      </w:r>
      <w:r w:rsidR="004D09DD" w:rsidRPr="00F54965">
        <w:rPr>
          <w:rFonts w:asciiTheme="minorHAnsi" w:hAnsiTheme="minorHAnsi" w:cstheme="minorHAnsi"/>
          <w:bCs/>
          <w:sz w:val="24"/>
          <w:szCs w:val="24"/>
        </w:rPr>
        <w:t>Ministry of Justice, Ministry of Internal Affairs, Police</w:t>
      </w:r>
      <w:r w:rsidR="008275D9">
        <w:rPr>
          <w:rFonts w:asciiTheme="minorHAnsi" w:hAnsiTheme="minorHAnsi" w:cstheme="minorHAnsi"/>
          <w:bCs/>
          <w:sz w:val="24"/>
          <w:szCs w:val="24"/>
        </w:rPr>
        <w:t xml:space="preserve"> Directorate</w:t>
      </w:r>
      <w:r w:rsidR="004D09DD" w:rsidRPr="00F54965">
        <w:rPr>
          <w:rFonts w:asciiTheme="minorHAnsi" w:hAnsiTheme="minorHAnsi" w:cstheme="minorHAnsi"/>
          <w:bCs/>
          <w:sz w:val="24"/>
          <w:szCs w:val="24"/>
        </w:rPr>
        <w:t xml:space="preserve">, </w:t>
      </w:r>
      <w:r w:rsidR="00986190" w:rsidRPr="00986190">
        <w:rPr>
          <w:rFonts w:asciiTheme="minorHAnsi" w:hAnsiTheme="minorHAnsi" w:cstheme="minorHAnsi"/>
          <w:bCs/>
          <w:sz w:val="24"/>
          <w:szCs w:val="24"/>
        </w:rPr>
        <w:t>Revenue and Customs Administration</w:t>
      </w:r>
      <w:r w:rsidR="00986190">
        <w:rPr>
          <w:rFonts w:asciiTheme="minorHAnsi" w:hAnsiTheme="minorHAnsi" w:cstheme="minorHAnsi"/>
          <w:bCs/>
          <w:sz w:val="24"/>
          <w:szCs w:val="24"/>
        </w:rPr>
        <w:t xml:space="preserve">, </w:t>
      </w:r>
      <w:r w:rsidR="004D09DD" w:rsidRPr="00F54965">
        <w:rPr>
          <w:rFonts w:asciiTheme="minorHAnsi" w:hAnsiTheme="minorHAnsi" w:cstheme="minorHAnsi"/>
          <w:bCs/>
          <w:sz w:val="24"/>
          <w:szCs w:val="24"/>
        </w:rPr>
        <w:t>Supreme State Prosecutor's Office and Anti-Corruption Agency</w:t>
      </w:r>
      <w:r w:rsidRPr="00F278F0">
        <w:rPr>
          <w:rFonts w:asciiTheme="minorHAnsi" w:hAnsiTheme="minorHAnsi" w:cstheme="minorHAnsi"/>
          <w:sz w:val="24"/>
          <w:szCs w:val="24"/>
          <w:lang w:val="en-GB"/>
        </w:rPr>
        <w:t xml:space="preserve">. Within this Decision the tasks of those </w:t>
      </w:r>
      <w:r w:rsidR="009D62BA">
        <w:rPr>
          <w:rFonts w:asciiTheme="minorHAnsi" w:hAnsiTheme="minorHAnsi" w:cstheme="minorHAnsi"/>
          <w:sz w:val="24"/>
          <w:szCs w:val="24"/>
          <w:lang w:val="en-GB"/>
        </w:rPr>
        <w:t>institutions</w:t>
      </w:r>
      <w:r w:rsidRPr="00F278F0">
        <w:rPr>
          <w:rFonts w:asciiTheme="minorHAnsi" w:hAnsiTheme="minorHAnsi" w:cstheme="minorHAnsi"/>
          <w:sz w:val="24"/>
          <w:szCs w:val="24"/>
          <w:lang w:val="en-GB"/>
        </w:rPr>
        <w:t xml:space="preserve"> are also prescribed.</w:t>
      </w:r>
    </w:p>
    <w:p w14:paraId="27CC1331" w14:textId="04D8443F" w:rsidR="00C471B0" w:rsidRPr="009D62BA" w:rsidRDefault="00C471B0" w:rsidP="00CB6FE0">
      <w:pPr>
        <w:spacing w:before="240"/>
        <w:jc w:val="both"/>
        <w:rPr>
          <w:rFonts w:asciiTheme="minorHAnsi" w:hAnsiTheme="minorHAnsi" w:cstheme="minorHAnsi"/>
          <w:sz w:val="24"/>
          <w:szCs w:val="24"/>
          <w:lang w:val="en-GB"/>
        </w:rPr>
      </w:pPr>
      <w:r w:rsidRPr="009D62BA">
        <w:rPr>
          <w:rFonts w:asciiTheme="minorHAnsi" w:hAnsiTheme="minorHAnsi" w:cstheme="minorHAnsi"/>
          <w:sz w:val="24"/>
          <w:szCs w:val="24"/>
          <w:lang w:val="en-GB"/>
        </w:rPr>
        <w:t xml:space="preserve">Chapter 9.2. of the </w:t>
      </w:r>
      <w:r w:rsidRPr="004905E3">
        <w:rPr>
          <w:rFonts w:asciiTheme="minorHAnsi" w:hAnsiTheme="minorHAnsi" w:cstheme="minorHAnsi"/>
          <w:b/>
          <w:bCs/>
          <w:sz w:val="24"/>
          <w:szCs w:val="24"/>
          <w:lang w:val="en-GB"/>
        </w:rPr>
        <w:t>Decree on More Detailed Process of Organisation of Indirect Management for the Implementation of Union Financial Assistance Under the Instrument for Pre-accession Assistance IPA III</w:t>
      </w:r>
      <w:r w:rsidRPr="009D62BA">
        <w:rPr>
          <w:rFonts w:asciiTheme="minorHAnsi" w:hAnsiTheme="minorHAnsi" w:cstheme="minorHAnsi"/>
          <w:sz w:val="24"/>
          <w:szCs w:val="24"/>
          <w:lang w:val="en-GB"/>
        </w:rPr>
        <w:t xml:space="preserve"> prescribe AFCOS tasks as well as</w:t>
      </w:r>
      <w:r w:rsidR="008B6F22" w:rsidRPr="009D62BA">
        <w:rPr>
          <w:rFonts w:asciiTheme="minorHAnsi" w:hAnsiTheme="minorHAnsi" w:cstheme="minorHAnsi"/>
          <w:sz w:val="24"/>
          <w:szCs w:val="24"/>
          <w:lang w:val="en-GB"/>
        </w:rPr>
        <w:t xml:space="preserve"> </w:t>
      </w:r>
      <w:r w:rsidRPr="009D62BA">
        <w:rPr>
          <w:rFonts w:asciiTheme="minorHAnsi" w:hAnsiTheme="minorHAnsi" w:cstheme="minorHAnsi"/>
          <w:sz w:val="24"/>
          <w:szCs w:val="24"/>
          <w:lang w:val="en-GB"/>
        </w:rPr>
        <w:t>Article 14 of the Rulebook on the internal organization and systematization of the Ministry of Finance.</w:t>
      </w:r>
    </w:p>
    <w:p w14:paraId="28483803" w14:textId="187FFDBE" w:rsidR="008A694E" w:rsidRPr="009D62BA" w:rsidRDefault="008A694E" w:rsidP="00CB6FE0">
      <w:pPr>
        <w:spacing w:before="240"/>
        <w:jc w:val="both"/>
        <w:rPr>
          <w:rFonts w:asciiTheme="minorHAnsi" w:hAnsiTheme="minorHAnsi" w:cstheme="minorHAnsi"/>
          <w:sz w:val="24"/>
          <w:szCs w:val="24"/>
          <w:lang w:val="en-GB"/>
        </w:rPr>
      </w:pPr>
      <w:r w:rsidRPr="009D62BA">
        <w:rPr>
          <w:rFonts w:asciiTheme="minorHAnsi" w:hAnsiTheme="minorHAnsi" w:cstheme="minorHAnsi"/>
          <w:sz w:val="24"/>
          <w:szCs w:val="24"/>
          <w:lang w:val="en-GB"/>
        </w:rPr>
        <w:t>Criminal Code under which Montenegro ensures protection of EU’s financial interest</w:t>
      </w:r>
      <w:r w:rsidR="002C39E8" w:rsidRPr="009D62BA">
        <w:rPr>
          <w:rFonts w:asciiTheme="minorHAnsi" w:hAnsiTheme="minorHAnsi" w:cstheme="minorHAnsi"/>
          <w:sz w:val="24"/>
          <w:szCs w:val="24"/>
          <w:lang w:val="en-GB"/>
        </w:rPr>
        <w:t>.</w:t>
      </w:r>
    </w:p>
    <w:p w14:paraId="2A3DC019" w14:textId="77777777" w:rsidR="006D15B5" w:rsidRPr="00F278F0" w:rsidRDefault="006D15B5" w:rsidP="00D95CF4">
      <w:pPr>
        <w:pStyle w:val="Heading3"/>
        <w:numPr>
          <w:ilvl w:val="1"/>
          <w:numId w:val="1"/>
        </w:numPr>
        <w:ind w:left="993" w:hanging="633"/>
        <w:rPr>
          <w:lang w:val="en-GB"/>
        </w:rPr>
      </w:pPr>
      <w:bookmarkStart w:id="9" w:name="_Toc181022651"/>
      <w:bookmarkStart w:id="10" w:name="_Toc187935798"/>
      <w:r w:rsidRPr="00F278F0">
        <w:rPr>
          <w:lang w:val="en-GB"/>
        </w:rPr>
        <w:lastRenderedPageBreak/>
        <w:t>EU legislation</w:t>
      </w:r>
      <w:bookmarkEnd w:id="9"/>
      <w:bookmarkEnd w:id="10"/>
    </w:p>
    <w:p w14:paraId="704C3E13" w14:textId="41B21416" w:rsidR="006D15B5" w:rsidRPr="00F278F0" w:rsidRDefault="006D15B5" w:rsidP="00672B21">
      <w:pPr>
        <w:spacing w:before="240"/>
        <w:jc w:val="both"/>
        <w:rPr>
          <w:rFonts w:asciiTheme="minorHAnsi" w:hAnsiTheme="minorHAnsi" w:cstheme="minorHAnsi"/>
          <w:sz w:val="24"/>
          <w:szCs w:val="24"/>
          <w:lang w:val="en-GB"/>
        </w:rPr>
      </w:pPr>
      <w:r w:rsidRPr="004905E3">
        <w:rPr>
          <w:rFonts w:asciiTheme="minorHAnsi" w:hAnsiTheme="minorHAnsi" w:cstheme="minorHAnsi"/>
          <w:b/>
          <w:bCs/>
          <w:sz w:val="24"/>
          <w:szCs w:val="24"/>
          <w:lang w:val="en-GB"/>
        </w:rPr>
        <w:t>Article 325 of the Treaty</w:t>
      </w:r>
      <w:r w:rsidR="009D62BA" w:rsidRPr="004905E3">
        <w:rPr>
          <w:rFonts w:asciiTheme="minorHAnsi" w:hAnsiTheme="minorHAnsi" w:cstheme="minorHAnsi"/>
          <w:b/>
          <w:bCs/>
          <w:sz w:val="24"/>
          <w:szCs w:val="24"/>
          <w:lang w:val="en-GB"/>
        </w:rPr>
        <w:t xml:space="preserve"> on the Functioning of the EU </w:t>
      </w:r>
      <w:r w:rsidRPr="004905E3">
        <w:rPr>
          <w:rFonts w:asciiTheme="minorHAnsi" w:hAnsiTheme="minorHAnsi" w:cstheme="minorHAnsi"/>
          <w:b/>
          <w:bCs/>
          <w:sz w:val="24"/>
          <w:szCs w:val="24"/>
          <w:lang w:val="en-GB"/>
        </w:rPr>
        <w:t>requires</w:t>
      </w:r>
      <w:r w:rsidRPr="00F278F0">
        <w:rPr>
          <w:rFonts w:asciiTheme="minorHAnsi" w:hAnsiTheme="minorHAnsi" w:cstheme="minorHAnsi"/>
          <w:sz w:val="24"/>
          <w:szCs w:val="24"/>
          <w:lang w:val="en-GB"/>
        </w:rPr>
        <w:t xml:space="preserve"> Member States to protect the Community's financial interests in the same way as national financial interests:</w:t>
      </w:r>
    </w:p>
    <w:p w14:paraId="37F65CDC" w14:textId="7494EA26" w:rsidR="006D15B5" w:rsidRPr="00F278F0" w:rsidRDefault="006D15B5" w:rsidP="00672B21">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“1. The Union and the Member States shall counter fraud and any other illegal activities affecting financial interests of the </w:t>
      </w:r>
      <w:r w:rsidR="005D0820">
        <w:rPr>
          <w:rFonts w:asciiTheme="minorHAnsi" w:hAnsiTheme="minorHAnsi" w:cstheme="minorHAnsi"/>
          <w:sz w:val="24"/>
          <w:szCs w:val="24"/>
          <w:lang w:val="en-GB"/>
        </w:rPr>
        <w:t>EU</w:t>
      </w:r>
      <w:r w:rsidRPr="00F278F0">
        <w:rPr>
          <w:rFonts w:asciiTheme="minorHAnsi" w:hAnsiTheme="minorHAnsi" w:cstheme="minorHAnsi"/>
          <w:sz w:val="24"/>
          <w:szCs w:val="24"/>
          <w:lang w:val="en-GB"/>
        </w:rPr>
        <w:t xml:space="preserve"> through measures to be taken in accordance with this Article, which shall act as a deterrent and be such as to afford effective protection in the Member States, and in all the Union's institutions, bodies, offices and agencies.</w:t>
      </w:r>
    </w:p>
    <w:p w14:paraId="01552470" w14:textId="0FE7A001" w:rsidR="006D15B5" w:rsidRPr="00F278F0" w:rsidRDefault="006D15B5" w:rsidP="00672B21">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2. Member States shall take the same measures to counter fraud affecting financial interests of the </w:t>
      </w:r>
      <w:r w:rsidR="005D0820">
        <w:rPr>
          <w:rFonts w:asciiTheme="minorHAnsi" w:hAnsiTheme="minorHAnsi" w:cstheme="minorHAnsi"/>
          <w:sz w:val="24"/>
          <w:szCs w:val="24"/>
          <w:lang w:val="en-GB"/>
        </w:rPr>
        <w:t>EU</w:t>
      </w:r>
      <w:r w:rsidRPr="00F278F0">
        <w:rPr>
          <w:rFonts w:asciiTheme="minorHAnsi" w:hAnsiTheme="minorHAnsi" w:cstheme="minorHAnsi"/>
          <w:sz w:val="24"/>
          <w:szCs w:val="24"/>
          <w:lang w:val="en-GB"/>
        </w:rPr>
        <w:t xml:space="preserve"> as they take to counter fraud affecting their own financial interests.</w:t>
      </w:r>
    </w:p>
    <w:p w14:paraId="3A639F39" w14:textId="43F204EE" w:rsidR="006D15B5" w:rsidRPr="00F278F0" w:rsidRDefault="006D15B5" w:rsidP="00672B21">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3. Without prejudice to other provisions of the Treaties, the Member States shall coordinate their action aimed at protecting financial interests of the </w:t>
      </w:r>
      <w:r w:rsidR="005D0820">
        <w:rPr>
          <w:rFonts w:asciiTheme="minorHAnsi" w:hAnsiTheme="minorHAnsi" w:cstheme="minorHAnsi"/>
          <w:sz w:val="24"/>
          <w:szCs w:val="24"/>
          <w:lang w:val="en-GB"/>
        </w:rPr>
        <w:t>EU</w:t>
      </w:r>
      <w:r w:rsidRPr="00F278F0">
        <w:rPr>
          <w:rFonts w:asciiTheme="minorHAnsi" w:hAnsiTheme="minorHAnsi" w:cstheme="minorHAnsi"/>
          <w:sz w:val="24"/>
          <w:szCs w:val="24"/>
          <w:lang w:val="en-GB"/>
        </w:rPr>
        <w:t xml:space="preserve"> against fraud. To this end they shall organise, together with the Commission, close and regular cooperation between the competent authorities”</w:t>
      </w:r>
    </w:p>
    <w:p w14:paraId="260EEF57" w14:textId="5D25A0E8" w:rsidR="006D15B5" w:rsidRPr="00F278F0" w:rsidRDefault="006D15B5" w:rsidP="00C4473A">
      <w:pPr>
        <w:spacing w:before="240"/>
        <w:jc w:val="both"/>
        <w:rPr>
          <w:rFonts w:asciiTheme="minorHAnsi" w:hAnsiTheme="minorHAnsi" w:cstheme="minorHAnsi"/>
          <w:sz w:val="24"/>
          <w:szCs w:val="24"/>
          <w:lang w:val="en-GB"/>
        </w:rPr>
      </w:pPr>
      <w:r w:rsidRPr="00F278F0">
        <w:rPr>
          <w:rFonts w:asciiTheme="minorHAnsi" w:hAnsiTheme="minorHAnsi" w:cstheme="minorHAnsi"/>
          <w:b/>
          <w:bCs/>
          <w:sz w:val="24"/>
          <w:szCs w:val="24"/>
          <w:lang w:val="en-GB"/>
        </w:rPr>
        <w:t>Regulation (EU, Euratom) No 883/2013 of the European Parliament and of the Council of 11 September 2013 concerning investigations conducted by the European Anti-Fraud Office (OLAF)</w:t>
      </w:r>
      <w:r w:rsidRPr="00F278F0">
        <w:rPr>
          <w:rFonts w:asciiTheme="minorHAnsi" w:hAnsiTheme="minorHAnsi" w:cstheme="minorHAnsi"/>
          <w:sz w:val="24"/>
          <w:szCs w:val="24"/>
          <w:lang w:val="en-GB"/>
        </w:rPr>
        <w:t xml:space="preserve"> and repealing Regulation (EC) No 1073/1999 of the European Parliament and of the Council and Council Regulation (Euratom) No 1074/1999 (amendments by Regulation (EU, Euratom) 2016/2030 of the European Parliament and of the Council of 26 October 2016 and by Regulation (EU, Euratom) 2020/2223 of the European Parliament and of the Council of 23 December 2020).</w:t>
      </w:r>
      <w:r w:rsidR="004905E3">
        <w:rPr>
          <w:rFonts w:asciiTheme="minorHAnsi" w:hAnsiTheme="minorHAnsi" w:cstheme="minorHAnsi"/>
          <w:sz w:val="24"/>
          <w:szCs w:val="24"/>
          <w:lang w:val="en-GB"/>
        </w:rPr>
        <w:t xml:space="preserve"> Regulation prescribes AFCOS functions and requirement to cooperate with OLAF. </w:t>
      </w:r>
    </w:p>
    <w:p w14:paraId="2600A164" w14:textId="77777777" w:rsidR="006D15B5" w:rsidRPr="00F278F0" w:rsidRDefault="006D15B5" w:rsidP="00FB14F3">
      <w:pPr>
        <w:spacing w:before="240"/>
        <w:jc w:val="both"/>
        <w:rPr>
          <w:rFonts w:asciiTheme="minorHAnsi" w:hAnsiTheme="minorHAnsi" w:cstheme="minorHAnsi"/>
          <w:sz w:val="24"/>
          <w:szCs w:val="24"/>
          <w:lang w:val="en-GB"/>
        </w:rPr>
      </w:pPr>
      <w:r w:rsidRPr="00F278F0">
        <w:rPr>
          <w:rFonts w:asciiTheme="minorHAnsi" w:hAnsiTheme="minorHAnsi" w:cstheme="minorHAnsi"/>
          <w:b/>
          <w:bCs/>
          <w:sz w:val="24"/>
          <w:szCs w:val="24"/>
          <w:lang w:val="en-GB"/>
        </w:rPr>
        <w:t>Regulation (EC, Euratom) No 2988/1995 of 18 December 1995 on the protection of the European Communities financial interests</w:t>
      </w:r>
      <w:r w:rsidRPr="00F278F0">
        <w:rPr>
          <w:rFonts w:asciiTheme="minorHAnsi" w:hAnsiTheme="minorHAnsi" w:cstheme="minorHAnsi"/>
          <w:sz w:val="24"/>
          <w:szCs w:val="24"/>
          <w:lang w:val="en-GB"/>
        </w:rPr>
        <w:t xml:space="preserve"> provides for the definition of irregularity and common provisions related to the administrative measures and penalties that should apply. </w:t>
      </w:r>
    </w:p>
    <w:p w14:paraId="013C496E" w14:textId="77777777" w:rsidR="006D15B5" w:rsidRPr="00F278F0" w:rsidRDefault="006D15B5" w:rsidP="00FB14F3">
      <w:pPr>
        <w:spacing w:before="240"/>
        <w:jc w:val="both"/>
        <w:rPr>
          <w:rFonts w:asciiTheme="minorHAnsi" w:hAnsiTheme="minorHAnsi" w:cstheme="minorHAnsi"/>
          <w:sz w:val="24"/>
          <w:szCs w:val="24"/>
          <w:lang w:val="en-GB"/>
        </w:rPr>
      </w:pPr>
      <w:r w:rsidRPr="00F278F0">
        <w:rPr>
          <w:rFonts w:asciiTheme="minorHAnsi" w:hAnsiTheme="minorHAnsi" w:cstheme="minorHAnsi"/>
          <w:b/>
          <w:bCs/>
          <w:sz w:val="24"/>
          <w:szCs w:val="24"/>
          <w:lang w:val="en-GB"/>
        </w:rPr>
        <w:t>Regulation (EC, Euratom) No 2185/1996 of 11 November 1996 concerns on-the-spot checks and inspections carried out by the Commission in order to protect the European Communities financial interests against fraud and other irregularities</w:t>
      </w:r>
      <w:r w:rsidRPr="00F278F0">
        <w:rPr>
          <w:rFonts w:asciiTheme="minorHAnsi" w:hAnsiTheme="minorHAnsi" w:cstheme="minorHAnsi"/>
          <w:sz w:val="24"/>
          <w:szCs w:val="24"/>
          <w:lang w:val="en-GB"/>
        </w:rPr>
        <w:t>. It provides for elements regarding the co-operation and coordination between the Commission and the Member States.</w:t>
      </w:r>
    </w:p>
    <w:p w14:paraId="00D9BB1C" w14:textId="488AFC61" w:rsidR="006D15B5" w:rsidRPr="00F278F0" w:rsidRDefault="006D15B5" w:rsidP="0076096D">
      <w:pPr>
        <w:spacing w:before="240"/>
        <w:jc w:val="both"/>
        <w:rPr>
          <w:rFonts w:asciiTheme="minorHAnsi" w:hAnsiTheme="minorHAnsi" w:cstheme="minorHAnsi"/>
          <w:b/>
          <w:bCs/>
          <w:sz w:val="24"/>
          <w:szCs w:val="24"/>
          <w:lang w:val="en-GB"/>
        </w:rPr>
      </w:pPr>
      <w:r w:rsidRPr="00F278F0">
        <w:rPr>
          <w:rFonts w:asciiTheme="minorHAnsi" w:hAnsiTheme="minorHAnsi" w:cstheme="minorHAnsi"/>
          <w:b/>
          <w:bCs/>
          <w:sz w:val="24"/>
          <w:szCs w:val="24"/>
          <w:lang w:val="en-GB"/>
        </w:rPr>
        <w:t xml:space="preserve">Council Regulation (EU) 2017/1939 of 12 October 2017 implementing enhanced cooperation on the establishment of the European Public Prosecutor’s Office (‘the EPPO’) </w:t>
      </w:r>
      <w:r w:rsidR="00823F30" w:rsidRPr="00823F30">
        <w:rPr>
          <w:rFonts w:asciiTheme="minorHAnsi" w:hAnsiTheme="minorHAnsi" w:cstheme="minorHAnsi"/>
          <w:sz w:val="24"/>
          <w:szCs w:val="24"/>
          <w:lang w:val="en-GB"/>
        </w:rPr>
        <w:t>defines functions and competencies of EPPO.</w:t>
      </w:r>
    </w:p>
    <w:p w14:paraId="6104C494" w14:textId="0284E184" w:rsidR="006D15B5" w:rsidRPr="00F278F0" w:rsidRDefault="006D15B5" w:rsidP="0076096D">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The European Parliament and the Council on 5th July 2017, have adopted </w:t>
      </w:r>
      <w:r w:rsidRPr="00F278F0">
        <w:rPr>
          <w:rFonts w:asciiTheme="minorHAnsi" w:hAnsiTheme="minorHAnsi" w:cstheme="minorHAnsi"/>
          <w:b/>
          <w:bCs/>
          <w:sz w:val="24"/>
          <w:szCs w:val="24"/>
          <w:lang w:val="en-GB"/>
        </w:rPr>
        <w:t>the Directive (EU) 2017/1371 on the fight against fraud of Union’s financial interests</w:t>
      </w:r>
      <w:r w:rsidRPr="00F278F0">
        <w:rPr>
          <w:rFonts w:asciiTheme="minorHAnsi" w:hAnsiTheme="minorHAnsi" w:cstheme="minorHAnsi"/>
          <w:sz w:val="24"/>
          <w:szCs w:val="24"/>
          <w:lang w:val="en-GB"/>
        </w:rPr>
        <w:t xml:space="preserve"> </w:t>
      </w:r>
      <w:r w:rsidRPr="00F278F0">
        <w:rPr>
          <w:rFonts w:asciiTheme="minorHAnsi" w:hAnsiTheme="minorHAnsi" w:cstheme="minorHAnsi"/>
          <w:b/>
          <w:bCs/>
          <w:sz w:val="24"/>
          <w:szCs w:val="24"/>
          <w:lang w:val="en-GB"/>
        </w:rPr>
        <w:t>by means of criminal law</w:t>
      </w:r>
      <w:r w:rsidRPr="00F278F0">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lastRenderedPageBreak/>
        <w:t>The so-called ‘PIF - Directive’ provides for a definition of fraud</w:t>
      </w:r>
      <w:r w:rsidR="00823F30">
        <w:rPr>
          <w:rFonts w:asciiTheme="minorHAnsi" w:hAnsiTheme="minorHAnsi" w:cstheme="minorHAnsi"/>
          <w:sz w:val="24"/>
          <w:szCs w:val="24"/>
          <w:lang w:val="en-GB"/>
        </w:rPr>
        <w:t xml:space="preserve"> and defines criminal sanctions for conducting fraudulent actions against financial interests of the</w:t>
      </w:r>
      <w:r w:rsidR="00823F30" w:rsidRPr="00823F30">
        <w:rPr>
          <w:rFonts w:asciiTheme="minorHAnsi" w:hAnsiTheme="minorHAnsi" w:cstheme="minorHAnsi"/>
          <w:sz w:val="24"/>
          <w:szCs w:val="24"/>
          <w:lang w:val="en-GB"/>
        </w:rPr>
        <w:t xml:space="preserve"> </w:t>
      </w:r>
      <w:r w:rsidR="00823F30">
        <w:rPr>
          <w:rFonts w:asciiTheme="minorHAnsi" w:hAnsiTheme="minorHAnsi" w:cstheme="minorHAnsi"/>
          <w:sz w:val="24"/>
          <w:szCs w:val="24"/>
          <w:lang w:val="en-GB"/>
        </w:rPr>
        <w:t>EU</w:t>
      </w:r>
      <w:r w:rsidRPr="00F278F0">
        <w:rPr>
          <w:rFonts w:asciiTheme="minorHAnsi" w:hAnsiTheme="minorHAnsi" w:cstheme="minorHAnsi"/>
          <w:sz w:val="24"/>
          <w:szCs w:val="24"/>
          <w:lang w:val="en-GB"/>
        </w:rPr>
        <w:t>.</w:t>
      </w:r>
    </w:p>
    <w:p w14:paraId="68786FF6" w14:textId="3037FAA2" w:rsidR="00791AC7" w:rsidRPr="00F278F0" w:rsidRDefault="005A35EB" w:rsidP="00D95CF4">
      <w:pPr>
        <w:pStyle w:val="Heading3"/>
        <w:numPr>
          <w:ilvl w:val="1"/>
          <w:numId w:val="1"/>
        </w:numPr>
        <w:ind w:left="993" w:hanging="633"/>
        <w:rPr>
          <w:lang w:val="en-GB"/>
        </w:rPr>
      </w:pPr>
      <w:bookmarkStart w:id="11" w:name="_Toc187935799"/>
      <w:r w:rsidRPr="00F278F0">
        <w:rPr>
          <w:lang w:val="en-GB"/>
        </w:rPr>
        <w:t xml:space="preserve">Institutional </w:t>
      </w:r>
      <w:r w:rsidR="00FA7FB3" w:rsidRPr="00F278F0">
        <w:rPr>
          <w:lang w:val="en-GB"/>
        </w:rPr>
        <w:t xml:space="preserve">and legal </w:t>
      </w:r>
      <w:r w:rsidR="00720C00" w:rsidRPr="00F278F0">
        <w:rPr>
          <w:lang w:val="en-GB"/>
        </w:rPr>
        <w:t>f</w:t>
      </w:r>
      <w:r w:rsidRPr="00F278F0">
        <w:rPr>
          <w:lang w:val="en-GB"/>
        </w:rPr>
        <w:t>ramework</w:t>
      </w:r>
      <w:bookmarkEnd w:id="11"/>
      <w:r w:rsidR="000C14A2">
        <w:rPr>
          <w:lang w:val="en-GB"/>
        </w:rPr>
        <w:t xml:space="preserve"> </w:t>
      </w:r>
    </w:p>
    <w:p w14:paraId="1F589F7C" w14:textId="36B3EBA3" w:rsidR="00403A7F" w:rsidRPr="00F278F0" w:rsidRDefault="00364FD5" w:rsidP="00403A7F">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In the past several years, significant efforts were made in order to establish </w:t>
      </w:r>
      <w:r w:rsidR="00FA7FB3" w:rsidRPr="00F278F0">
        <w:rPr>
          <w:rFonts w:asciiTheme="minorHAnsi" w:hAnsiTheme="minorHAnsi" w:cstheme="minorHAnsi"/>
          <w:sz w:val="24"/>
          <w:szCs w:val="24"/>
          <w:lang w:val="en-GB"/>
        </w:rPr>
        <w:t xml:space="preserve">institutional and legal framework </w:t>
      </w:r>
      <w:r w:rsidRPr="00F278F0">
        <w:rPr>
          <w:rFonts w:asciiTheme="minorHAnsi" w:hAnsiTheme="minorHAnsi" w:cstheme="minorHAnsi"/>
          <w:sz w:val="24"/>
          <w:szCs w:val="24"/>
          <w:lang w:val="en-GB"/>
        </w:rPr>
        <w:t xml:space="preserve">for the protection of financial interests of the </w:t>
      </w:r>
      <w:r w:rsidR="005D0820">
        <w:rPr>
          <w:rFonts w:asciiTheme="minorHAnsi" w:hAnsiTheme="minorHAnsi" w:cstheme="minorHAnsi"/>
          <w:sz w:val="24"/>
          <w:szCs w:val="24"/>
          <w:lang w:val="en-GB"/>
        </w:rPr>
        <w:t>EU</w:t>
      </w:r>
      <w:r w:rsidR="00FA7FB3" w:rsidRPr="00F278F0">
        <w:rPr>
          <w:rFonts w:asciiTheme="minorHAnsi" w:hAnsiTheme="minorHAnsi" w:cstheme="minorHAnsi"/>
          <w:sz w:val="24"/>
          <w:szCs w:val="24"/>
          <w:lang w:val="en-GB"/>
        </w:rPr>
        <w:t xml:space="preserve"> in Montenegro.</w:t>
      </w:r>
    </w:p>
    <w:p w14:paraId="4CA9B742" w14:textId="04A76159" w:rsidR="00FA7FB3" w:rsidRPr="00F278F0" w:rsidRDefault="000C14A2" w:rsidP="0076096D">
      <w:pPr>
        <w:spacing w:before="240"/>
        <w:jc w:val="both"/>
        <w:rPr>
          <w:rFonts w:asciiTheme="minorHAnsi" w:hAnsiTheme="minorHAnsi" w:cstheme="minorHAnsi"/>
          <w:sz w:val="24"/>
          <w:szCs w:val="24"/>
          <w:lang w:val="en-GB"/>
        </w:rPr>
      </w:pPr>
      <w:r w:rsidRPr="000C14A2">
        <w:rPr>
          <w:rFonts w:asciiTheme="minorHAnsi" w:hAnsiTheme="minorHAnsi" w:cstheme="minorHAnsi"/>
          <w:sz w:val="24"/>
          <w:szCs w:val="24"/>
          <w:lang w:val="en-GB"/>
        </w:rPr>
        <w:t>Within Article 76a of the Law on Budget and Fiscal Responsibility</w:t>
      </w:r>
      <w:r>
        <w:rPr>
          <w:rFonts w:asciiTheme="minorHAnsi" w:hAnsiTheme="minorHAnsi" w:cstheme="minorHAnsi"/>
          <w:sz w:val="24"/>
          <w:szCs w:val="24"/>
          <w:lang w:val="en-GB"/>
        </w:rPr>
        <w:t xml:space="preserve"> it</w:t>
      </w:r>
      <w:r w:rsidRPr="000C14A2">
        <w:rPr>
          <w:rFonts w:asciiTheme="minorHAnsi" w:hAnsiTheme="minorHAnsi" w:cstheme="minorHAnsi"/>
          <w:sz w:val="24"/>
          <w:szCs w:val="24"/>
          <w:lang w:val="en-GB"/>
        </w:rPr>
        <w:t xml:space="preserve"> is prescribed that Montenegro, as a beneficiary of EU funds ensures the indirect management of IPA funds and the protection of financial interests of the EU by establishing a system for the prevention of irregularities and fraud which coordinates legal, administrative, and operational activities, and cooperates directly with the OLAF.</w:t>
      </w:r>
      <w:r>
        <w:rPr>
          <w:rFonts w:asciiTheme="minorHAnsi" w:hAnsiTheme="minorHAnsi" w:cstheme="minorHAnsi"/>
          <w:sz w:val="24"/>
          <w:szCs w:val="24"/>
          <w:lang w:val="en-GB"/>
        </w:rPr>
        <w:t xml:space="preserve"> </w:t>
      </w:r>
      <w:proofErr w:type="gramStart"/>
      <w:r>
        <w:rPr>
          <w:rFonts w:asciiTheme="minorHAnsi" w:hAnsiTheme="minorHAnsi" w:cstheme="minorHAnsi"/>
          <w:sz w:val="24"/>
          <w:szCs w:val="24"/>
          <w:lang w:val="en-GB"/>
        </w:rPr>
        <w:t>However</w:t>
      </w:r>
      <w:proofErr w:type="gramEnd"/>
      <w:r>
        <w:rPr>
          <w:rFonts w:asciiTheme="minorHAnsi" w:hAnsiTheme="minorHAnsi" w:cstheme="minorHAnsi"/>
          <w:sz w:val="24"/>
          <w:szCs w:val="24"/>
          <w:lang w:val="en-GB"/>
        </w:rPr>
        <w:t xml:space="preserve"> provisions </w:t>
      </w:r>
      <w:r w:rsidRPr="000C14A2">
        <w:rPr>
          <w:rFonts w:asciiTheme="minorHAnsi" w:hAnsiTheme="minorHAnsi" w:cstheme="minorHAnsi"/>
          <w:sz w:val="24"/>
          <w:szCs w:val="24"/>
        </w:rPr>
        <w:t>of Article 76a of the Law on Budget and Fiscal Responsibility</w:t>
      </w:r>
      <w:r w:rsidRPr="000C14A2">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are </w:t>
      </w:r>
      <w:r w:rsidRPr="000C14A2">
        <w:rPr>
          <w:rFonts w:asciiTheme="minorHAnsi" w:hAnsiTheme="minorHAnsi" w:cstheme="minorHAnsi"/>
          <w:sz w:val="24"/>
          <w:szCs w:val="24"/>
        </w:rPr>
        <w:t xml:space="preserve">unclear </w:t>
      </w:r>
      <w:r>
        <w:rPr>
          <w:rFonts w:asciiTheme="minorHAnsi" w:hAnsiTheme="minorHAnsi" w:cstheme="minorHAnsi"/>
          <w:sz w:val="24"/>
          <w:szCs w:val="24"/>
        </w:rPr>
        <w:t xml:space="preserve">as to how and from which elements this system for the </w:t>
      </w:r>
      <w:r w:rsidRPr="000C14A2">
        <w:rPr>
          <w:rFonts w:asciiTheme="minorHAnsi" w:hAnsiTheme="minorHAnsi" w:cstheme="minorHAnsi"/>
          <w:sz w:val="24"/>
          <w:szCs w:val="24"/>
          <w:lang w:val="en-GB"/>
        </w:rPr>
        <w:t>protection of financial interests of the EU</w:t>
      </w:r>
      <w:r>
        <w:rPr>
          <w:rFonts w:asciiTheme="minorHAnsi" w:hAnsiTheme="minorHAnsi" w:cstheme="minorHAnsi"/>
          <w:sz w:val="24"/>
          <w:szCs w:val="24"/>
          <w:lang w:val="en-GB"/>
        </w:rPr>
        <w:t xml:space="preserve"> should be formed.</w:t>
      </w:r>
    </w:p>
    <w:p w14:paraId="7A07EA7D" w14:textId="5A02C559" w:rsidR="00DE17A8" w:rsidRPr="00F278F0" w:rsidRDefault="000C14A2" w:rsidP="0076096D">
      <w:pPr>
        <w:spacing w:before="240"/>
        <w:jc w:val="both"/>
        <w:rPr>
          <w:rFonts w:asciiTheme="minorHAnsi" w:hAnsiTheme="minorHAnsi" w:cstheme="minorHAnsi"/>
          <w:sz w:val="24"/>
          <w:szCs w:val="24"/>
          <w:lang w:val="en-GB"/>
        </w:rPr>
      </w:pPr>
      <w:proofErr w:type="gramStart"/>
      <w:r>
        <w:rPr>
          <w:rFonts w:asciiTheme="minorHAnsi" w:hAnsiTheme="minorHAnsi" w:cstheme="minorHAnsi"/>
          <w:sz w:val="24"/>
          <w:szCs w:val="24"/>
          <w:lang w:val="en-GB"/>
        </w:rPr>
        <w:t>Generally</w:t>
      </w:r>
      <w:proofErr w:type="gramEnd"/>
      <w:r>
        <w:rPr>
          <w:rFonts w:asciiTheme="minorHAnsi" w:hAnsiTheme="minorHAnsi" w:cstheme="minorHAnsi"/>
          <w:sz w:val="24"/>
          <w:szCs w:val="24"/>
          <w:lang w:val="en-GB"/>
        </w:rPr>
        <w:t xml:space="preserve"> </w:t>
      </w:r>
      <w:r w:rsidR="00DE17A8" w:rsidRPr="00F278F0">
        <w:rPr>
          <w:rFonts w:asciiTheme="minorHAnsi" w:hAnsiTheme="minorHAnsi" w:cstheme="minorHAnsi"/>
          <w:sz w:val="24"/>
          <w:szCs w:val="24"/>
          <w:lang w:val="en-GB"/>
        </w:rPr>
        <w:t xml:space="preserve">the </w:t>
      </w:r>
      <w:r>
        <w:rPr>
          <w:rFonts w:asciiTheme="minorHAnsi" w:hAnsiTheme="minorHAnsi" w:cstheme="minorHAnsi"/>
          <w:sz w:val="24"/>
          <w:szCs w:val="24"/>
          <w:lang w:val="en-GB"/>
        </w:rPr>
        <w:t xml:space="preserve">system of the </w:t>
      </w:r>
      <w:r w:rsidR="00DE17A8" w:rsidRPr="00F278F0">
        <w:rPr>
          <w:rFonts w:asciiTheme="minorHAnsi" w:hAnsiTheme="minorHAnsi" w:cstheme="minorHAnsi"/>
          <w:sz w:val="24"/>
          <w:szCs w:val="24"/>
          <w:lang w:val="en-GB"/>
        </w:rPr>
        <w:t xml:space="preserve">protection of </w:t>
      </w:r>
      <w:r w:rsidR="005D0820" w:rsidRPr="00F278F0">
        <w:rPr>
          <w:rFonts w:asciiTheme="minorHAnsi" w:hAnsiTheme="minorHAnsi" w:cstheme="minorHAnsi"/>
          <w:sz w:val="24"/>
          <w:szCs w:val="24"/>
          <w:lang w:val="en-GB"/>
        </w:rPr>
        <w:t xml:space="preserve">financial interests of the EU </w:t>
      </w:r>
      <w:r>
        <w:rPr>
          <w:rFonts w:asciiTheme="minorHAnsi" w:hAnsiTheme="minorHAnsi" w:cstheme="minorHAnsi"/>
          <w:sz w:val="24"/>
          <w:szCs w:val="24"/>
          <w:lang w:val="en-GB"/>
        </w:rPr>
        <w:t>should be composed from the following three elements</w:t>
      </w:r>
      <w:r w:rsidR="00DE17A8" w:rsidRPr="00F278F0">
        <w:rPr>
          <w:rFonts w:asciiTheme="minorHAnsi" w:hAnsiTheme="minorHAnsi" w:cstheme="minorHAnsi"/>
          <w:sz w:val="24"/>
          <w:szCs w:val="24"/>
          <w:lang w:val="en-GB"/>
        </w:rPr>
        <w:t>:</w:t>
      </w:r>
    </w:p>
    <w:p w14:paraId="006B320F" w14:textId="4E6EE36C" w:rsidR="00DE17A8" w:rsidRPr="00F278F0" w:rsidRDefault="00657236" w:rsidP="00D95CF4">
      <w:pPr>
        <w:pStyle w:val="ListParagraph"/>
        <w:numPr>
          <w:ilvl w:val="0"/>
          <w:numId w:val="9"/>
        </w:numPr>
        <w:rPr>
          <w:rFonts w:asciiTheme="minorHAnsi" w:hAnsiTheme="minorHAnsi" w:cstheme="minorHAnsi"/>
          <w:lang w:val="en-GB"/>
        </w:rPr>
      </w:pPr>
      <w:bookmarkStart w:id="12" w:name="_Hlk185239678"/>
      <w:r w:rsidRPr="00F278F0">
        <w:rPr>
          <w:rFonts w:asciiTheme="minorHAnsi" w:hAnsiTheme="minorHAnsi" w:cstheme="minorHAnsi"/>
          <w:lang w:val="en-GB"/>
        </w:rPr>
        <w:t xml:space="preserve">IPA </w:t>
      </w:r>
      <w:bookmarkEnd w:id="12"/>
      <w:r w:rsidR="00C06B2A">
        <w:rPr>
          <w:rFonts w:asciiTheme="minorHAnsi" w:hAnsiTheme="minorHAnsi" w:cstheme="minorHAnsi"/>
          <w:lang w:val="en-GB"/>
        </w:rPr>
        <w:t>structures</w:t>
      </w:r>
      <w:r w:rsidRPr="00F278F0">
        <w:rPr>
          <w:rFonts w:asciiTheme="minorHAnsi" w:hAnsiTheme="minorHAnsi" w:cstheme="minorHAnsi"/>
          <w:lang w:val="en-GB"/>
        </w:rPr>
        <w:t>,</w:t>
      </w:r>
    </w:p>
    <w:p w14:paraId="2B6C1549" w14:textId="2504C027" w:rsidR="00DE17A8" w:rsidRPr="004D09DD" w:rsidRDefault="00E7274F" w:rsidP="00D95CF4">
      <w:pPr>
        <w:pStyle w:val="ListParagraph"/>
        <w:numPr>
          <w:ilvl w:val="0"/>
          <w:numId w:val="9"/>
        </w:numPr>
        <w:rPr>
          <w:rFonts w:asciiTheme="minorHAnsi" w:hAnsiTheme="minorHAnsi" w:cstheme="minorHAnsi"/>
          <w:lang w:val="en-GB"/>
        </w:rPr>
      </w:pPr>
      <w:r>
        <w:rPr>
          <w:rFonts w:asciiTheme="minorHAnsi" w:hAnsiTheme="minorHAnsi" w:cstheme="minorHAnsi"/>
          <w:lang w:val="en-GB"/>
        </w:rPr>
        <w:t>Network of a</w:t>
      </w:r>
      <w:r w:rsidR="00DE17A8" w:rsidRPr="00F278F0">
        <w:rPr>
          <w:rFonts w:asciiTheme="minorHAnsi" w:hAnsiTheme="minorHAnsi" w:cstheme="minorHAnsi"/>
          <w:lang w:val="en-GB"/>
        </w:rPr>
        <w:t xml:space="preserve">uthorities that are independent and outside of </w:t>
      </w:r>
      <w:r w:rsidR="00C06B2A" w:rsidRPr="00C06B2A">
        <w:rPr>
          <w:rFonts w:asciiTheme="minorHAnsi" w:hAnsiTheme="minorHAnsi" w:cstheme="minorHAnsi"/>
          <w:lang w:val="en-US"/>
        </w:rPr>
        <w:t>IPA structures</w:t>
      </w:r>
      <w:r w:rsidR="00690356" w:rsidRPr="00F278F0">
        <w:rPr>
          <w:rFonts w:asciiTheme="minorHAnsi" w:hAnsiTheme="minorHAnsi" w:cstheme="minorHAnsi"/>
          <w:lang w:val="en-GB"/>
        </w:rPr>
        <w:t xml:space="preserve">: </w:t>
      </w:r>
      <w:r w:rsidR="00DE17A8" w:rsidRPr="00F278F0">
        <w:rPr>
          <w:rFonts w:asciiTheme="minorHAnsi" w:hAnsiTheme="minorHAnsi" w:cstheme="minorHAnsi"/>
          <w:lang w:val="en-GB"/>
        </w:rPr>
        <w:t xml:space="preserve"> </w:t>
      </w:r>
      <w:r w:rsidR="00986190" w:rsidRPr="00F54965">
        <w:rPr>
          <w:rFonts w:asciiTheme="minorHAnsi" w:hAnsiTheme="minorHAnsi" w:cstheme="minorHAnsi"/>
          <w:bCs/>
        </w:rPr>
        <w:t>Ministry of Justice, Ministry of Internal Affairs, Police</w:t>
      </w:r>
      <w:r w:rsidR="00986190">
        <w:rPr>
          <w:rFonts w:asciiTheme="minorHAnsi" w:hAnsiTheme="minorHAnsi" w:cstheme="minorHAnsi"/>
          <w:bCs/>
        </w:rPr>
        <w:t xml:space="preserve"> Directorate</w:t>
      </w:r>
      <w:r w:rsidR="00986190" w:rsidRPr="00F54965">
        <w:rPr>
          <w:rFonts w:asciiTheme="minorHAnsi" w:hAnsiTheme="minorHAnsi" w:cstheme="minorHAnsi"/>
          <w:bCs/>
        </w:rPr>
        <w:t xml:space="preserve">, </w:t>
      </w:r>
      <w:r w:rsidR="00986190" w:rsidRPr="00986190">
        <w:rPr>
          <w:rFonts w:asciiTheme="minorHAnsi" w:hAnsiTheme="minorHAnsi" w:cstheme="minorHAnsi"/>
          <w:bCs/>
        </w:rPr>
        <w:t>Revenue and Customs Administration</w:t>
      </w:r>
      <w:r w:rsidR="00986190">
        <w:rPr>
          <w:rFonts w:asciiTheme="minorHAnsi" w:hAnsiTheme="minorHAnsi" w:cstheme="minorHAnsi"/>
          <w:bCs/>
        </w:rPr>
        <w:t xml:space="preserve">, </w:t>
      </w:r>
      <w:r w:rsidR="00986190" w:rsidRPr="00F54965">
        <w:rPr>
          <w:rFonts w:asciiTheme="minorHAnsi" w:hAnsiTheme="minorHAnsi" w:cstheme="minorHAnsi"/>
          <w:bCs/>
        </w:rPr>
        <w:t>Supreme State Prosecutor's Office and Anti-Corruption Agency</w:t>
      </w:r>
      <w:r w:rsidR="00657236" w:rsidRPr="004D09DD">
        <w:rPr>
          <w:rFonts w:asciiTheme="minorHAnsi" w:hAnsiTheme="minorHAnsi" w:cstheme="minorHAnsi"/>
          <w:lang w:val="en-GB"/>
        </w:rPr>
        <w:t>,</w:t>
      </w:r>
      <w:r w:rsidR="00DE17A8" w:rsidRPr="004D09DD">
        <w:rPr>
          <w:rFonts w:asciiTheme="minorHAnsi" w:hAnsiTheme="minorHAnsi" w:cstheme="minorHAnsi"/>
          <w:lang w:val="en-GB"/>
        </w:rPr>
        <w:t xml:space="preserve"> and</w:t>
      </w:r>
    </w:p>
    <w:p w14:paraId="30C9360E" w14:textId="5260465F" w:rsidR="00DE17A8" w:rsidRPr="00F278F0" w:rsidRDefault="00754897" w:rsidP="00D95CF4">
      <w:pPr>
        <w:pStyle w:val="ListParagraph"/>
        <w:numPr>
          <w:ilvl w:val="0"/>
          <w:numId w:val="9"/>
        </w:numPr>
        <w:rPr>
          <w:rFonts w:asciiTheme="minorHAnsi" w:hAnsiTheme="minorHAnsi" w:cstheme="minorHAnsi"/>
          <w:lang w:val="en-GB"/>
        </w:rPr>
      </w:pPr>
      <w:r w:rsidRPr="00F278F0">
        <w:rPr>
          <w:rFonts w:asciiTheme="minorHAnsi" w:hAnsiTheme="minorHAnsi" w:cstheme="minorHAnsi"/>
          <w:lang w:val="en-GB"/>
        </w:rPr>
        <w:t>AFCOS</w:t>
      </w:r>
      <w:r>
        <w:rPr>
          <w:rFonts w:asciiTheme="minorHAnsi" w:hAnsiTheme="minorHAnsi" w:cstheme="minorHAnsi"/>
          <w:lang w:val="en-GB"/>
        </w:rPr>
        <w:t xml:space="preserve"> Office</w:t>
      </w:r>
      <w:r w:rsidR="00403A7F" w:rsidRPr="00F278F0">
        <w:rPr>
          <w:rFonts w:asciiTheme="minorHAnsi" w:hAnsiTheme="minorHAnsi" w:cstheme="minorHAnsi"/>
          <w:lang w:val="en-GB"/>
        </w:rPr>
        <w:t>.</w:t>
      </w:r>
    </w:p>
    <w:p w14:paraId="155670CF" w14:textId="74AE8F2E" w:rsidR="00F31D66" w:rsidRPr="00F278F0" w:rsidRDefault="00C06B2A" w:rsidP="00D95CF4">
      <w:pPr>
        <w:numPr>
          <w:ilvl w:val="0"/>
          <w:numId w:val="2"/>
        </w:numPr>
        <w:shd w:val="clear" w:color="auto" w:fill="FFFFFF"/>
        <w:contextualSpacing/>
        <w:jc w:val="both"/>
        <w:rPr>
          <w:rFonts w:asciiTheme="minorHAnsi" w:eastAsia="Times New Roman" w:hAnsiTheme="minorHAnsi" w:cstheme="minorHAnsi"/>
          <w:b/>
          <w:bCs/>
          <w:color w:val="000000"/>
          <w:sz w:val="24"/>
          <w:szCs w:val="24"/>
          <w:lang w:val="en-GB" w:eastAsia="x-none"/>
        </w:rPr>
      </w:pPr>
      <w:r w:rsidRPr="00C06B2A">
        <w:rPr>
          <w:rFonts w:asciiTheme="minorHAnsi" w:eastAsia="Times New Roman" w:hAnsiTheme="minorHAnsi" w:cstheme="minorHAnsi"/>
          <w:b/>
          <w:bCs/>
          <w:color w:val="000000"/>
          <w:sz w:val="24"/>
          <w:szCs w:val="24"/>
          <w:lang w:eastAsia="x-none"/>
        </w:rPr>
        <w:t>IPA structures</w:t>
      </w:r>
    </w:p>
    <w:p w14:paraId="303276D6" w14:textId="6D479C8A" w:rsidR="00F31D66" w:rsidRPr="00F278F0" w:rsidRDefault="002E536D" w:rsidP="00F31D66">
      <w:pPr>
        <w:spacing w:before="240"/>
        <w:jc w:val="both"/>
        <w:rPr>
          <w:rFonts w:asciiTheme="minorHAnsi" w:hAnsiTheme="minorHAnsi" w:cstheme="minorHAnsi"/>
          <w:sz w:val="24"/>
          <w:szCs w:val="24"/>
          <w:lang w:val="en-GB"/>
        </w:rPr>
      </w:pPr>
      <w:r>
        <w:rPr>
          <w:rFonts w:asciiTheme="minorHAnsi" w:hAnsiTheme="minorHAnsi" w:cstheme="minorHAnsi"/>
          <w:sz w:val="24"/>
          <w:szCs w:val="24"/>
          <w:lang w:val="en-GB"/>
        </w:rPr>
        <w:t>IPA structures</w:t>
      </w:r>
      <w:r w:rsidR="00F31D66" w:rsidRPr="00F278F0">
        <w:rPr>
          <w:rFonts w:asciiTheme="minorHAnsi" w:hAnsiTheme="minorHAnsi" w:cstheme="minorHAnsi"/>
          <w:sz w:val="24"/>
          <w:szCs w:val="24"/>
          <w:lang w:val="en-GB"/>
        </w:rPr>
        <w:t xml:space="preserve"> during the pre-accession period of Montenegro to the EU, which are established by the IPA III beneficiary for the indirect management of IPA III funds, are the following:</w:t>
      </w:r>
    </w:p>
    <w:p w14:paraId="2DBA3B9F" w14:textId="5ED2D9FB" w:rsidR="003A193D" w:rsidRPr="00F278F0" w:rsidRDefault="003A193D" w:rsidP="00D95CF4">
      <w:pPr>
        <w:pStyle w:val="ListParagraph"/>
        <w:numPr>
          <w:ilvl w:val="0"/>
          <w:numId w:val="10"/>
        </w:numPr>
        <w:rPr>
          <w:rFonts w:asciiTheme="minorHAnsi" w:hAnsiTheme="minorHAnsi" w:cstheme="minorHAnsi"/>
          <w:lang w:val="en-GB"/>
        </w:rPr>
      </w:pPr>
      <w:r w:rsidRPr="00F278F0">
        <w:rPr>
          <w:rFonts w:asciiTheme="minorHAnsi" w:hAnsiTheme="minorHAnsi" w:cstheme="minorHAnsi"/>
          <w:lang w:val="en-GB"/>
        </w:rPr>
        <w:t>National IPA Coordinator (NIPAK);</w:t>
      </w:r>
    </w:p>
    <w:p w14:paraId="5C8E061F" w14:textId="6E397D1C" w:rsidR="003A193D" w:rsidRPr="00F278F0" w:rsidRDefault="003A193D" w:rsidP="00D95CF4">
      <w:pPr>
        <w:pStyle w:val="ListParagraph"/>
        <w:numPr>
          <w:ilvl w:val="0"/>
          <w:numId w:val="10"/>
        </w:numPr>
        <w:rPr>
          <w:rFonts w:asciiTheme="minorHAnsi" w:hAnsiTheme="minorHAnsi" w:cstheme="minorHAnsi"/>
          <w:lang w:val="en-GB"/>
        </w:rPr>
      </w:pPr>
      <w:r w:rsidRPr="00F278F0">
        <w:rPr>
          <w:rFonts w:asciiTheme="minorHAnsi" w:hAnsiTheme="minorHAnsi" w:cstheme="minorHAnsi"/>
          <w:lang w:val="en-GB"/>
        </w:rPr>
        <w:t xml:space="preserve">National </w:t>
      </w:r>
      <w:r w:rsidR="007F4F39">
        <w:rPr>
          <w:rFonts w:asciiTheme="minorHAnsi" w:hAnsiTheme="minorHAnsi" w:cstheme="minorHAnsi"/>
          <w:lang w:val="en-GB"/>
        </w:rPr>
        <w:t>Authorising</w:t>
      </w:r>
      <w:r w:rsidRPr="00F278F0">
        <w:rPr>
          <w:rFonts w:asciiTheme="minorHAnsi" w:hAnsiTheme="minorHAnsi" w:cstheme="minorHAnsi"/>
          <w:lang w:val="en-GB"/>
        </w:rPr>
        <w:t xml:space="preserve"> Officer (NAO);</w:t>
      </w:r>
    </w:p>
    <w:p w14:paraId="4F8DB86A" w14:textId="26F0AFFF" w:rsidR="003A193D" w:rsidRPr="00F278F0" w:rsidRDefault="003A193D" w:rsidP="00D95CF4">
      <w:pPr>
        <w:pStyle w:val="ListParagraph"/>
        <w:numPr>
          <w:ilvl w:val="0"/>
          <w:numId w:val="10"/>
        </w:numPr>
        <w:rPr>
          <w:rFonts w:asciiTheme="minorHAnsi" w:hAnsiTheme="minorHAnsi" w:cstheme="minorHAnsi"/>
          <w:lang w:val="en-GB"/>
        </w:rPr>
      </w:pPr>
      <w:r w:rsidRPr="00F278F0">
        <w:rPr>
          <w:rFonts w:asciiTheme="minorHAnsi" w:hAnsiTheme="minorHAnsi" w:cstheme="minorHAnsi"/>
          <w:lang w:val="en-GB"/>
        </w:rPr>
        <w:t>Management Structure consisting of the NAO Support Office and the Accounts Management Body;</w:t>
      </w:r>
    </w:p>
    <w:p w14:paraId="0AE89C98" w14:textId="06DF6BEA" w:rsidR="003A193D" w:rsidRPr="00F278F0" w:rsidRDefault="003A193D" w:rsidP="00D95CF4">
      <w:pPr>
        <w:pStyle w:val="ListParagraph"/>
        <w:numPr>
          <w:ilvl w:val="0"/>
          <w:numId w:val="10"/>
        </w:numPr>
        <w:rPr>
          <w:rFonts w:asciiTheme="minorHAnsi" w:hAnsiTheme="minorHAnsi" w:cstheme="minorHAnsi"/>
          <w:lang w:val="en-GB"/>
        </w:rPr>
      </w:pPr>
      <w:r w:rsidRPr="00F278F0">
        <w:rPr>
          <w:rFonts w:asciiTheme="minorHAnsi" w:hAnsiTheme="minorHAnsi" w:cstheme="minorHAnsi"/>
          <w:lang w:val="en-GB"/>
        </w:rPr>
        <w:t>Management bodies and intermediary bodies;</w:t>
      </w:r>
    </w:p>
    <w:p w14:paraId="4225032A" w14:textId="41D4B21F" w:rsidR="003A193D" w:rsidRPr="00F278F0" w:rsidRDefault="003A193D" w:rsidP="00D95CF4">
      <w:pPr>
        <w:pStyle w:val="ListParagraph"/>
        <w:numPr>
          <w:ilvl w:val="0"/>
          <w:numId w:val="10"/>
        </w:numPr>
        <w:ind w:left="714" w:hanging="357"/>
        <w:contextualSpacing w:val="0"/>
        <w:rPr>
          <w:rFonts w:asciiTheme="minorHAnsi" w:hAnsiTheme="minorHAnsi" w:cstheme="minorHAnsi"/>
          <w:lang w:val="en-GB"/>
        </w:rPr>
      </w:pPr>
      <w:r w:rsidRPr="00F278F0">
        <w:rPr>
          <w:rFonts w:asciiTheme="minorHAnsi" w:hAnsiTheme="minorHAnsi" w:cstheme="minorHAnsi"/>
          <w:lang w:val="en-GB"/>
        </w:rPr>
        <w:t xml:space="preserve">Audit </w:t>
      </w:r>
      <w:r w:rsidR="007F4F39">
        <w:rPr>
          <w:rFonts w:asciiTheme="minorHAnsi" w:hAnsiTheme="minorHAnsi" w:cstheme="minorHAnsi"/>
          <w:lang w:val="en-GB"/>
        </w:rPr>
        <w:t>Authority</w:t>
      </w:r>
      <w:r w:rsidRPr="00F278F0">
        <w:rPr>
          <w:rFonts w:asciiTheme="minorHAnsi" w:hAnsiTheme="minorHAnsi" w:cstheme="minorHAnsi"/>
          <w:lang w:val="en-GB"/>
        </w:rPr>
        <w:t>.</w:t>
      </w:r>
    </w:p>
    <w:p w14:paraId="55403EEF" w14:textId="77777777" w:rsidR="00C86913" w:rsidRPr="00F278F0" w:rsidRDefault="00C86913" w:rsidP="00D95CF4">
      <w:pPr>
        <w:pStyle w:val="ListParagraph"/>
        <w:numPr>
          <w:ilvl w:val="0"/>
          <w:numId w:val="2"/>
        </w:numPr>
        <w:rPr>
          <w:rFonts w:asciiTheme="minorHAnsi" w:hAnsiTheme="minorHAnsi" w:cstheme="minorHAnsi"/>
          <w:b/>
          <w:bCs/>
          <w:lang w:val="en-GB"/>
        </w:rPr>
      </w:pPr>
      <w:r w:rsidRPr="00F278F0">
        <w:rPr>
          <w:rFonts w:asciiTheme="minorHAnsi" w:hAnsiTheme="minorHAnsi" w:cstheme="minorHAnsi"/>
          <w:b/>
          <w:bCs/>
          <w:lang w:val="en-GB"/>
        </w:rPr>
        <w:t>AFCOS Network</w:t>
      </w:r>
    </w:p>
    <w:p w14:paraId="5BCC671D" w14:textId="05EA5481" w:rsidR="0061518D" w:rsidRPr="00F278F0" w:rsidRDefault="0061518D" w:rsidP="004F71B0">
      <w:pPr>
        <w:jc w:val="both"/>
        <w:rPr>
          <w:rFonts w:asciiTheme="minorHAnsi" w:hAnsiTheme="minorHAnsi" w:cstheme="minorHAnsi"/>
          <w:sz w:val="24"/>
          <w:szCs w:val="24"/>
          <w:highlight w:val="green"/>
          <w:lang w:val="en-GB"/>
        </w:rPr>
      </w:pPr>
      <w:r w:rsidRPr="00F278F0">
        <w:rPr>
          <w:rFonts w:asciiTheme="minorHAnsi" w:hAnsiTheme="minorHAnsi" w:cstheme="minorHAnsi"/>
          <w:sz w:val="24"/>
          <w:szCs w:val="24"/>
          <w:lang w:val="en-GB"/>
        </w:rPr>
        <w:t xml:space="preserve">Decision on amendments to the Decision on the establishment of the Coordinating body for monitoring and management of the policy of prevention and fight of irregularities to protect financial interests of the </w:t>
      </w:r>
      <w:r w:rsidR="005D0820">
        <w:rPr>
          <w:rFonts w:asciiTheme="minorHAnsi" w:hAnsiTheme="minorHAnsi" w:cstheme="minorHAnsi"/>
          <w:sz w:val="24"/>
          <w:szCs w:val="24"/>
          <w:lang w:val="en-GB"/>
        </w:rPr>
        <w:t>EU</w:t>
      </w:r>
      <w:r w:rsidRPr="00F278F0">
        <w:rPr>
          <w:rFonts w:asciiTheme="minorHAnsi" w:hAnsiTheme="minorHAnsi" w:cstheme="minorHAnsi"/>
          <w:sz w:val="24"/>
          <w:szCs w:val="24"/>
          <w:lang w:val="en-GB"/>
        </w:rPr>
        <w:t xml:space="preserve"> (AFCOS network), prescribes the establishment of the Coordination Body which consists of the representatives of several institutions such as: </w:t>
      </w:r>
      <w:r w:rsidR="00986190" w:rsidRPr="00F54965">
        <w:rPr>
          <w:rFonts w:asciiTheme="minorHAnsi" w:hAnsiTheme="minorHAnsi" w:cstheme="minorHAnsi"/>
          <w:bCs/>
          <w:sz w:val="24"/>
          <w:szCs w:val="24"/>
        </w:rPr>
        <w:t>Ministry of Justice, Ministry of Internal Affairs, Police</w:t>
      </w:r>
      <w:r w:rsidR="00986190">
        <w:rPr>
          <w:rFonts w:asciiTheme="minorHAnsi" w:hAnsiTheme="minorHAnsi" w:cstheme="minorHAnsi"/>
          <w:bCs/>
          <w:sz w:val="24"/>
          <w:szCs w:val="24"/>
        </w:rPr>
        <w:t xml:space="preserve"> Directorate</w:t>
      </w:r>
      <w:r w:rsidR="00986190" w:rsidRPr="00F54965">
        <w:rPr>
          <w:rFonts w:asciiTheme="minorHAnsi" w:hAnsiTheme="minorHAnsi" w:cstheme="minorHAnsi"/>
          <w:bCs/>
          <w:sz w:val="24"/>
          <w:szCs w:val="24"/>
        </w:rPr>
        <w:t xml:space="preserve">, </w:t>
      </w:r>
      <w:r w:rsidR="00986190" w:rsidRPr="00986190">
        <w:rPr>
          <w:rFonts w:asciiTheme="minorHAnsi" w:hAnsiTheme="minorHAnsi" w:cstheme="minorHAnsi"/>
          <w:bCs/>
          <w:sz w:val="24"/>
          <w:szCs w:val="24"/>
        </w:rPr>
        <w:t xml:space="preserve">Revenue and Customs </w:t>
      </w:r>
      <w:r w:rsidR="00986190" w:rsidRPr="00986190">
        <w:rPr>
          <w:rFonts w:asciiTheme="minorHAnsi" w:hAnsiTheme="minorHAnsi" w:cstheme="minorHAnsi"/>
          <w:bCs/>
          <w:sz w:val="24"/>
          <w:szCs w:val="24"/>
        </w:rPr>
        <w:lastRenderedPageBreak/>
        <w:t>Administration</w:t>
      </w:r>
      <w:r w:rsidR="00986190">
        <w:rPr>
          <w:rFonts w:asciiTheme="minorHAnsi" w:hAnsiTheme="minorHAnsi" w:cstheme="minorHAnsi"/>
          <w:bCs/>
          <w:sz w:val="24"/>
          <w:szCs w:val="24"/>
        </w:rPr>
        <w:t xml:space="preserve">, </w:t>
      </w:r>
      <w:r w:rsidR="00986190" w:rsidRPr="00F54965">
        <w:rPr>
          <w:rFonts w:asciiTheme="minorHAnsi" w:hAnsiTheme="minorHAnsi" w:cstheme="minorHAnsi"/>
          <w:bCs/>
          <w:sz w:val="24"/>
          <w:szCs w:val="24"/>
        </w:rPr>
        <w:t>Supreme State Prosecutor's Office and Anti-Corruption Agency</w:t>
      </w:r>
      <w:r w:rsidRPr="00F278F0">
        <w:rPr>
          <w:rFonts w:asciiTheme="minorHAnsi" w:hAnsiTheme="minorHAnsi" w:cstheme="minorHAnsi"/>
          <w:sz w:val="24"/>
          <w:szCs w:val="24"/>
          <w:lang w:val="en-GB"/>
        </w:rPr>
        <w:t>. Within this Decision the tasks of those authorities are also prescribed.</w:t>
      </w:r>
    </w:p>
    <w:p w14:paraId="395ED984" w14:textId="1F9D4F81" w:rsidR="00A14524" w:rsidRPr="00E7274F" w:rsidRDefault="00873418" w:rsidP="004F71B0">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As it could be seen, w</w:t>
      </w:r>
      <w:r w:rsidR="00125404" w:rsidRPr="00F278F0">
        <w:rPr>
          <w:rFonts w:asciiTheme="minorHAnsi" w:hAnsiTheme="minorHAnsi" w:cstheme="minorHAnsi"/>
          <w:sz w:val="24"/>
          <w:szCs w:val="24"/>
          <w:lang w:val="en-GB"/>
        </w:rPr>
        <w:t xml:space="preserve">ithin the framework of the aforementioned Coordinating body, there are </w:t>
      </w:r>
      <w:r w:rsidR="0024091C" w:rsidRPr="00F278F0">
        <w:rPr>
          <w:rFonts w:asciiTheme="minorHAnsi" w:hAnsiTheme="minorHAnsi" w:cstheme="minorHAnsi"/>
          <w:sz w:val="24"/>
          <w:szCs w:val="24"/>
          <w:lang w:val="en-GB"/>
        </w:rPr>
        <w:t xml:space="preserve">also </w:t>
      </w:r>
      <w:r w:rsidR="00E7274F">
        <w:rPr>
          <w:rFonts w:asciiTheme="minorHAnsi" w:hAnsiTheme="minorHAnsi" w:cstheme="minorHAnsi"/>
          <w:sz w:val="24"/>
          <w:szCs w:val="24"/>
          <w:lang w:val="en-GB"/>
        </w:rPr>
        <w:t xml:space="preserve">network of the </w:t>
      </w:r>
      <w:r w:rsidR="0024091C" w:rsidRPr="00F278F0">
        <w:rPr>
          <w:rFonts w:asciiTheme="minorHAnsi" w:hAnsiTheme="minorHAnsi" w:cstheme="minorHAnsi"/>
          <w:sz w:val="24"/>
          <w:szCs w:val="24"/>
          <w:lang w:val="en-GB"/>
        </w:rPr>
        <w:t>authorities</w:t>
      </w:r>
      <w:r w:rsidRPr="00F278F0">
        <w:rPr>
          <w:rFonts w:asciiTheme="minorHAnsi" w:hAnsiTheme="minorHAnsi" w:cstheme="minorHAnsi"/>
          <w:sz w:val="24"/>
          <w:szCs w:val="24"/>
          <w:lang w:val="en-GB"/>
        </w:rPr>
        <w:t xml:space="preserve"> that are independent and outside of the</w:t>
      </w:r>
      <w:r w:rsidR="0024091C" w:rsidRPr="00F278F0">
        <w:rPr>
          <w:lang w:val="en-GB"/>
        </w:rPr>
        <w:t xml:space="preserve"> </w:t>
      </w:r>
      <w:r w:rsidR="002E536D" w:rsidRPr="002E536D">
        <w:rPr>
          <w:rFonts w:asciiTheme="minorHAnsi" w:hAnsiTheme="minorHAnsi" w:cstheme="minorHAnsi"/>
          <w:sz w:val="24"/>
          <w:szCs w:val="24"/>
        </w:rPr>
        <w:t>IPA structures</w:t>
      </w:r>
      <w:r w:rsidR="003A193D" w:rsidRPr="00F278F0">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t xml:space="preserve">such as: </w:t>
      </w:r>
      <w:r w:rsidR="00986190" w:rsidRPr="00F54965">
        <w:rPr>
          <w:rFonts w:asciiTheme="minorHAnsi" w:hAnsiTheme="minorHAnsi" w:cstheme="minorHAnsi"/>
          <w:bCs/>
          <w:sz w:val="24"/>
          <w:szCs w:val="24"/>
        </w:rPr>
        <w:t>Ministry of Justice, Ministry of Internal Affairs, Police</w:t>
      </w:r>
      <w:r w:rsidR="00986190">
        <w:rPr>
          <w:rFonts w:asciiTheme="minorHAnsi" w:hAnsiTheme="minorHAnsi" w:cstheme="minorHAnsi"/>
          <w:bCs/>
          <w:sz w:val="24"/>
          <w:szCs w:val="24"/>
        </w:rPr>
        <w:t xml:space="preserve"> Directorate</w:t>
      </w:r>
      <w:r w:rsidR="00986190" w:rsidRPr="00F54965">
        <w:rPr>
          <w:rFonts w:asciiTheme="minorHAnsi" w:hAnsiTheme="minorHAnsi" w:cstheme="minorHAnsi"/>
          <w:bCs/>
          <w:sz w:val="24"/>
          <w:szCs w:val="24"/>
        </w:rPr>
        <w:t xml:space="preserve">, </w:t>
      </w:r>
      <w:r w:rsidR="00986190" w:rsidRPr="00986190">
        <w:rPr>
          <w:rFonts w:asciiTheme="minorHAnsi" w:hAnsiTheme="minorHAnsi" w:cstheme="minorHAnsi"/>
          <w:bCs/>
          <w:sz w:val="24"/>
          <w:szCs w:val="24"/>
        </w:rPr>
        <w:t>Revenue and Customs Administration</w:t>
      </w:r>
      <w:r w:rsidR="00986190">
        <w:rPr>
          <w:rFonts w:asciiTheme="minorHAnsi" w:hAnsiTheme="minorHAnsi" w:cstheme="minorHAnsi"/>
          <w:bCs/>
          <w:sz w:val="24"/>
          <w:szCs w:val="24"/>
        </w:rPr>
        <w:t xml:space="preserve">, </w:t>
      </w:r>
      <w:r w:rsidR="00986190" w:rsidRPr="00F54965">
        <w:rPr>
          <w:rFonts w:asciiTheme="minorHAnsi" w:hAnsiTheme="minorHAnsi" w:cstheme="minorHAnsi"/>
          <w:bCs/>
          <w:sz w:val="24"/>
          <w:szCs w:val="24"/>
        </w:rPr>
        <w:t>Supreme State Prosecutor's Office and Anti-Corruption Agency</w:t>
      </w:r>
      <w:r w:rsidR="00986190" w:rsidRPr="00F278F0">
        <w:rPr>
          <w:rFonts w:asciiTheme="minorHAnsi" w:hAnsiTheme="minorHAnsi" w:cstheme="minorHAnsi"/>
          <w:sz w:val="24"/>
          <w:szCs w:val="24"/>
          <w:lang w:val="en-GB"/>
        </w:rPr>
        <w:t xml:space="preserve"> </w:t>
      </w:r>
      <w:r w:rsidR="00065227" w:rsidRPr="00F278F0">
        <w:rPr>
          <w:rFonts w:asciiTheme="minorHAnsi" w:hAnsiTheme="minorHAnsi" w:cstheme="minorHAnsi"/>
          <w:sz w:val="24"/>
          <w:szCs w:val="24"/>
          <w:lang w:val="en-GB"/>
        </w:rPr>
        <w:t>and they act in line with legislation that regulates their competencies.</w:t>
      </w:r>
      <w:r w:rsidR="003F6520">
        <w:rPr>
          <w:rFonts w:asciiTheme="minorHAnsi" w:hAnsiTheme="minorHAnsi" w:cstheme="minorHAnsi"/>
          <w:sz w:val="24"/>
          <w:szCs w:val="24"/>
          <w:lang w:val="en-GB"/>
        </w:rPr>
        <w:t xml:space="preserve"> </w:t>
      </w:r>
      <w:r w:rsidR="00E92D87" w:rsidRPr="00F278F0">
        <w:rPr>
          <w:rFonts w:asciiTheme="minorHAnsi" w:hAnsiTheme="minorHAnsi" w:cstheme="minorHAnsi"/>
          <w:sz w:val="24"/>
          <w:szCs w:val="24"/>
          <w:lang w:val="en-GB"/>
        </w:rPr>
        <w:t>T</w:t>
      </w:r>
      <w:r w:rsidRPr="00F278F0">
        <w:rPr>
          <w:rFonts w:asciiTheme="minorHAnsi" w:hAnsiTheme="minorHAnsi" w:cstheme="minorHAnsi"/>
          <w:sz w:val="24"/>
          <w:szCs w:val="24"/>
          <w:lang w:val="en-GB"/>
        </w:rPr>
        <w:t xml:space="preserve">hese authorities have different role in the protection of financial interests of the EU then </w:t>
      </w:r>
      <w:r w:rsidR="002E536D" w:rsidRPr="002E536D">
        <w:rPr>
          <w:rFonts w:asciiTheme="minorHAnsi" w:hAnsiTheme="minorHAnsi" w:cstheme="minorHAnsi"/>
          <w:sz w:val="24"/>
          <w:szCs w:val="24"/>
        </w:rPr>
        <w:t>IPA structures</w:t>
      </w:r>
      <w:r w:rsidRPr="00F278F0">
        <w:rPr>
          <w:rFonts w:asciiTheme="minorHAnsi" w:hAnsiTheme="minorHAnsi" w:cstheme="minorHAnsi"/>
          <w:sz w:val="24"/>
          <w:szCs w:val="24"/>
          <w:lang w:val="en-GB"/>
        </w:rPr>
        <w:t>.</w:t>
      </w:r>
      <w:r w:rsidR="00065227" w:rsidRPr="00E7274F">
        <w:rPr>
          <w:rFonts w:asciiTheme="minorHAnsi" w:hAnsiTheme="minorHAnsi" w:cstheme="minorHAnsi"/>
          <w:sz w:val="24"/>
          <w:szCs w:val="24"/>
          <w:lang w:val="en-GB"/>
        </w:rPr>
        <w:t xml:space="preserve"> </w:t>
      </w:r>
    </w:p>
    <w:p w14:paraId="55AE91BA" w14:textId="1C168C54" w:rsidR="0061518D" w:rsidRPr="00F278F0" w:rsidRDefault="00A14524" w:rsidP="004F71B0">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In that sense, these authorities </w:t>
      </w:r>
      <w:r w:rsidR="00065227" w:rsidRPr="00F278F0">
        <w:rPr>
          <w:rFonts w:asciiTheme="minorHAnsi" w:hAnsiTheme="minorHAnsi" w:cstheme="minorHAnsi"/>
          <w:sz w:val="24"/>
          <w:szCs w:val="24"/>
          <w:lang w:val="en-GB"/>
        </w:rPr>
        <w:t xml:space="preserve">offer specialized, expert support and facilitates information exchange with the </w:t>
      </w:r>
      <w:r w:rsidR="002E536D" w:rsidRPr="002E536D">
        <w:rPr>
          <w:rFonts w:asciiTheme="minorHAnsi" w:hAnsiTheme="minorHAnsi" w:cstheme="minorHAnsi"/>
          <w:sz w:val="24"/>
          <w:szCs w:val="24"/>
        </w:rPr>
        <w:t>IPA structures</w:t>
      </w:r>
      <w:r w:rsidR="00065227" w:rsidRPr="00F278F0">
        <w:rPr>
          <w:rFonts w:asciiTheme="minorHAnsi" w:hAnsiTheme="minorHAnsi" w:cstheme="minorHAnsi"/>
          <w:sz w:val="24"/>
          <w:szCs w:val="24"/>
          <w:lang w:val="en-GB"/>
        </w:rPr>
        <w:t xml:space="preserve">, particularly in complex, potentially fraudulent, cases where responsibilities and authority may not be clearly delineated. </w:t>
      </w:r>
      <w:r w:rsidRPr="00F278F0">
        <w:rPr>
          <w:rFonts w:asciiTheme="minorHAnsi" w:hAnsiTheme="minorHAnsi" w:cstheme="minorHAnsi"/>
          <w:sz w:val="24"/>
          <w:szCs w:val="24"/>
          <w:lang w:val="en-GB"/>
        </w:rPr>
        <w:t>In addition, these authorities are</w:t>
      </w:r>
      <w:r w:rsidR="00065227" w:rsidRPr="00F278F0">
        <w:rPr>
          <w:rFonts w:asciiTheme="minorHAnsi" w:hAnsiTheme="minorHAnsi" w:cstheme="minorHAnsi"/>
          <w:sz w:val="24"/>
          <w:szCs w:val="24"/>
          <w:lang w:val="en-GB"/>
        </w:rPr>
        <w:t xml:space="preserve"> responsible for contributing to risk assessments of irregularities and fraud, proposing and participating in implementing effective measures to protec</w:t>
      </w:r>
      <w:r w:rsidRPr="00F278F0">
        <w:rPr>
          <w:rFonts w:asciiTheme="minorHAnsi" w:hAnsiTheme="minorHAnsi" w:cstheme="minorHAnsi"/>
          <w:sz w:val="24"/>
          <w:szCs w:val="24"/>
          <w:lang w:val="en-GB"/>
        </w:rPr>
        <w:t xml:space="preserve">t </w:t>
      </w:r>
      <w:r w:rsidR="005D0820" w:rsidRPr="00F278F0">
        <w:rPr>
          <w:rFonts w:asciiTheme="minorHAnsi" w:hAnsiTheme="minorHAnsi" w:cstheme="minorHAnsi"/>
          <w:sz w:val="24"/>
          <w:szCs w:val="24"/>
          <w:lang w:val="en-GB"/>
        </w:rPr>
        <w:t xml:space="preserve">financial interests of the EU </w:t>
      </w:r>
      <w:r w:rsidRPr="00F278F0">
        <w:rPr>
          <w:rFonts w:asciiTheme="minorHAnsi" w:hAnsiTheme="minorHAnsi" w:cstheme="minorHAnsi"/>
          <w:sz w:val="24"/>
          <w:szCs w:val="24"/>
          <w:lang w:val="en-GB"/>
        </w:rPr>
        <w:t>as well as for coordination</w:t>
      </w:r>
      <w:r w:rsidR="00065227" w:rsidRPr="00F278F0">
        <w:rPr>
          <w:rFonts w:asciiTheme="minorHAnsi" w:hAnsiTheme="minorHAnsi" w:cstheme="minorHAnsi"/>
          <w:sz w:val="24"/>
          <w:szCs w:val="24"/>
          <w:lang w:val="en-GB"/>
        </w:rPr>
        <w:t xml:space="preserve"> training needs assessment at the authority they represent and they inform their colleagues about available educational activities that are related to the protection of </w:t>
      </w:r>
      <w:r w:rsidR="005D0820" w:rsidRPr="00F278F0">
        <w:rPr>
          <w:rFonts w:asciiTheme="minorHAnsi" w:hAnsiTheme="minorHAnsi" w:cstheme="minorHAnsi"/>
          <w:sz w:val="24"/>
          <w:szCs w:val="24"/>
          <w:lang w:val="en-GB"/>
        </w:rPr>
        <w:t>financial interests of the EU</w:t>
      </w:r>
      <w:r w:rsidR="00065227" w:rsidRPr="00F278F0">
        <w:rPr>
          <w:rFonts w:asciiTheme="minorHAnsi" w:hAnsiTheme="minorHAnsi" w:cstheme="minorHAnsi"/>
          <w:sz w:val="24"/>
          <w:szCs w:val="24"/>
          <w:lang w:val="en-GB"/>
        </w:rPr>
        <w:t xml:space="preserve">.  </w:t>
      </w:r>
    </w:p>
    <w:p w14:paraId="56EA4EAA" w14:textId="758E35F3" w:rsidR="00BB3B2A" w:rsidRPr="00754897" w:rsidRDefault="00754897" w:rsidP="00D95CF4">
      <w:pPr>
        <w:pStyle w:val="ListParagraph"/>
        <w:numPr>
          <w:ilvl w:val="0"/>
          <w:numId w:val="2"/>
        </w:numPr>
        <w:rPr>
          <w:rFonts w:asciiTheme="minorHAnsi" w:hAnsiTheme="minorHAnsi" w:cstheme="minorHAnsi"/>
          <w:b/>
          <w:bCs/>
          <w:lang w:val="en-GB"/>
        </w:rPr>
      </w:pPr>
      <w:r w:rsidRPr="00754897">
        <w:rPr>
          <w:rFonts w:asciiTheme="minorHAnsi" w:hAnsiTheme="minorHAnsi" w:cstheme="minorHAnsi"/>
          <w:b/>
          <w:bCs/>
          <w:lang w:val="en-GB"/>
        </w:rPr>
        <w:t>AFCOS Office</w:t>
      </w:r>
      <w:r w:rsidR="00BB3B2A" w:rsidRPr="00754897">
        <w:rPr>
          <w:rFonts w:asciiTheme="minorHAnsi" w:hAnsiTheme="minorHAnsi" w:cstheme="minorHAnsi"/>
          <w:b/>
          <w:bCs/>
          <w:lang w:val="en-GB"/>
        </w:rPr>
        <w:t xml:space="preserve"> </w:t>
      </w:r>
    </w:p>
    <w:p w14:paraId="6AE0321F" w14:textId="40E798C4" w:rsidR="003D259C" w:rsidRPr="00F278F0" w:rsidRDefault="00EF5BA1" w:rsidP="00EF5BA1">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In compliance with the Framework Agreement</w:t>
      </w:r>
      <w:r w:rsidR="00986190">
        <w:rPr>
          <w:rFonts w:asciiTheme="minorHAnsi" w:hAnsiTheme="minorHAnsi" w:cstheme="minorHAnsi"/>
          <w:sz w:val="24"/>
          <w:szCs w:val="24"/>
          <w:lang w:val="en-GB"/>
        </w:rPr>
        <w:t xml:space="preserve"> Article 50</w:t>
      </w:r>
      <w:r w:rsidRPr="00F278F0">
        <w:rPr>
          <w:rFonts w:asciiTheme="minorHAnsi" w:hAnsiTheme="minorHAnsi" w:cstheme="minorHAnsi"/>
          <w:sz w:val="24"/>
          <w:szCs w:val="24"/>
          <w:lang w:val="en-GB"/>
        </w:rPr>
        <w:t xml:space="preserve"> the IPA III beneficiary shall designate an AFCOS, to facilitate effective cooperation and exchange of information, including information of an operational nature, with OLAF. Montenegro has fulfilled this obligation by </w:t>
      </w:r>
      <w:r w:rsidR="00F43043" w:rsidRPr="00F278F0">
        <w:rPr>
          <w:rFonts w:asciiTheme="minorHAnsi" w:hAnsiTheme="minorHAnsi" w:cstheme="minorHAnsi"/>
          <w:sz w:val="24"/>
          <w:szCs w:val="24"/>
          <w:lang w:val="en-GB"/>
        </w:rPr>
        <w:t xml:space="preserve">designating </w:t>
      </w:r>
      <w:r w:rsidR="00A660C1" w:rsidRPr="00F278F0">
        <w:rPr>
          <w:rFonts w:asciiTheme="minorHAnsi" w:hAnsiTheme="minorHAnsi" w:cstheme="minorHAnsi"/>
          <w:sz w:val="24"/>
          <w:szCs w:val="24"/>
          <w:lang w:val="en-GB"/>
        </w:rPr>
        <w:t>AFCOS under the</w:t>
      </w:r>
      <w:r w:rsidR="0020436C">
        <w:rPr>
          <w:rFonts w:asciiTheme="minorHAnsi" w:hAnsiTheme="minorHAnsi" w:cstheme="minorHAnsi"/>
          <w:sz w:val="24"/>
          <w:szCs w:val="24"/>
          <w:lang w:val="en-GB"/>
        </w:rPr>
        <w:t xml:space="preserve"> </w:t>
      </w:r>
      <w:r w:rsidR="0020436C" w:rsidRPr="00FF38FA">
        <w:rPr>
          <w:rFonts w:asciiTheme="minorHAnsi" w:hAnsiTheme="minorHAnsi" w:cstheme="minorHAnsi"/>
          <w:sz w:val="24"/>
          <w:szCs w:val="24"/>
          <w:lang w:val="en-GB"/>
        </w:rPr>
        <w:t>Directorate for Inspection and Protection of the EU's Financial Interests</w:t>
      </w:r>
      <w:r w:rsidR="0020436C">
        <w:rPr>
          <w:rFonts w:asciiTheme="minorHAnsi" w:hAnsiTheme="minorHAnsi" w:cstheme="minorHAnsi"/>
          <w:sz w:val="24"/>
          <w:szCs w:val="24"/>
          <w:lang w:val="en-GB"/>
        </w:rPr>
        <w:t xml:space="preserve"> as</w:t>
      </w:r>
      <w:r w:rsidR="0020436C" w:rsidRPr="00FF38FA">
        <w:rPr>
          <w:rFonts w:asciiTheme="minorHAnsi" w:hAnsiTheme="minorHAnsi" w:cstheme="minorHAnsi"/>
          <w:sz w:val="24"/>
          <w:szCs w:val="24"/>
          <w:lang w:val="en-GB"/>
        </w:rPr>
        <w:t xml:space="preserve"> </w:t>
      </w:r>
      <w:r w:rsidR="0020436C" w:rsidRPr="00515A9E">
        <w:rPr>
          <w:rFonts w:asciiTheme="minorHAnsi" w:hAnsiTheme="minorHAnsi" w:cstheme="minorHAnsi"/>
          <w:sz w:val="24"/>
          <w:szCs w:val="24"/>
          <w:lang w:val="en-GB"/>
        </w:rPr>
        <w:t>Department for Protection of the EU's Financial Interests</w:t>
      </w:r>
      <w:r w:rsidR="0020436C">
        <w:rPr>
          <w:rFonts w:asciiTheme="minorHAnsi" w:hAnsiTheme="minorHAnsi" w:cstheme="minorHAnsi"/>
          <w:sz w:val="24"/>
          <w:szCs w:val="24"/>
          <w:lang w:val="en-GB"/>
        </w:rPr>
        <w:t xml:space="preserve"> (AFCOS office)</w:t>
      </w:r>
      <w:r w:rsidR="0020436C" w:rsidRPr="00FF38FA">
        <w:rPr>
          <w:rFonts w:asciiTheme="minorHAnsi" w:hAnsiTheme="minorHAnsi" w:cstheme="minorHAnsi"/>
          <w:sz w:val="24"/>
          <w:szCs w:val="24"/>
          <w:lang w:val="en-GB"/>
        </w:rPr>
        <w:t xml:space="preserve"> </w:t>
      </w:r>
      <w:r w:rsidR="00A660C1" w:rsidRPr="00F278F0">
        <w:rPr>
          <w:rFonts w:asciiTheme="minorHAnsi" w:hAnsiTheme="minorHAnsi" w:cstheme="minorHAnsi"/>
          <w:sz w:val="24"/>
          <w:szCs w:val="24"/>
          <w:lang w:val="en-GB"/>
        </w:rPr>
        <w:t xml:space="preserve">at the Ministry of Finance. </w:t>
      </w:r>
      <w:r w:rsidR="00F43043">
        <w:rPr>
          <w:rFonts w:asciiTheme="minorHAnsi" w:hAnsiTheme="minorHAnsi" w:cstheme="minorHAnsi"/>
          <w:sz w:val="24"/>
          <w:szCs w:val="24"/>
          <w:lang w:val="en-GB"/>
        </w:rPr>
        <w:t xml:space="preserve">In </w:t>
      </w:r>
      <w:r w:rsidR="0020436C">
        <w:rPr>
          <w:rFonts w:asciiTheme="minorHAnsi" w:hAnsiTheme="minorHAnsi" w:cstheme="minorHAnsi"/>
          <w:sz w:val="24"/>
          <w:szCs w:val="24"/>
          <w:lang w:val="en-GB"/>
        </w:rPr>
        <w:t>that way</w:t>
      </w:r>
      <w:r w:rsidR="00F43043">
        <w:rPr>
          <w:rFonts w:asciiTheme="minorHAnsi" w:hAnsiTheme="minorHAnsi" w:cstheme="minorHAnsi"/>
          <w:sz w:val="24"/>
          <w:szCs w:val="24"/>
          <w:lang w:val="en-GB"/>
        </w:rPr>
        <w:t xml:space="preserve"> obligation from </w:t>
      </w:r>
      <w:r w:rsidR="00F43043" w:rsidRPr="00786DB1">
        <w:rPr>
          <w:rFonts w:asciiTheme="minorHAnsi" w:hAnsiTheme="minorHAnsi" w:cstheme="minorHAnsi"/>
          <w:sz w:val="24"/>
          <w:szCs w:val="24"/>
          <w:lang w:val="en-GB"/>
        </w:rPr>
        <w:t xml:space="preserve">Article 12a from </w:t>
      </w:r>
      <w:r w:rsidR="0020436C">
        <w:rPr>
          <w:rFonts w:asciiTheme="minorHAnsi" w:hAnsiTheme="minorHAnsi" w:cstheme="minorHAnsi"/>
          <w:sz w:val="24"/>
          <w:szCs w:val="24"/>
          <w:lang w:val="en-GB"/>
        </w:rPr>
        <w:t xml:space="preserve">OLAF </w:t>
      </w:r>
      <w:r w:rsidR="00786DB1" w:rsidRPr="00786DB1">
        <w:rPr>
          <w:rFonts w:asciiTheme="minorHAnsi" w:hAnsiTheme="minorHAnsi" w:cstheme="minorHAnsi"/>
          <w:sz w:val="24"/>
          <w:szCs w:val="24"/>
          <w:lang w:val="en-GB"/>
        </w:rPr>
        <w:t>Regulation</w:t>
      </w:r>
      <w:r w:rsidR="00786DB1" w:rsidRPr="00F54965">
        <w:rPr>
          <w:rFonts w:asciiTheme="minorHAnsi" w:hAnsiTheme="minorHAnsi" w:cstheme="minorHAnsi"/>
          <w:sz w:val="24"/>
          <w:szCs w:val="24"/>
        </w:rPr>
        <w:t xml:space="preserve"> </w:t>
      </w:r>
      <w:r w:rsidR="00F43043">
        <w:rPr>
          <w:rFonts w:asciiTheme="minorHAnsi" w:hAnsiTheme="minorHAnsi" w:cstheme="minorHAnsi"/>
          <w:sz w:val="24"/>
          <w:szCs w:val="24"/>
          <w:lang w:val="en-GB"/>
        </w:rPr>
        <w:t xml:space="preserve">is also fulfilled. </w:t>
      </w:r>
    </w:p>
    <w:p w14:paraId="7D0C439E" w14:textId="24BA34E7" w:rsidR="003A193D" w:rsidRPr="00F278F0" w:rsidRDefault="003D259C" w:rsidP="003C058F">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Regarding its role,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Pr="00F278F0">
        <w:rPr>
          <w:rFonts w:asciiTheme="minorHAnsi" w:hAnsiTheme="minorHAnsi" w:cstheme="minorHAnsi"/>
          <w:sz w:val="24"/>
          <w:szCs w:val="24"/>
          <w:lang w:val="en-GB"/>
        </w:rPr>
        <w:t xml:space="preserve"> represents the main contact point for OLAF and ensures effective cooperation between</w:t>
      </w:r>
      <w:r w:rsidRPr="00F278F0">
        <w:rPr>
          <w:lang w:val="en-GB"/>
        </w:rPr>
        <w:t xml:space="preserve"> </w:t>
      </w:r>
      <w:r w:rsidR="001C76EC" w:rsidRPr="001C76EC">
        <w:rPr>
          <w:rFonts w:asciiTheme="minorHAnsi" w:hAnsiTheme="minorHAnsi" w:cstheme="minorHAnsi"/>
          <w:sz w:val="24"/>
          <w:szCs w:val="24"/>
        </w:rPr>
        <w:t>IPA structures</w:t>
      </w:r>
      <w:r w:rsidR="001C76EC" w:rsidRPr="001C76EC">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t xml:space="preserve">and the authorities outside </w:t>
      </w:r>
      <w:r w:rsidR="001C76EC" w:rsidRPr="001C76EC">
        <w:rPr>
          <w:rFonts w:asciiTheme="minorHAnsi" w:hAnsiTheme="minorHAnsi" w:cstheme="minorHAnsi"/>
          <w:sz w:val="24"/>
          <w:szCs w:val="24"/>
        </w:rPr>
        <w:t>IPA structures</w:t>
      </w:r>
      <w:r w:rsidRPr="00F278F0">
        <w:rPr>
          <w:rFonts w:asciiTheme="minorHAnsi" w:hAnsiTheme="minorHAnsi" w:cstheme="minorHAnsi"/>
          <w:sz w:val="24"/>
          <w:szCs w:val="24"/>
          <w:lang w:val="en-GB"/>
        </w:rPr>
        <w:t>,</w:t>
      </w:r>
      <w:r w:rsidRPr="00F278F0">
        <w:rPr>
          <w:lang w:val="en-GB"/>
        </w:rPr>
        <w:t xml:space="preserve"> </w:t>
      </w:r>
      <w:r w:rsidRPr="00F278F0">
        <w:rPr>
          <w:rFonts w:asciiTheme="minorHAnsi" w:hAnsiTheme="minorHAnsi" w:cstheme="minorHAnsi"/>
          <w:sz w:val="24"/>
          <w:szCs w:val="24"/>
          <w:lang w:val="en-GB"/>
        </w:rPr>
        <w:t>as well as the exchange of information, including information with OLAF.</w:t>
      </w:r>
    </w:p>
    <w:p w14:paraId="547E71B2" w14:textId="1BEEF51B" w:rsidR="003A193D" w:rsidRPr="00F278F0" w:rsidRDefault="00EF5BA1" w:rsidP="003C058F">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Main functions of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8B6F22">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t>are based on the requirements stated in the Framework Agreement and are as follows:</w:t>
      </w:r>
      <w:r w:rsidR="00027DFE" w:rsidRPr="00F278F0">
        <w:rPr>
          <w:rFonts w:asciiTheme="minorHAnsi" w:hAnsiTheme="minorHAnsi" w:cstheme="minorHAnsi"/>
          <w:sz w:val="24"/>
          <w:szCs w:val="24"/>
          <w:lang w:val="en-GB"/>
        </w:rPr>
        <w:t xml:space="preserve"> </w:t>
      </w:r>
      <w:r w:rsidR="0086121E" w:rsidRPr="00F278F0">
        <w:rPr>
          <w:rFonts w:asciiTheme="minorHAnsi" w:hAnsiTheme="minorHAnsi" w:cstheme="minorHAnsi"/>
          <w:sz w:val="24"/>
          <w:szCs w:val="24"/>
          <w:lang w:val="en-GB"/>
        </w:rPr>
        <w:t xml:space="preserve"> </w:t>
      </w:r>
    </w:p>
    <w:p w14:paraId="535E270E" w14:textId="3225351A" w:rsidR="003C058F" w:rsidRPr="00F278F0" w:rsidRDefault="003C058F" w:rsidP="00D95CF4">
      <w:pPr>
        <w:pStyle w:val="ListParagraph"/>
        <w:numPr>
          <w:ilvl w:val="1"/>
          <w:numId w:val="10"/>
        </w:numPr>
        <w:ind w:left="709" w:hanging="283"/>
        <w:rPr>
          <w:rFonts w:asciiTheme="minorHAnsi" w:hAnsiTheme="minorHAnsi" w:cstheme="minorHAnsi"/>
          <w:lang w:val="en-GB"/>
        </w:rPr>
      </w:pPr>
      <w:r w:rsidRPr="00F278F0">
        <w:rPr>
          <w:rFonts w:asciiTheme="minorHAnsi" w:hAnsiTheme="minorHAnsi" w:cstheme="minorHAnsi"/>
          <w:lang w:val="en-GB"/>
        </w:rPr>
        <w:t xml:space="preserve">lead the creation/implementation of strategies to protect </w:t>
      </w:r>
      <w:r w:rsidR="005D0820" w:rsidRPr="00F278F0">
        <w:rPr>
          <w:rFonts w:asciiTheme="minorHAnsi" w:hAnsiTheme="minorHAnsi" w:cstheme="minorHAnsi"/>
          <w:lang w:val="en-GB"/>
        </w:rPr>
        <w:t>financial interests of the EU</w:t>
      </w:r>
      <w:r w:rsidRPr="00F278F0">
        <w:rPr>
          <w:rFonts w:asciiTheme="minorHAnsi" w:hAnsiTheme="minorHAnsi" w:cstheme="minorHAnsi"/>
          <w:lang w:val="en-GB"/>
        </w:rPr>
        <w:t>;</w:t>
      </w:r>
    </w:p>
    <w:p w14:paraId="5E0D1ED3" w14:textId="2AD9B8DF" w:rsidR="003C058F" w:rsidRPr="00F278F0" w:rsidRDefault="003C058F" w:rsidP="00D95CF4">
      <w:pPr>
        <w:pStyle w:val="ListParagraph"/>
        <w:numPr>
          <w:ilvl w:val="1"/>
          <w:numId w:val="10"/>
        </w:numPr>
        <w:ind w:left="709" w:hanging="283"/>
        <w:rPr>
          <w:rFonts w:asciiTheme="minorHAnsi" w:hAnsiTheme="minorHAnsi" w:cstheme="minorHAnsi"/>
          <w:lang w:val="en-GB"/>
        </w:rPr>
      </w:pPr>
      <w:r w:rsidRPr="00F278F0">
        <w:rPr>
          <w:rFonts w:asciiTheme="minorHAnsi" w:hAnsiTheme="minorHAnsi" w:cstheme="minorHAnsi"/>
          <w:lang w:val="en-GB"/>
        </w:rPr>
        <w:t>identify possible weaknesses in the IPA III beneficiary systems for managing Union funds including IPA III assistance;</w:t>
      </w:r>
    </w:p>
    <w:p w14:paraId="38645D38" w14:textId="037F0C32" w:rsidR="003C058F" w:rsidRPr="00F278F0" w:rsidRDefault="003C058F" w:rsidP="00D95CF4">
      <w:pPr>
        <w:pStyle w:val="ListParagraph"/>
        <w:numPr>
          <w:ilvl w:val="1"/>
          <w:numId w:val="10"/>
        </w:numPr>
        <w:ind w:left="709" w:hanging="283"/>
        <w:rPr>
          <w:rFonts w:asciiTheme="minorHAnsi" w:hAnsiTheme="minorHAnsi" w:cstheme="minorHAnsi"/>
          <w:lang w:val="en-GB"/>
        </w:rPr>
      </w:pPr>
      <w:r w:rsidRPr="00F278F0">
        <w:rPr>
          <w:rFonts w:asciiTheme="minorHAnsi" w:hAnsiTheme="minorHAnsi" w:cstheme="minorHAnsi"/>
          <w:lang w:val="en-GB"/>
        </w:rPr>
        <w:t>ensure sufficient human resources capacity for these tasks, including training of fraud-prevention staff;</w:t>
      </w:r>
    </w:p>
    <w:p w14:paraId="7D58FBA4" w14:textId="34F6BBEE" w:rsidR="003C058F" w:rsidRPr="00F278F0" w:rsidRDefault="003C058F" w:rsidP="00D95CF4">
      <w:pPr>
        <w:pStyle w:val="ListParagraph"/>
        <w:numPr>
          <w:ilvl w:val="1"/>
          <w:numId w:val="10"/>
        </w:numPr>
        <w:ind w:left="709" w:hanging="283"/>
        <w:rPr>
          <w:rFonts w:asciiTheme="minorHAnsi" w:hAnsiTheme="minorHAnsi" w:cstheme="minorHAnsi"/>
          <w:lang w:val="en-GB"/>
        </w:rPr>
      </w:pPr>
      <w:r w:rsidRPr="00F278F0">
        <w:rPr>
          <w:rFonts w:asciiTheme="minorHAnsi" w:hAnsiTheme="minorHAnsi" w:cstheme="minorHAnsi"/>
          <w:lang w:val="en-GB"/>
        </w:rPr>
        <w:tab/>
        <w:t>support cooperation between the IPA III beneficiary administrations, prosecution authorities and OLAF;</w:t>
      </w:r>
    </w:p>
    <w:p w14:paraId="59BABBA9" w14:textId="7894649C" w:rsidR="003C058F" w:rsidRPr="00F278F0" w:rsidRDefault="003C058F" w:rsidP="00D95CF4">
      <w:pPr>
        <w:pStyle w:val="ListParagraph"/>
        <w:numPr>
          <w:ilvl w:val="1"/>
          <w:numId w:val="10"/>
        </w:numPr>
        <w:ind w:left="709" w:hanging="283"/>
        <w:rPr>
          <w:rFonts w:asciiTheme="minorHAnsi" w:hAnsiTheme="minorHAnsi" w:cstheme="minorHAnsi"/>
          <w:lang w:val="en-GB"/>
        </w:rPr>
      </w:pPr>
      <w:r w:rsidRPr="00F278F0">
        <w:rPr>
          <w:rFonts w:asciiTheme="minorHAnsi" w:hAnsiTheme="minorHAnsi" w:cstheme="minorHAnsi"/>
          <w:lang w:val="en-GB"/>
        </w:rPr>
        <w:lastRenderedPageBreak/>
        <w:tab/>
        <w:t>share information on irregularities and suspected fraud cases, including those identified in audits and checks carried out by the Audit Authority, internal audit services, the Management Structure, the Managing Authorities and Intermediate Bodies, with the IPA III beneficiary administration and OLAF;</w:t>
      </w:r>
    </w:p>
    <w:p w14:paraId="7938B541" w14:textId="4936FC2E" w:rsidR="00515401" w:rsidRPr="00F278F0" w:rsidRDefault="003C058F" w:rsidP="00D95CF4">
      <w:pPr>
        <w:pStyle w:val="ListParagraph"/>
        <w:numPr>
          <w:ilvl w:val="1"/>
          <w:numId w:val="10"/>
        </w:numPr>
        <w:ind w:left="709" w:hanging="283"/>
        <w:rPr>
          <w:rFonts w:asciiTheme="minorHAnsi" w:hAnsiTheme="minorHAnsi" w:cstheme="minorHAnsi"/>
          <w:lang w:val="en-GB"/>
        </w:rPr>
      </w:pPr>
      <w:r w:rsidRPr="00F278F0">
        <w:rPr>
          <w:rFonts w:asciiTheme="minorHAnsi" w:hAnsiTheme="minorHAnsi" w:cstheme="minorHAnsi"/>
          <w:lang w:val="en-GB"/>
        </w:rPr>
        <w:tab/>
        <w:t>ensure the fulfilment of all the obligations under Regulation (EC, Euratom) No 883/2013 of the European Parliament and of the Council, Council Regulation (Euratom, EC) No 2988/</w:t>
      </w:r>
      <w:proofErr w:type="gramStart"/>
      <w:r w:rsidRPr="00F278F0">
        <w:rPr>
          <w:rFonts w:asciiTheme="minorHAnsi" w:hAnsiTheme="minorHAnsi" w:cstheme="minorHAnsi"/>
          <w:lang w:val="en-GB"/>
        </w:rPr>
        <w:t>1995  and</w:t>
      </w:r>
      <w:proofErr w:type="gramEnd"/>
      <w:r w:rsidRPr="00F278F0">
        <w:rPr>
          <w:rFonts w:asciiTheme="minorHAnsi" w:hAnsiTheme="minorHAnsi" w:cstheme="minorHAnsi"/>
          <w:lang w:val="en-GB"/>
        </w:rPr>
        <w:t xml:space="preserve"> Council Regulation (EC, Euratom) No 2185/1996.</w:t>
      </w:r>
    </w:p>
    <w:p w14:paraId="6F89AF98" w14:textId="57673FA4" w:rsidR="006F5625" w:rsidRPr="00F278F0" w:rsidRDefault="006F5625" w:rsidP="00D95CF4">
      <w:pPr>
        <w:pStyle w:val="Heading3"/>
        <w:numPr>
          <w:ilvl w:val="1"/>
          <w:numId w:val="1"/>
        </w:numPr>
        <w:ind w:left="993" w:hanging="633"/>
        <w:rPr>
          <w:lang w:val="en-GB"/>
        </w:rPr>
      </w:pPr>
      <w:bookmarkStart w:id="13" w:name="_Toc187935800"/>
      <w:r w:rsidRPr="00F278F0">
        <w:rPr>
          <w:lang w:val="en-GB"/>
        </w:rPr>
        <w:t>Methodology</w:t>
      </w:r>
      <w:bookmarkEnd w:id="13"/>
    </w:p>
    <w:p w14:paraId="7E50BBB6" w14:textId="5005DA26" w:rsidR="00E7646D" w:rsidRDefault="0023543E" w:rsidP="00743349">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Th</w:t>
      </w:r>
      <w:r w:rsidR="003F6520">
        <w:rPr>
          <w:rFonts w:asciiTheme="minorHAnsi" w:hAnsiTheme="minorHAnsi" w:cstheme="minorHAnsi"/>
          <w:sz w:val="24"/>
          <w:szCs w:val="24"/>
          <w:lang w:val="en-GB"/>
        </w:rPr>
        <w:t>is</w:t>
      </w:r>
      <w:r w:rsidRPr="00F278F0">
        <w:rPr>
          <w:rFonts w:asciiTheme="minorHAnsi" w:hAnsiTheme="minorHAnsi" w:cstheme="minorHAnsi"/>
          <w:sz w:val="24"/>
          <w:szCs w:val="24"/>
          <w:lang w:val="en-GB"/>
        </w:rPr>
        <w:t xml:space="preserve"> </w:t>
      </w:r>
      <w:r w:rsidR="005A4159">
        <w:rPr>
          <w:rFonts w:asciiTheme="minorHAnsi" w:hAnsiTheme="minorHAnsi" w:cstheme="minorHAnsi"/>
          <w:sz w:val="24"/>
          <w:szCs w:val="24"/>
          <w:lang w:val="en-GB"/>
        </w:rPr>
        <w:t xml:space="preserve">new </w:t>
      </w:r>
      <w:r w:rsidRPr="00F278F0">
        <w:rPr>
          <w:rFonts w:asciiTheme="minorHAnsi" w:hAnsiTheme="minorHAnsi" w:cstheme="minorHAnsi"/>
          <w:sz w:val="24"/>
          <w:szCs w:val="24"/>
          <w:lang w:val="en-GB"/>
        </w:rPr>
        <w:t>NAFS</w:t>
      </w:r>
      <w:r w:rsidR="005A4159">
        <w:rPr>
          <w:rFonts w:asciiTheme="minorHAnsi" w:hAnsiTheme="minorHAnsi" w:cstheme="minorHAnsi"/>
          <w:sz w:val="24"/>
          <w:szCs w:val="24"/>
          <w:lang w:val="en-GB"/>
        </w:rPr>
        <w:t xml:space="preserve"> for the period 2025-2028</w:t>
      </w:r>
      <w:r w:rsidRPr="00F278F0">
        <w:rPr>
          <w:rFonts w:asciiTheme="minorHAnsi" w:hAnsiTheme="minorHAnsi" w:cstheme="minorHAnsi"/>
          <w:sz w:val="24"/>
          <w:szCs w:val="24"/>
          <w:lang w:val="en-GB"/>
        </w:rPr>
        <w:t xml:space="preserve"> has been developed</w:t>
      </w:r>
      <w:r w:rsidR="00E907FC" w:rsidRPr="00F278F0">
        <w:rPr>
          <w:rFonts w:asciiTheme="minorHAnsi" w:hAnsiTheme="minorHAnsi" w:cstheme="minorHAnsi"/>
          <w:sz w:val="24"/>
          <w:szCs w:val="24"/>
          <w:lang w:val="en-GB"/>
        </w:rPr>
        <w:t xml:space="preserve"> in</w:t>
      </w:r>
      <w:r w:rsidR="005076F3" w:rsidRPr="00F278F0">
        <w:rPr>
          <w:rFonts w:asciiTheme="minorHAnsi" w:hAnsiTheme="minorHAnsi" w:cstheme="minorHAnsi"/>
          <w:sz w:val="24"/>
          <w:szCs w:val="24"/>
          <w:lang w:val="en-GB"/>
        </w:rPr>
        <w:t xml:space="preserve"> accordance with the </w:t>
      </w:r>
      <w:r w:rsidR="00743349">
        <w:rPr>
          <w:rFonts w:asciiTheme="minorHAnsi" w:hAnsiTheme="minorHAnsi" w:cstheme="minorHAnsi"/>
          <w:sz w:val="24"/>
          <w:szCs w:val="24"/>
          <w:lang w:val="en-GB"/>
        </w:rPr>
        <w:t>“</w:t>
      </w:r>
      <w:r w:rsidR="005076F3" w:rsidRPr="00F278F0">
        <w:rPr>
          <w:rFonts w:asciiTheme="minorHAnsi" w:hAnsiTheme="minorHAnsi" w:cstheme="minorHAnsi"/>
          <w:sz w:val="24"/>
          <w:szCs w:val="24"/>
          <w:lang w:val="en-GB"/>
        </w:rPr>
        <w:t>Methodology for developing policies, drafting and monitoring the implementation of strategic documents</w:t>
      </w:r>
      <w:r w:rsidR="00743349">
        <w:rPr>
          <w:rFonts w:asciiTheme="minorHAnsi" w:hAnsiTheme="minorHAnsi" w:cstheme="minorHAnsi"/>
          <w:sz w:val="24"/>
          <w:szCs w:val="24"/>
          <w:lang w:val="en-GB"/>
        </w:rPr>
        <w:t xml:space="preserve">” </w:t>
      </w:r>
      <w:r w:rsidR="005076F3" w:rsidRPr="00F278F0">
        <w:rPr>
          <w:rFonts w:asciiTheme="minorHAnsi" w:hAnsiTheme="minorHAnsi" w:cstheme="minorHAnsi"/>
          <w:sz w:val="24"/>
          <w:szCs w:val="24"/>
          <w:lang w:val="en-GB"/>
        </w:rPr>
        <w:t xml:space="preserve">and </w:t>
      </w:r>
      <w:r w:rsidR="00743349">
        <w:rPr>
          <w:rFonts w:asciiTheme="minorHAnsi" w:hAnsiTheme="minorHAnsi" w:cstheme="minorHAnsi"/>
          <w:sz w:val="24"/>
          <w:szCs w:val="24"/>
          <w:lang w:val="en-GB"/>
        </w:rPr>
        <w:t>“</w:t>
      </w:r>
      <w:r w:rsidR="005076F3" w:rsidRPr="00F278F0">
        <w:rPr>
          <w:rFonts w:asciiTheme="minorHAnsi" w:hAnsiTheme="minorHAnsi" w:cstheme="minorHAnsi"/>
          <w:sz w:val="24"/>
          <w:szCs w:val="24"/>
          <w:lang w:val="en-GB"/>
        </w:rPr>
        <w:t>Guidelines for the preparation of strategic documents</w:t>
      </w:r>
      <w:r w:rsidR="00743349">
        <w:rPr>
          <w:rFonts w:asciiTheme="minorHAnsi" w:hAnsiTheme="minorHAnsi" w:cstheme="minorHAnsi"/>
          <w:sz w:val="24"/>
          <w:szCs w:val="24"/>
          <w:lang w:val="en-GB"/>
        </w:rPr>
        <w:t>”</w:t>
      </w:r>
      <w:r w:rsidR="005076F3" w:rsidRPr="00F278F0">
        <w:rPr>
          <w:rFonts w:asciiTheme="minorHAnsi" w:hAnsiTheme="minorHAnsi" w:cstheme="minorHAnsi"/>
          <w:sz w:val="24"/>
          <w:szCs w:val="24"/>
          <w:lang w:val="en-GB"/>
        </w:rPr>
        <w:t xml:space="preserve"> of the General Secretariat of the Government</w:t>
      </w:r>
      <w:r w:rsidRPr="00F278F0">
        <w:rPr>
          <w:rFonts w:asciiTheme="minorHAnsi" w:hAnsiTheme="minorHAnsi" w:cstheme="minorHAnsi"/>
          <w:sz w:val="24"/>
          <w:szCs w:val="24"/>
          <w:lang w:val="en-GB"/>
        </w:rPr>
        <w:t xml:space="preserve"> </w:t>
      </w:r>
      <w:r w:rsidR="005076F3" w:rsidRPr="00F278F0">
        <w:rPr>
          <w:rFonts w:asciiTheme="minorHAnsi" w:hAnsiTheme="minorHAnsi" w:cstheme="minorHAnsi"/>
          <w:sz w:val="24"/>
          <w:szCs w:val="24"/>
          <w:lang w:val="en-GB"/>
        </w:rPr>
        <w:t xml:space="preserve">as well as </w:t>
      </w:r>
      <w:r w:rsidR="00743349">
        <w:rPr>
          <w:rFonts w:asciiTheme="minorHAnsi" w:hAnsiTheme="minorHAnsi" w:cstheme="minorHAnsi"/>
          <w:sz w:val="24"/>
          <w:szCs w:val="24"/>
          <w:lang w:val="en-GB"/>
        </w:rPr>
        <w:t>“</w:t>
      </w:r>
      <w:r w:rsidR="005076F3" w:rsidRPr="00F278F0">
        <w:rPr>
          <w:rFonts w:asciiTheme="minorHAnsi" w:hAnsiTheme="minorHAnsi" w:cstheme="minorHAnsi"/>
          <w:sz w:val="24"/>
          <w:szCs w:val="24"/>
          <w:lang w:val="en-GB"/>
        </w:rPr>
        <w:t>Guidelines for the development of national strategies for combating fraud</w:t>
      </w:r>
      <w:r w:rsidR="00743349">
        <w:rPr>
          <w:rFonts w:asciiTheme="minorHAnsi" w:hAnsiTheme="minorHAnsi" w:cstheme="minorHAnsi"/>
          <w:sz w:val="24"/>
          <w:szCs w:val="24"/>
          <w:lang w:val="en-GB"/>
        </w:rPr>
        <w:t>” and “</w:t>
      </w:r>
      <w:r w:rsidR="00743349" w:rsidRPr="00743349">
        <w:rPr>
          <w:rFonts w:asciiTheme="minorHAnsi" w:hAnsiTheme="minorHAnsi" w:cstheme="minorHAnsi"/>
          <w:sz w:val="24"/>
          <w:szCs w:val="24"/>
          <w:lang w:val="en-GB"/>
        </w:rPr>
        <w:t>Practical steps towards the drafting of a National Anti-Fraud Strategy”</w:t>
      </w:r>
      <w:r w:rsidR="005076F3" w:rsidRPr="00F278F0">
        <w:rPr>
          <w:rFonts w:asciiTheme="minorHAnsi" w:hAnsiTheme="minorHAnsi" w:cstheme="minorHAnsi"/>
          <w:sz w:val="24"/>
          <w:szCs w:val="24"/>
          <w:lang w:val="en-GB"/>
        </w:rPr>
        <w:t xml:space="preserve"> of OLAF.</w:t>
      </w:r>
    </w:p>
    <w:p w14:paraId="2A5C0498" w14:textId="5F5540C7" w:rsidR="002156CF" w:rsidRPr="00F278F0" w:rsidRDefault="002156CF" w:rsidP="002156CF">
      <w:pPr>
        <w:pStyle w:val="Heading3"/>
        <w:numPr>
          <w:ilvl w:val="1"/>
          <w:numId w:val="1"/>
        </w:numPr>
        <w:ind w:left="993" w:hanging="633"/>
        <w:rPr>
          <w:lang w:val="en-GB"/>
        </w:rPr>
      </w:pPr>
      <w:bookmarkStart w:id="14" w:name="_Toc187935801"/>
      <w:r>
        <w:rPr>
          <w:lang w:val="en-GB"/>
        </w:rPr>
        <w:t>Gender mainstreaming</w:t>
      </w:r>
      <w:bookmarkEnd w:id="14"/>
    </w:p>
    <w:p w14:paraId="48B0D38D" w14:textId="3266C6D0" w:rsidR="002156CF" w:rsidRDefault="002156CF" w:rsidP="002156CF">
      <w:pPr>
        <w:spacing w:before="240"/>
        <w:jc w:val="both"/>
        <w:rPr>
          <w:rFonts w:asciiTheme="minorHAnsi" w:hAnsiTheme="minorHAnsi" w:cstheme="minorHAnsi"/>
          <w:sz w:val="24"/>
          <w:szCs w:val="24"/>
        </w:rPr>
      </w:pPr>
      <w:r w:rsidRPr="002156CF">
        <w:rPr>
          <w:rFonts w:asciiTheme="minorHAnsi" w:hAnsiTheme="minorHAnsi" w:cstheme="minorHAnsi"/>
          <w:sz w:val="24"/>
          <w:szCs w:val="24"/>
        </w:rPr>
        <w:t>Gender Mainstreaming is a globally accepted strategy for promoting gender equality. Mainstreaming is an approach</w:t>
      </w:r>
      <w:r>
        <w:rPr>
          <w:rFonts w:asciiTheme="minorHAnsi" w:hAnsiTheme="minorHAnsi" w:cstheme="minorHAnsi"/>
          <w:sz w:val="24"/>
          <w:szCs w:val="24"/>
        </w:rPr>
        <w:t xml:space="preserve"> and a tool</w:t>
      </w:r>
      <w:r w:rsidRPr="002156CF">
        <w:rPr>
          <w:rFonts w:asciiTheme="minorHAnsi" w:hAnsiTheme="minorHAnsi" w:cstheme="minorHAnsi"/>
          <w:sz w:val="24"/>
          <w:szCs w:val="24"/>
        </w:rPr>
        <w:t xml:space="preserve"> to achieve the goal of gender equality. </w:t>
      </w:r>
      <w:r>
        <w:rPr>
          <w:rFonts w:asciiTheme="minorHAnsi" w:hAnsiTheme="minorHAnsi" w:cstheme="minorHAnsi"/>
          <w:sz w:val="24"/>
          <w:szCs w:val="24"/>
        </w:rPr>
        <w:t xml:space="preserve">Law on Gender Equality was adopted in Montenegro </w:t>
      </w:r>
      <w:r w:rsidR="0076003B">
        <w:rPr>
          <w:rFonts w:asciiTheme="minorHAnsi" w:hAnsiTheme="minorHAnsi" w:cstheme="minorHAnsi"/>
          <w:sz w:val="24"/>
          <w:szCs w:val="24"/>
        </w:rPr>
        <w:t>requir</w:t>
      </w:r>
      <w:r w:rsidR="008F2A41">
        <w:rPr>
          <w:rFonts w:asciiTheme="minorHAnsi" w:hAnsiTheme="minorHAnsi" w:cstheme="minorHAnsi"/>
          <w:sz w:val="24"/>
          <w:szCs w:val="24"/>
        </w:rPr>
        <w:t>ing</w:t>
      </w:r>
      <w:r w:rsidR="0076003B">
        <w:rPr>
          <w:rFonts w:asciiTheme="minorHAnsi" w:hAnsiTheme="minorHAnsi" w:cstheme="minorHAnsi"/>
          <w:sz w:val="24"/>
          <w:szCs w:val="24"/>
        </w:rPr>
        <w:t xml:space="preserve"> all national strategic documents to </w:t>
      </w:r>
      <w:proofErr w:type="gramStart"/>
      <w:r w:rsidR="0076003B">
        <w:rPr>
          <w:rFonts w:asciiTheme="minorHAnsi" w:hAnsiTheme="minorHAnsi" w:cstheme="minorHAnsi"/>
          <w:sz w:val="24"/>
          <w:szCs w:val="24"/>
        </w:rPr>
        <w:t>take into account</w:t>
      </w:r>
      <w:proofErr w:type="gramEnd"/>
      <w:r w:rsidR="0076003B">
        <w:rPr>
          <w:rFonts w:asciiTheme="minorHAnsi" w:hAnsiTheme="minorHAnsi" w:cstheme="minorHAnsi"/>
          <w:sz w:val="24"/>
          <w:szCs w:val="24"/>
        </w:rPr>
        <w:t xml:space="preserve"> gender equality aspects. </w:t>
      </w:r>
      <w:r>
        <w:rPr>
          <w:rFonts w:asciiTheme="minorHAnsi" w:hAnsiTheme="minorHAnsi" w:cstheme="minorHAnsi"/>
          <w:sz w:val="24"/>
          <w:szCs w:val="24"/>
        </w:rPr>
        <w:t>Within this concept it was ensured</w:t>
      </w:r>
      <w:r w:rsidRPr="002156CF">
        <w:rPr>
          <w:rFonts w:asciiTheme="minorHAnsi" w:hAnsiTheme="minorHAnsi" w:cstheme="minorHAnsi"/>
          <w:sz w:val="24"/>
          <w:szCs w:val="24"/>
        </w:rPr>
        <w:t xml:space="preserve"> that </w:t>
      </w:r>
      <w:r>
        <w:rPr>
          <w:rFonts w:asciiTheme="minorHAnsi" w:hAnsiTheme="minorHAnsi" w:cstheme="minorHAnsi"/>
          <w:sz w:val="24"/>
          <w:szCs w:val="24"/>
        </w:rPr>
        <w:t xml:space="preserve">due </w:t>
      </w:r>
      <w:r w:rsidRPr="002156CF">
        <w:rPr>
          <w:rFonts w:asciiTheme="minorHAnsi" w:hAnsiTheme="minorHAnsi" w:cstheme="minorHAnsi"/>
          <w:sz w:val="24"/>
          <w:szCs w:val="24"/>
        </w:rPr>
        <w:t xml:space="preserve">attention </w:t>
      </w:r>
      <w:r>
        <w:rPr>
          <w:rFonts w:asciiTheme="minorHAnsi" w:hAnsiTheme="minorHAnsi" w:cstheme="minorHAnsi"/>
          <w:sz w:val="24"/>
          <w:szCs w:val="24"/>
        </w:rPr>
        <w:t xml:space="preserve">was given </w:t>
      </w:r>
      <w:r w:rsidRPr="002156CF">
        <w:rPr>
          <w:rFonts w:asciiTheme="minorHAnsi" w:hAnsiTheme="minorHAnsi" w:cstheme="minorHAnsi"/>
          <w:sz w:val="24"/>
          <w:szCs w:val="24"/>
        </w:rPr>
        <w:t xml:space="preserve">to gender equality </w:t>
      </w:r>
      <w:r>
        <w:rPr>
          <w:rFonts w:asciiTheme="minorHAnsi" w:hAnsiTheme="minorHAnsi" w:cstheme="minorHAnsi"/>
          <w:sz w:val="24"/>
          <w:szCs w:val="24"/>
        </w:rPr>
        <w:t>when defining</w:t>
      </w:r>
      <w:r w:rsidRPr="002156CF">
        <w:rPr>
          <w:rFonts w:asciiTheme="minorHAnsi" w:hAnsiTheme="minorHAnsi" w:cstheme="minorHAnsi"/>
          <w:sz w:val="24"/>
          <w:szCs w:val="24"/>
        </w:rPr>
        <w:t xml:space="preserve"> </w:t>
      </w:r>
      <w:r>
        <w:rPr>
          <w:rFonts w:asciiTheme="minorHAnsi" w:hAnsiTheme="minorHAnsi" w:cstheme="minorHAnsi"/>
          <w:sz w:val="24"/>
          <w:szCs w:val="24"/>
        </w:rPr>
        <w:t xml:space="preserve">measures and </w:t>
      </w:r>
      <w:r w:rsidRPr="002156CF">
        <w:rPr>
          <w:rFonts w:asciiTheme="minorHAnsi" w:hAnsiTheme="minorHAnsi" w:cstheme="minorHAnsi"/>
          <w:sz w:val="24"/>
          <w:szCs w:val="24"/>
        </w:rPr>
        <w:t>activities</w:t>
      </w:r>
      <w:r>
        <w:rPr>
          <w:rFonts w:asciiTheme="minorHAnsi" w:hAnsiTheme="minorHAnsi" w:cstheme="minorHAnsi"/>
          <w:sz w:val="24"/>
          <w:szCs w:val="24"/>
        </w:rPr>
        <w:t xml:space="preserve"> included in this new NAFS and Action plan</w:t>
      </w:r>
      <w:r w:rsidRPr="002156CF">
        <w:rPr>
          <w:rFonts w:asciiTheme="minorHAnsi" w:hAnsiTheme="minorHAnsi" w:cstheme="minorHAnsi"/>
          <w:sz w:val="24"/>
          <w:szCs w:val="24"/>
        </w:rPr>
        <w:t>.</w:t>
      </w:r>
    </w:p>
    <w:p w14:paraId="3D6EB391" w14:textId="27D09A5D" w:rsidR="002156CF" w:rsidRDefault="002156CF" w:rsidP="002156CF">
      <w:pPr>
        <w:spacing w:before="240"/>
        <w:jc w:val="both"/>
        <w:rPr>
          <w:rFonts w:asciiTheme="minorHAnsi" w:hAnsiTheme="minorHAnsi" w:cstheme="minorHAnsi"/>
          <w:sz w:val="24"/>
          <w:szCs w:val="24"/>
        </w:rPr>
      </w:pPr>
      <w:r>
        <w:rPr>
          <w:rFonts w:asciiTheme="minorHAnsi" w:hAnsiTheme="minorHAnsi" w:cstheme="minorHAnsi"/>
          <w:sz w:val="24"/>
          <w:szCs w:val="24"/>
        </w:rPr>
        <w:t xml:space="preserve">In compliance with the Law on Gender Equality Article 13a when translating this new NAFS into Montenegrin gender-sensitive language should be used. </w:t>
      </w:r>
    </w:p>
    <w:p w14:paraId="4448D4D6" w14:textId="23C706A6" w:rsidR="00E337AC" w:rsidRPr="00F278F0" w:rsidRDefault="009E33DD" w:rsidP="004931F4">
      <w:pPr>
        <w:pStyle w:val="Heading1"/>
        <w:numPr>
          <w:ilvl w:val="0"/>
          <w:numId w:val="1"/>
        </w:numPr>
        <w:rPr>
          <w:lang w:val="en-GB"/>
        </w:rPr>
      </w:pPr>
      <w:bookmarkStart w:id="15" w:name="_Toc187935802"/>
      <w:r>
        <w:rPr>
          <w:lang w:val="en-GB"/>
        </w:rPr>
        <w:t>CURRENT STATE OF THE PLAY</w:t>
      </w:r>
      <w:bookmarkEnd w:id="15"/>
    </w:p>
    <w:p w14:paraId="4CE2E0F8" w14:textId="1578CEFB" w:rsidR="00573FDB" w:rsidRPr="00F278F0" w:rsidRDefault="009F3958" w:rsidP="00573FDB">
      <w:pPr>
        <w:spacing w:before="240"/>
        <w:jc w:val="both"/>
        <w:rPr>
          <w:lang w:val="en-GB"/>
        </w:rPr>
      </w:pPr>
      <w:bookmarkStart w:id="16" w:name="_Toc377112821"/>
      <w:r w:rsidRPr="00F278F0">
        <w:rPr>
          <w:rFonts w:asciiTheme="minorHAnsi" w:hAnsiTheme="minorHAnsi" w:cstheme="minorHAnsi"/>
          <w:sz w:val="24"/>
          <w:szCs w:val="24"/>
          <w:lang w:val="en-GB"/>
        </w:rPr>
        <w:t xml:space="preserve">This chapter </w:t>
      </w:r>
      <w:r w:rsidR="0099286D" w:rsidRPr="00F278F0">
        <w:rPr>
          <w:rFonts w:asciiTheme="minorHAnsi" w:hAnsiTheme="minorHAnsi" w:cstheme="minorHAnsi"/>
          <w:sz w:val="24"/>
          <w:szCs w:val="24"/>
          <w:lang w:val="en-GB"/>
        </w:rPr>
        <w:t xml:space="preserve">includes </w:t>
      </w:r>
      <w:r w:rsidR="00804F46">
        <w:rPr>
          <w:rFonts w:asciiTheme="minorHAnsi" w:hAnsiTheme="minorHAnsi" w:cstheme="minorHAnsi"/>
          <w:sz w:val="24"/>
          <w:szCs w:val="24"/>
          <w:lang w:val="en-GB"/>
        </w:rPr>
        <w:t xml:space="preserve">current state of the play </w:t>
      </w:r>
      <w:r w:rsidR="00381ED1" w:rsidRPr="00F278F0">
        <w:rPr>
          <w:rFonts w:asciiTheme="minorHAnsi" w:hAnsiTheme="minorHAnsi" w:cstheme="minorHAnsi"/>
          <w:sz w:val="24"/>
          <w:szCs w:val="24"/>
          <w:lang w:val="en-GB"/>
        </w:rPr>
        <w:t xml:space="preserve">in the area of protection of </w:t>
      </w:r>
      <w:r w:rsidR="005D0820" w:rsidRPr="00F278F0">
        <w:rPr>
          <w:rFonts w:asciiTheme="minorHAnsi" w:hAnsiTheme="minorHAnsi" w:cstheme="minorHAnsi"/>
          <w:sz w:val="24"/>
          <w:szCs w:val="24"/>
          <w:lang w:val="en-GB"/>
        </w:rPr>
        <w:t>financial interests of the EU</w:t>
      </w:r>
      <w:r w:rsidR="00AB3CED" w:rsidRPr="00F278F0">
        <w:rPr>
          <w:rFonts w:asciiTheme="minorHAnsi" w:hAnsiTheme="minorHAnsi" w:cstheme="minorHAnsi"/>
          <w:sz w:val="24"/>
          <w:szCs w:val="24"/>
          <w:lang w:val="en-GB"/>
        </w:rPr>
        <w:t xml:space="preserve"> in Montenegro</w:t>
      </w:r>
      <w:r w:rsidR="00393F98" w:rsidRPr="00F278F0">
        <w:rPr>
          <w:rFonts w:asciiTheme="minorHAnsi" w:hAnsiTheme="minorHAnsi" w:cstheme="minorHAnsi"/>
          <w:sz w:val="24"/>
          <w:szCs w:val="24"/>
          <w:lang w:val="en-GB"/>
        </w:rPr>
        <w:t xml:space="preserve"> at the moment of developing th</w:t>
      </w:r>
      <w:r w:rsidR="00A65F2A">
        <w:rPr>
          <w:rFonts w:asciiTheme="minorHAnsi" w:hAnsiTheme="minorHAnsi" w:cstheme="minorHAnsi"/>
          <w:sz w:val="24"/>
          <w:szCs w:val="24"/>
          <w:lang w:val="en-GB"/>
        </w:rPr>
        <w:t>is new NAFS</w:t>
      </w:r>
      <w:r w:rsidR="00393F98" w:rsidRPr="00F278F0">
        <w:rPr>
          <w:rFonts w:asciiTheme="minorHAnsi" w:hAnsiTheme="minorHAnsi" w:cstheme="minorHAnsi"/>
          <w:sz w:val="24"/>
          <w:szCs w:val="24"/>
          <w:lang w:val="en-GB"/>
        </w:rPr>
        <w:t>. It</w:t>
      </w:r>
      <w:r w:rsidR="008B4864" w:rsidRPr="00F278F0">
        <w:rPr>
          <w:rFonts w:asciiTheme="minorHAnsi" w:hAnsiTheme="minorHAnsi" w:cstheme="minorHAnsi"/>
          <w:sz w:val="24"/>
          <w:szCs w:val="24"/>
          <w:lang w:val="en-GB"/>
        </w:rPr>
        <w:t xml:space="preserve"> cover</w:t>
      </w:r>
      <w:r w:rsidR="00393F98" w:rsidRPr="00F278F0">
        <w:rPr>
          <w:rFonts w:asciiTheme="minorHAnsi" w:hAnsiTheme="minorHAnsi" w:cstheme="minorHAnsi"/>
          <w:sz w:val="24"/>
          <w:szCs w:val="24"/>
          <w:lang w:val="en-GB"/>
        </w:rPr>
        <w:t xml:space="preserve">s </w:t>
      </w:r>
      <w:r w:rsidR="006477F1" w:rsidRPr="00F278F0">
        <w:rPr>
          <w:rFonts w:asciiTheme="minorHAnsi" w:hAnsiTheme="minorHAnsi" w:cstheme="minorHAnsi"/>
          <w:sz w:val="24"/>
          <w:szCs w:val="24"/>
          <w:lang w:val="en-GB"/>
        </w:rPr>
        <w:t xml:space="preserve">overview of key achievements from implementation of the previous </w:t>
      </w:r>
      <w:r w:rsidR="00A65F2A">
        <w:rPr>
          <w:rFonts w:asciiTheme="minorHAnsi" w:hAnsiTheme="minorHAnsi" w:cstheme="minorHAnsi"/>
          <w:sz w:val="24"/>
          <w:szCs w:val="24"/>
          <w:lang w:val="en-GB"/>
        </w:rPr>
        <w:t>strategy</w:t>
      </w:r>
      <w:r w:rsidR="00110C68">
        <w:rPr>
          <w:rFonts w:asciiTheme="minorHAnsi" w:hAnsiTheme="minorHAnsi" w:cstheme="minorHAnsi"/>
          <w:sz w:val="24"/>
          <w:szCs w:val="24"/>
          <w:lang w:val="en-GB"/>
        </w:rPr>
        <w:t>, main conclusions from the e</w:t>
      </w:r>
      <w:r w:rsidR="00110C68" w:rsidRPr="00110C68">
        <w:rPr>
          <w:rFonts w:asciiTheme="minorHAnsi" w:hAnsiTheme="minorHAnsi" w:cstheme="minorHAnsi"/>
          <w:sz w:val="24"/>
          <w:szCs w:val="24"/>
          <w:lang w:val="en-GB"/>
        </w:rPr>
        <w:t xml:space="preserve">x-post evaluation report of the </w:t>
      </w:r>
      <w:r w:rsidR="007F5F08" w:rsidRPr="00F278F0">
        <w:rPr>
          <w:rFonts w:asciiTheme="minorHAnsi" w:hAnsiTheme="minorHAnsi" w:cstheme="minorHAnsi"/>
          <w:sz w:val="24"/>
          <w:szCs w:val="24"/>
          <w:lang w:val="en-GB"/>
        </w:rPr>
        <w:t xml:space="preserve">previous </w:t>
      </w:r>
      <w:r w:rsidR="007F5F08">
        <w:rPr>
          <w:rFonts w:asciiTheme="minorHAnsi" w:hAnsiTheme="minorHAnsi" w:cstheme="minorHAnsi"/>
          <w:sz w:val="24"/>
          <w:szCs w:val="24"/>
          <w:lang w:val="en-GB"/>
        </w:rPr>
        <w:t>strategy</w:t>
      </w:r>
      <w:r w:rsidR="007F5F08" w:rsidRPr="00110C68">
        <w:rPr>
          <w:rFonts w:asciiTheme="minorHAnsi" w:hAnsiTheme="minorHAnsi" w:cstheme="minorHAnsi"/>
          <w:sz w:val="24"/>
          <w:szCs w:val="24"/>
          <w:lang w:val="en-GB"/>
        </w:rPr>
        <w:t xml:space="preserve"> </w:t>
      </w:r>
      <w:r w:rsidR="007F5F08">
        <w:rPr>
          <w:rFonts w:asciiTheme="minorHAnsi" w:hAnsiTheme="minorHAnsi" w:cstheme="minorHAnsi"/>
          <w:sz w:val="24"/>
          <w:szCs w:val="24"/>
          <w:lang w:val="en-GB"/>
        </w:rPr>
        <w:t>(</w:t>
      </w:r>
      <w:r w:rsidR="00110C68" w:rsidRPr="00110C68">
        <w:rPr>
          <w:rFonts w:asciiTheme="minorHAnsi" w:hAnsiTheme="minorHAnsi" w:cstheme="minorHAnsi"/>
          <w:sz w:val="24"/>
          <w:szCs w:val="24"/>
          <w:lang w:val="en-GB"/>
        </w:rPr>
        <w:t xml:space="preserve">Strategy for the Fight against Fraud and Irregularity Management for the Protection of Financial Interests of </w:t>
      </w:r>
      <w:r w:rsidR="00110C68">
        <w:rPr>
          <w:rFonts w:asciiTheme="minorHAnsi" w:hAnsiTheme="minorHAnsi" w:cstheme="minorHAnsi"/>
          <w:sz w:val="24"/>
          <w:szCs w:val="24"/>
          <w:lang w:val="en-GB"/>
        </w:rPr>
        <w:t>EU</w:t>
      </w:r>
      <w:r w:rsidR="00110C68" w:rsidRPr="00110C68">
        <w:rPr>
          <w:rFonts w:asciiTheme="minorHAnsi" w:hAnsiTheme="minorHAnsi" w:cstheme="minorHAnsi"/>
          <w:sz w:val="24"/>
          <w:szCs w:val="24"/>
          <w:lang w:val="en-GB"/>
        </w:rPr>
        <w:t xml:space="preserve"> 2019 – 2022 of Montenegro</w:t>
      </w:r>
      <w:r w:rsidR="007F5F08">
        <w:rPr>
          <w:rFonts w:asciiTheme="minorHAnsi" w:hAnsiTheme="minorHAnsi" w:cstheme="minorHAnsi"/>
          <w:sz w:val="24"/>
          <w:szCs w:val="24"/>
          <w:lang w:val="en-GB"/>
        </w:rPr>
        <w:t>)</w:t>
      </w:r>
      <w:r w:rsidR="00573FDB" w:rsidRPr="00F278F0">
        <w:rPr>
          <w:rFonts w:asciiTheme="minorHAnsi" w:hAnsiTheme="minorHAnsi" w:cstheme="minorHAnsi"/>
          <w:sz w:val="24"/>
          <w:szCs w:val="24"/>
          <w:lang w:val="en-GB"/>
        </w:rPr>
        <w:t xml:space="preserve"> and a </w:t>
      </w:r>
      <w:r w:rsidR="000A7B7A" w:rsidRPr="00F278F0">
        <w:rPr>
          <w:rFonts w:asciiTheme="minorHAnsi" w:hAnsiTheme="minorHAnsi" w:cstheme="minorHAnsi"/>
          <w:sz w:val="24"/>
          <w:szCs w:val="24"/>
          <w:lang w:val="en-GB"/>
        </w:rPr>
        <w:t xml:space="preserve">review of </w:t>
      </w:r>
      <w:r w:rsidR="0084691F">
        <w:rPr>
          <w:rFonts w:asciiTheme="minorHAnsi" w:hAnsiTheme="minorHAnsi" w:cstheme="minorHAnsi"/>
          <w:sz w:val="24"/>
          <w:szCs w:val="24"/>
          <w:lang w:val="en-GB"/>
        </w:rPr>
        <w:t>“</w:t>
      </w:r>
      <w:r w:rsidR="0084691F" w:rsidRPr="0084691F">
        <w:rPr>
          <w:rFonts w:asciiTheme="minorHAnsi" w:hAnsiTheme="minorHAnsi" w:cstheme="minorHAnsi"/>
          <w:sz w:val="24"/>
          <w:szCs w:val="24"/>
          <w:lang w:val="en-GB"/>
        </w:rPr>
        <w:t>Fraud risk analysis with statistical analysis of cases of irregularities, in the context of implementing projects financed from IPA funds</w:t>
      </w:r>
      <w:r w:rsidR="0084691F">
        <w:rPr>
          <w:rFonts w:asciiTheme="minorHAnsi" w:hAnsiTheme="minorHAnsi" w:cstheme="minorHAnsi"/>
          <w:sz w:val="24"/>
          <w:szCs w:val="24"/>
          <w:lang w:val="en-GB"/>
        </w:rPr>
        <w:t>”</w:t>
      </w:r>
      <w:r w:rsidR="0084691F" w:rsidRPr="0084691F">
        <w:rPr>
          <w:rFonts w:asciiTheme="minorHAnsi" w:hAnsiTheme="minorHAnsi" w:cstheme="minorHAnsi"/>
          <w:sz w:val="24"/>
          <w:szCs w:val="24"/>
          <w:lang w:val="en-GB"/>
        </w:rPr>
        <w:t xml:space="preserve"> </w:t>
      </w:r>
      <w:r w:rsidR="0084691F">
        <w:rPr>
          <w:rFonts w:asciiTheme="minorHAnsi" w:hAnsiTheme="minorHAnsi" w:cstheme="minorHAnsi"/>
          <w:sz w:val="24"/>
          <w:szCs w:val="24"/>
          <w:lang w:val="en-GB"/>
        </w:rPr>
        <w:t>prepared</w:t>
      </w:r>
      <w:r w:rsidR="006477F1" w:rsidRPr="00F278F0">
        <w:rPr>
          <w:rFonts w:asciiTheme="minorHAnsi" w:hAnsiTheme="minorHAnsi" w:cstheme="minorHAnsi"/>
          <w:sz w:val="24"/>
          <w:szCs w:val="24"/>
          <w:lang w:val="en-GB"/>
        </w:rPr>
        <w:t xml:space="preserve"> </w:t>
      </w:r>
      <w:r w:rsidR="000A7B7A" w:rsidRPr="00F278F0">
        <w:rPr>
          <w:rFonts w:asciiTheme="minorHAnsi" w:hAnsiTheme="minorHAnsi" w:cstheme="minorHAnsi"/>
          <w:sz w:val="24"/>
          <w:szCs w:val="24"/>
          <w:lang w:val="en-GB"/>
        </w:rPr>
        <w:t xml:space="preserve">by </w:t>
      </w:r>
      <w:r w:rsidR="0084691F">
        <w:rPr>
          <w:rFonts w:asciiTheme="minorHAnsi" w:hAnsiTheme="minorHAnsi" w:cstheme="minorHAnsi"/>
          <w:sz w:val="24"/>
          <w:szCs w:val="24"/>
          <w:lang w:val="en-GB"/>
        </w:rPr>
        <w:t xml:space="preserve">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A65F2A">
        <w:rPr>
          <w:rFonts w:asciiTheme="minorHAnsi" w:hAnsiTheme="minorHAnsi" w:cstheme="minorHAnsi"/>
          <w:sz w:val="24"/>
          <w:szCs w:val="24"/>
          <w:lang w:val="en-GB"/>
        </w:rPr>
        <w:t xml:space="preserve"> </w:t>
      </w:r>
      <w:r w:rsidR="009415EE" w:rsidRPr="00F278F0">
        <w:rPr>
          <w:rFonts w:asciiTheme="minorHAnsi" w:hAnsiTheme="minorHAnsi" w:cstheme="minorHAnsi"/>
          <w:sz w:val="24"/>
          <w:szCs w:val="24"/>
          <w:lang w:val="en-GB"/>
        </w:rPr>
        <w:t xml:space="preserve">to identify </w:t>
      </w:r>
      <w:r w:rsidR="003A6460" w:rsidRPr="00F278F0">
        <w:rPr>
          <w:rFonts w:asciiTheme="minorHAnsi" w:hAnsiTheme="minorHAnsi" w:cstheme="minorHAnsi"/>
          <w:sz w:val="24"/>
          <w:szCs w:val="24"/>
          <w:lang w:val="en-GB"/>
        </w:rPr>
        <w:t>areas requiring add</w:t>
      </w:r>
      <w:r w:rsidR="004B4109" w:rsidRPr="00F278F0">
        <w:rPr>
          <w:rFonts w:asciiTheme="minorHAnsi" w:hAnsiTheme="minorHAnsi" w:cstheme="minorHAnsi"/>
          <w:sz w:val="24"/>
          <w:szCs w:val="24"/>
          <w:lang w:val="en-GB"/>
        </w:rPr>
        <w:t>i</w:t>
      </w:r>
      <w:r w:rsidR="003A6460" w:rsidRPr="00F278F0">
        <w:rPr>
          <w:rFonts w:asciiTheme="minorHAnsi" w:hAnsiTheme="minorHAnsi" w:cstheme="minorHAnsi"/>
          <w:sz w:val="24"/>
          <w:szCs w:val="24"/>
          <w:lang w:val="en-GB"/>
        </w:rPr>
        <w:t>tional attention and corrective measure</w:t>
      </w:r>
      <w:r w:rsidR="00573FDB" w:rsidRPr="00F278F0">
        <w:rPr>
          <w:rFonts w:asciiTheme="minorHAnsi" w:hAnsiTheme="minorHAnsi" w:cstheme="minorHAnsi"/>
          <w:sz w:val="24"/>
          <w:szCs w:val="24"/>
          <w:lang w:val="en-GB"/>
        </w:rPr>
        <w:t>s</w:t>
      </w:r>
      <w:r w:rsidR="003A6460" w:rsidRPr="00F278F0">
        <w:rPr>
          <w:rFonts w:asciiTheme="minorHAnsi" w:hAnsiTheme="minorHAnsi" w:cstheme="minorHAnsi"/>
          <w:sz w:val="24"/>
          <w:szCs w:val="24"/>
          <w:lang w:val="en-GB"/>
        </w:rPr>
        <w:t xml:space="preserve"> within the context </w:t>
      </w:r>
      <w:r w:rsidR="00957C53" w:rsidRPr="00F278F0">
        <w:rPr>
          <w:rFonts w:asciiTheme="minorHAnsi" w:hAnsiTheme="minorHAnsi" w:cstheme="minorHAnsi"/>
          <w:sz w:val="24"/>
          <w:szCs w:val="24"/>
          <w:lang w:val="en-GB"/>
        </w:rPr>
        <w:t>protection of financial interests of the EU</w:t>
      </w:r>
      <w:r w:rsidR="004B4109" w:rsidRPr="00F278F0">
        <w:rPr>
          <w:rFonts w:asciiTheme="minorHAnsi" w:hAnsiTheme="minorHAnsi" w:cstheme="minorHAnsi"/>
          <w:sz w:val="24"/>
          <w:szCs w:val="24"/>
          <w:lang w:val="en-GB"/>
        </w:rPr>
        <w:t>.</w:t>
      </w:r>
      <w:r w:rsidR="00573FDB" w:rsidRPr="00F278F0">
        <w:rPr>
          <w:rFonts w:asciiTheme="minorHAnsi" w:hAnsiTheme="minorHAnsi" w:cstheme="minorHAnsi"/>
          <w:sz w:val="24"/>
          <w:szCs w:val="24"/>
          <w:lang w:val="en-GB"/>
        </w:rPr>
        <w:t xml:space="preserve"> </w:t>
      </w:r>
      <w:r w:rsidR="00110C68">
        <w:rPr>
          <w:rFonts w:asciiTheme="minorHAnsi" w:hAnsiTheme="minorHAnsi" w:cstheme="minorHAnsi"/>
          <w:sz w:val="24"/>
          <w:szCs w:val="24"/>
          <w:lang w:val="en-GB"/>
        </w:rPr>
        <w:t xml:space="preserve">This chapters contain also conclusions from the PESTLE and SWOT analysis. </w:t>
      </w:r>
      <w:r w:rsidR="00273E8B" w:rsidRPr="00F278F0">
        <w:rPr>
          <w:rFonts w:asciiTheme="minorHAnsi" w:hAnsiTheme="minorHAnsi" w:cstheme="minorHAnsi"/>
          <w:sz w:val="24"/>
          <w:szCs w:val="24"/>
          <w:lang w:val="en-GB"/>
        </w:rPr>
        <w:t xml:space="preserve">Thereafter </w:t>
      </w:r>
      <w:r w:rsidR="00FC2AB7" w:rsidRPr="00F278F0">
        <w:rPr>
          <w:rFonts w:asciiTheme="minorHAnsi" w:hAnsiTheme="minorHAnsi" w:cstheme="minorHAnsi"/>
          <w:sz w:val="24"/>
          <w:szCs w:val="24"/>
          <w:lang w:val="en-GB"/>
        </w:rPr>
        <w:t xml:space="preserve">analysis </w:t>
      </w:r>
      <w:r w:rsidR="0037064F" w:rsidRPr="00F278F0">
        <w:rPr>
          <w:rFonts w:asciiTheme="minorHAnsi" w:hAnsiTheme="minorHAnsi" w:cstheme="minorHAnsi"/>
          <w:sz w:val="24"/>
          <w:szCs w:val="24"/>
          <w:lang w:val="en-GB"/>
        </w:rPr>
        <w:t>encompasse</w:t>
      </w:r>
      <w:r w:rsidR="00040DC6" w:rsidRPr="00F278F0">
        <w:rPr>
          <w:rFonts w:asciiTheme="minorHAnsi" w:hAnsiTheme="minorHAnsi" w:cstheme="minorHAnsi"/>
          <w:sz w:val="24"/>
          <w:szCs w:val="24"/>
          <w:lang w:val="en-GB"/>
        </w:rPr>
        <w:t>s the entire anti-fraud cycle and is d</w:t>
      </w:r>
      <w:r w:rsidR="00674ACE" w:rsidRPr="00F278F0">
        <w:rPr>
          <w:rFonts w:asciiTheme="minorHAnsi" w:hAnsiTheme="minorHAnsi" w:cstheme="minorHAnsi"/>
          <w:sz w:val="24"/>
          <w:szCs w:val="24"/>
          <w:lang w:val="en-GB"/>
        </w:rPr>
        <w:t>i</w:t>
      </w:r>
      <w:r w:rsidR="00040DC6" w:rsidRPr="00F278F0">
        <w:rPr>
          <w:rFonts w:asciiTheme="minorHAnsi" w:hAnsiTheme="minorHAnsi" w:cstheme="minorHAnsi"/>
          <w:sz w:val="24"/>
          <w:szCs w:val="24"/>
          <w:lang w:val="en-GB"/>
        </w:rPr>
        <w:t xml:space="preserve">vided into </w:t>
      </w:r>
      <w:r w:rsidR="00674ACE" w:rsidRPr="00F278F0">
        <w:rPr>
          <w:rFonts w:asciiTheme="minorHAnsi" w:hAnsiTheme="minorHAnsi" w:cstheme="minorHAnsi"/>
          <w:sz w:val="24"/>
          <w:szCs w:val="24"/>
          <w:lang w:val="en-GB"/>
        </w:rPr>
        <w:t xml:space="preserve">its main components </w:t>
      </w:r>
      <w:r w:rsidR="00AD4DDE" w:rsidRPr="00F278F0">
        <w:rPr>
          <w:rFonts w:asciiTheme="minorHAnsi" w:hAnsiTheme="minorHAnsi" w:cstheme="minorHAnsi"/>
          <w:sz w:val="24"/>
          <w:szCs w:val="24"/>
          <w:lang w:val="en-GB"/>
        </w:rPr>
        <w:t xml:space="preserve">defined by </w:t>
      </w:r>
      <w:r w:rsidR="0084691F">
        <w:rPr>
          <w:rFonts w:asciiTheme="minorHAnsi" w:hAnsiTheme="minorHAnsi" w:cstheme="minorHAnsi"/>
          <w:sz w:val="24"/>
          <w:szCs w:val="24"/>
          <w:lang w:val="en-GB"/>
        </w:rPr>
        <w:t>EC</w:t>
      </w:r>
      <w:r w:rsidR="00B667EE" w:rsidRPr="00F278F0">
        <w:rPr>
          <w:rFonts w:asciiTheme="minorHAnsi" w:hAnsiTheme="minorHAnsi" w:cstheme="minorHAnsi"/>
          <w:sz w:val="24"/>
          <w:szCs w:val="24"/>
          <w:lang w:val="en-GB"/>
        </w:rPr>
        <w:t xml:space="preserve"> </w:t>
      </w:r>
      <w:r w:rsidR="00AD4DDE" w:rsidRPr="00F278F0">
        <w:rPr>
          <w:rFonts w:asciiTheme="minorHAnsi" w:hAnsiTheme="minorHAnsi" w:cstheme="minorHAnsi"/>
          <w:sz w:val="24"/>
          <w:szCs w:val="24"/>
          <w:lang w:val="en-GB"/>
        </w:rPr>
        <w:t xml:space="preserve">Guidelines </w:t>
      </w:r>
      <w:r w:rsidR="00B667EE" w:rsidRPr="00F278F0">
        <w:rPr>
          <w:rFonts w:asciiTheme="minorHAnsi" w:hAnsiTheme="minorHAnsi" w:cstheme="minorHAnsi"/>
          <w:sz w:val="24"/>
          <w:szCs w:val="24"/>
          <w:lang w:val="en-GB"/>
        </w:rPr>
        <w:t xml:space="preserve">on National </w:t>
      </w:r>
      <w:r w:rsidR="00B667EE" w:rsidRPr="00F278F0">
        <w:rPr>
          <w:rFonts w:asciiTheme="minorHAnsi" w:hAnsiTheme="minorHAnsi" w:cstheme="minorHAnsi"/>
          <w:sz w:val="24"/>
          <w:szCs w:val="24"/>
          <w:lang w:val="en-GB"/>
        </w:rPr>
        <w:lastRenderedPageBreak/>
        <w:t>Anti-Fraud Strategies</w:t>
      </w:r>
      <w:r w:rsidR="00AD4DDE" w:rsidRPr="00F278F0">
        <w:rPr>
          <w:rFonts w:asciiTheme="minorHAnsi" w:hAnsiTheme="minorHAnsi" w:cstheme="minorHAnsi"/>
          <w:sz w:val="24"/>
          <w:szCs w:val="24"/>
          <w:lang w:val="en-GB"/>
        </w:rPr>
        <w:t xml:space="preserve"> </w:t>
      </w:r>
      <w:r w:rsidR="009B50E4" w:rsidRPr="00F278F0">
        <w:rPr>
          <w:rFonts w:asciiTheme="minorHAnsi" w:hAnsiTheme="minorHAnsi" w:cstheme="minorHAnsi"/>
          <w:sz w:val="24"/>
          <w:szCs w:val="24"/>
          <w:lang w:val="en-GB"/>
        </w:rPr>
        <w:t>– fraud prevention, detection, investigation and prosecution</w:t>
      </w:r>
      <w:r w:rsidR="00B4554A" w:rsidRPr="00F278F0">
        <w:rPr>
          <w:rFonts w:asciiTheme="minorHAnsi" w:hAnsiTheme="minorHAnsi" w:cstheme="minorHAnsi"/>
          <w:sz w:val="24"/>
          <w:szCs w:val="24"/>
          <w:lang w:val="en-GB"/>
        </w:rPr>
        <w:t xml:space="preserve">, recovery and sanctions. </w:t>
      </w:r>
      <w:r w:rsidR="00FE70E6" w:rsidRPr="00F278F0">
        <w:rPr>
          <w:rFonts w:asciiTheme="minorHAnsi" w:hAnsiTheme="minorHAnsi" w:cstheme="minorHAnsi"/>
          <w:sz w:val="24"/>
          <w:szCs w:val="24"/>
          <w:lang w:val="en-GB"/>
        </w:rPr>
        <w:t xml:space="preserve">Finally, </w:t>
      </w:r>
      <w:r w:rsidR="00FE70E6" w:rsidRPr="008B6F22">
        <w:rPr>
          <w:rFonts w:asciiTheme="minorHAnsi" w:hAnsiTheme="minorHAnsi" w:cstheme="minorHAnsi"/>
          <w:sz w:val="24"/>
          <w:szCs w:val="24"/>
          <w:lang w:val="en-GB"/>
        </w:rPr>
        <w:t>s</w:t>
      </w:r>
      <w:r w:rsidR="008C0E3C" w:rsidRPr="008B6F22">
        <w:rPr>
          <w:rFonts w:asciiTheme="minorHAnsi" w:hAnsiTheme="minorHAnsi" w:cstheme="minorHAnsi"/>
          <w:sz w:val="24"/>
          <w:szCs w:val="24"/>
          <w:lang w:val="en-GB"/>
        </w:rPr>
        <w:t>takeholder</w:t>
      </w:r>
      <w:r w:rsidR="000C5132" w:rsidRPr="008B6F22">
        <w:rPr>
          <w:rFonts w:asciiTheme="minorHAnsi" w:hAnsiTheme="minorHAnsi" w:cstheme="minorHAnsi"/>
          <w:sz w:val="24"/>
          <w:szCs w:val="24"/>
          <w:lang w:val="en-GB"/>
        </w:rPr>
        <w:t xml:space="preserve"> analysis </w:t>
      </w:r>
      <w:r w:rsidR="00FE70E6" w:rsidRPr="008B6F22">
        <w:rPr>
          <w:rFonts w:asciiTheme="minorHAnsi" w:hAnsiTheme="minorHAnsi" w:cstheme="minorHAnsi"/>
          <w:sz w:val="24"/>
          <w:szCs w:val="24"/>
          <w:lang w:val="en-GB"/>
        </w:rPr>
        <w:t>has</w:t>
      </w:r>
      <w:r w:rsidR="00FE70E6" w:rsidRPr="00F278F0">
        <w:rPr>
          <w:rFonts w:asciiTheme="minorHAnsi" w:hAnsiTheme="minorHAnsi" w:cstheme="minorHAnsi"/>
          <w:sz w:val="24"/>
          <w:szCs w:val="24"/>
          <w:lang w:val="en-GB"/>
        </w:rPr>
        <w:t xml:space="preserve"> been undertaken and </w:t>
      </w:r>
      <w:r w:rsidR="00254BA5" w:rsidRPr="00F278F0">
        <w:rPr>
          <w:rFonts w:asciiTheme="minorHAnsi" w:hAnsiTheme="minorHAnsi" w:cstheme="minorHAnsi"/>
          <w:sz w:val="24"/>
          <w:szCs w:val="24"/>
          <w:lang w:val="en-GB"/>
        </w:rPr>
        <w:t xml:space="preserve">extra emphasis on </w:t>
      </w:r>
      <w:r w:rsidR="00175655" w:rsidRPr="00F278F0">
        <w:rPr>
          <w:rFonts w:asciiTheme="minorHAnsi" w:hAnsiTheme="minorHAnsi" w:cstheme="minorHAnsi"/>
          <w:sz w:val="24"/>
          <w:szCs w:val="24"/>
          <w:lang w:val="en-GB"/>
        </w:rPr>
        <w:t xml:space="preserve">importance of coordination and collaboration </w:t>
      </w:r>
      <w:r w:rsidR="00A11D5C" w:rsidRPr="00F278F0">
        <w:rPr>
          <w:rFonts w:asciiTheme="minorHAnsi" w:hAnsiTheme="minorHAnsi" w:cstheme="minorHAnsi"/>
          <w:sz w:val="24"/>
          <w:szCs w:val="24"/>
          <w:lang w:val="en-GB"/>
        </w:rPr>
        <w:t xml:space="preserve">within the entire AFCOS network </w:t>
      </w:r>
      <w:r w:rsidR="00916B05" w:rsidRPr="00F278F0">
        <w:rPr>
          <w:rFonts w:asciiTheme="minorHAnsi" w:hAnsiTheme="minorHAnsi" w:cstheme="minorHAnsi"/>
          <w:sz w:val="24"/>
          <w:szCs w:val="24"/>
          <w:lang w:val="en-GB"/>
        </w:rPr>
        <w:t>has been analy</w:t>
      </w:r>
      <w:r w:rsidR="005F6A2C" w:rsidRPr="00F278F0">
        <w:rPr>
          <w:rFonts w:asciiTheme="minorHAnsi" w:hAnsiTheme="minorHAnsi" w:cstheme="minorHAnsi"/>
          <w:sz w:val="24"/>
          <w:szCs w:val="24"/>
          <w:lang w:val="en-GB"/>
        </w:rPr>
        <w:t>s</w:t>
      </w:r>
      <w:r w:rsidR="00916B05" w:rsidRPr="00F278F0">
        <w:rPr>
          <w:rFonts w:asciiTheme="minorHAnsi" w:hAnsiTheme="minorHAnsi" w:cstheme="minorHAnsi"/>
          <w:sz w:val="24"/>
          <w:szCs w:val="24"/>
          <w:lang w:val="en-GB"/>
        </w:rPr>
        <w:t>ed.</w:t>
      </w:r>
    </w:p>
    <w:p w14:paraId="69CD9146" w14:textId="41C5690D" w:rsidR="00E109D1" w:rsidRPr="00F278F0" w:rsidRDefault="001A08E1" w:rsidP="004931F4">
      <w:pPr>
        <w:pStyle w:val="Heading3"/>
        <w:numPr>
          <w:ilvl w:val="1"/>
          <w:numId w:val="1"/>
        </w:numPr>
        <w:ind w:left="993" w:hanging="633"/>
        <w:rPr>
          <w:lang w:val="en-GB"/>
        </w:rPr>
      </w:pPr>
      <w:bookmarkStart w:id="17" w:name="_Toc187935803"/>
      <w:r w:rsidRPr="00F278F0">
        <w:rPr>
          <w:lang w:val="en-GB"/>
        </w:rPr>
        <w:t xml:space="preserve">Achievements and challenges of the implementation of the Strategy for Fight Against Fraud and Irregularity Management for Protection of Financial Interests of the </w:t>
      </w:r>
      <w:r w:rsidR="005D0820">
        <w:rPr>
          <w:lang w:val="en-GB"/>
        </w:rPr>
        <w:t>EU</w:t>
      </w:r>
      <w:r w:rsidRPr="00F278F0">
        <w:rPr>
          <w:lang w:val="en-GB"/>
        </w:rPr>
        <w:t xml:space="preserve"> 2019 </w:t>
      </w:r>
      <w:r w:rsidR="00EB688B" w:rsidRPr="00F278F0">
        <w:rPr>
          <w:lang w:val="en-GB"/>
        </w:rPr>
        <w:t>–</w:t>
      </w:r>
      <w:r w:rsidRPr="00F278F0">
        <w:rPr>
          <w:lang w:val="en-GB"/>
        </w:rPr>
        <w:t xml:space="preserve"> 2022</w:t>
      </w:r>
      <w:bookmarkEnd w:id="17"/>
    </w:p>
    <w:p w14:paraId="6BD4D48D" w14:textId="5D0F7B65" w:rsidR="00B96EF0" w:rsidRPr="00F278F0" w:rsidRDefault="00472FAE" w:rsidP="005542A3">
      <w:pPr>
        <w:spacing w:before="240"/>
        <w:jc w:val="both"/>
        <w:rPr>
          <w:highlight w:val="yellow"/>
          <w:lang w:val="en-GB" w:eastAsia="x-none"/>
        </w:rPr>
      </w:pPr>
      <w:r w:rsidRPr="00F278F0">
        <w:rPr>
          <w:rFonts w:asciiTheme="minorHAnsi" w:hAnsiTheme="minorHAnsi" w:cstheme="minorHAnsi"/>
          <w:sz w:val="24"/>
          <w:szCs w:val="24"/>
          <w:lang w:val="en-GB"/>
        </w:rPr>
        <w:t xml:space="preserve">External ex-post evaluation of implementation of the previous </w:t>
      </w:r>
      <w:r w:rsidR="006210BE">
        <w:rPr>
          <w:rFonts w:asciiTheme="minorHAnsi" w:hAnsiTheme="minorHAnsi" w:cstheme="minorHAnsi"/>
          <w:sz w:val="24"/>
          <w:szCs w:val="24"/>
          <w:lang w:val="en-GB"/>
        </w:rPr>
        <w:t>s</w:t>
      </w:r>
      <w:r w:rsidRPr="00F278F0">
        <w:rPr>
          <w:rFonts w:asciiTheme="minorHAnsi" w:hAnsiTheme="minorHAnsi" w:cstheme="minorHAnsi"/>
          <w:sz w:val="24"/>
          <w:szCs w:val="24"/>
          <w:lang w:val="en-GB"/>
        </w:rPr>
        <w:t xml:space="preserve">trategy </w:t>
      </w:r>
      <w:r w:rsidR="002117B5">
        <w:rPr>
          <w:rFonts w:asciiTheme="minorHAnsi" w:hAnsiTheme="minorHAnsi" w:cstheme="minorHAnsi"/>
          <w:sz w:val="24"/>
          <w:szCs w:val="24"/>
          <w:lang w:val="en-GB"/>
        </w:rPr>
        <w:t>(</w:t>
      </w:r>
      <w:r w:rsidR="000D738A">
        <w:rPr>
          <w:rFonts w:asciiTheme="minorHAnsi" w:hAnsiTheme="minorHAnsi" w:cstheme="minorHAnsi"/>
          <w:sz w:val="24"/>
          <w:szCs w:val="24"/>
          <w:lang w:val="en-GB"/>
        </w:rPr>
        <w:t xml:space="preserve">Strategy </w:t>
      </w:r>
      <w:r w:rsidRPr="00F278F0">
        <w:rPr>
          <w:rFonts w:asciiTheme="minorHAnsi" w:hAnsiTheme="minorHAnsi" w:cstheme="minorHAnsi"/>
          <w:sz w:val="24"/>
          <w:szCs w:val="24"/>
          <w:lang w:val="en-GB"/>
        </w:rPr>
        <w:t xml:space="preserve">2019 – 2022) has been performed within Twinning Light Project "Improving the capacities of the AFCOS System bodies in the field of irregularities management" in 2023. The main conclusions of the ex-post evaluation include a review of achievements and successes in implementing Strategy 2019-2022, as well as a reflection on challenges faced during some </w:t>
      </w:r>
      <w:r w:rsidR="00390704" w:rsidRPr="00F278F0">
        <w:rPr>
          <w:rFonts w:asciiTheme="minorHAnsi" w:hAnsiTheme="minorHAnsi" w:cstheme="minorHAnsi"/>
          <w:sz w:val="24"/>
          <w:szCs w:val="24"/>
          <w:lang w:val="en-GB"/>
        </w:rPr>
        <w:t xml:space="preserve">stages of </w:t>
      </w:r>
      <w:r w:rsidR="00FD36B2">
        <w:rPr>
          <w:rFonts w:asciiTheme="minorHAnsi" w:hAnsiTheme="minorHAnsi" w:cstheme="minorHAnsi"/>
          <w:sz w:val="24"/>
          <w:szCs w:val="24"/>
          <w:lang w:val="en-GB"/>
        </w:rPr>
        <w:t>implementation</w:t>
      </w:r>
      <w:r w:rsidR="00390704" w:rsidRPr="00F278F0">
        <w:rPr>
          <w:rFonts w:asciiTheme="minorHAnsi" w:hAnsiTheme="minorHAnsi" w:cstheme="minorHAnsi"/>
          <w:sz w:val="24"/>
          <w:szCs w:val="24"/>
          <w:lang w:val="en-GB"/>
        </w:rPr>
        <w:t xml:space="preserve"> of </w:t>
      </w:r>
      <w:r w:rsidRPr="00F278F0">
        <w:rPr>
          <w:rFonts w:asciiTheme="minorHAnsi" w:hAnsiTheme="minorHAnsi" w:cstheme="minorHAnsi"/>
          <w:sz w:val="24"/>
          <w:szCs w:val="24"/>
          <w:lang w:val="en-GB"/>
        </w:rPr>
        <w:t xml:space="preserve">Strategy 2019-2022. Furthermore, it lists recommendations to </w:t>
      </w:r>
      <w:proofErr w:type="gramStart"/>
      <w:r w:rsidRPr="00F278F0">
        <w:rPr>
          <w:rFonts w:asciiTheme="minorHAnsi" w:hAnsiTheme="minorHAnsi" w:cstheme="minorHAnsi"/>
          <w:sz w:val="24"/>
          <w:szCs w:val="24"/>
          <w:lang w:val="en-GB"/>
        </w:rPr>
        <w:t>take into account</w:t>
      </w:r>
      <w:proofErr w:type="gramEnd"/>
      <w:r w:rsidRPr="00F278F0">
        <w:rPr>
          <w:rFonts w:asciiTheme="minorHAnsi" w:hAnsiTheme="minorHAnsi" w:cstheme="minorHAnsi"/>
          <w:sz w:val="24"/>
          <w:szCs w:val="24"/>
          <w:lang w:val="en-GB"/>
        </w:rPr>
        <w:t xml:space="preserve"> when developing th</w:t>
      </w:r>
      <w:r w:rsidR="0084691F">
        <w:rPr>
          <w:rFonts w:asciiTheme="minorHAnsi" w:hAnsiTheme="minorHAnsi" w:cstheme="minorHAnsi"/>
          <w:sz w:val="24"/>
          <w:szCs w:val="24"/>
          <w:lang w:val="en-GB"/>
        </w:rPr>
        <w:t>is new NAFS</w:t>
      </w:r>
      <w:r w:rsidRPr="00F278F0">
        <w:rPr>
          <w:rFonts w:asciiTheme="minorHAnsi" w:hAnsiTheme="minorHAnsi" w:cstheme="minorHAnsi"/>
          <w:sz w:val="24"/>
          <w:szCs w:val="24"/>
          <w:lang w:val="en-GB"/>
        </w:rPr>
        <w:t>.</w:t>
      </w:r>
      <w:r w:rsidR="00367EE7" w:rsidRPr="00F278F0">
        <w:rPr>
          <w:rFonts w:asciiTheme="minorHAnsi" w:hAnsiTheme="minorHAnsi" w:cstheme="minorHAnsi"/>
          <w:sz w:val="24"/>
          <w:szCs w:val="24"/>
          <w:lang w:val="en-GB"/>
        </w:rPr>
        <w:t xml:space="preserve"> Both</w:t>
      </w:r>
      <w:r w:rsidR="00361CA8" w:rsidRPr="00F278F0">
        <w:rPr>
          <w:rFonts w:asciiTheme="minorHAnsi" w:hAnsiTheme="minorHAnsi" w:cstheme="minorHAnsi"/>
          <w:sz w:val="24"/>
          <w:szCs w:val="24"/>
          <w:lang w:val="en-GB"/>
        </w:rPr>
        <w:t xml:space="preserve"> </w:t>
      </w:r>
      <w:r w:rsidR="0051066E" w:rsidRPr="00F278F0">
        <w:rPr>
          <w:rFonts w:asciiTheme="minorHAnsi" w:hAnsiTheme="minorHAnsi" w:cstheme="minorHAnsi"/>
          <w:sz w:val="24"/>
          <w:szCs w:val="24"/>
          <w:lang w:val="en-GB"/>
        </w:rPr>
        <w:t xml:space="preserve">aspects are </w:t>
      </w:r>
      <w:r w:rsidR="001A00A4" w:rsidRPr="00F278F0">
        <w:rPr>
          <w:rFonts w:asciiTheme="minorHAnsi" w:hAnsiTheme="minorHAnsi" w:cstheme="minorHAnsi"/>
          <w:sz w:val="24"/>
          <w:szCs w:val="24"/>
          <w:lang w:val="en-GB"/>
        </w:rPr>
        <w:t>described in more detail in the following two subsections.</w:t>
      </w:r>
    </w:p>
    <w:p w14:paraId="4C7CD47D" w14:textId="2AEDD231" w:rsidR="00A711FD" w:rsidRPr="00F278F0" w:rsidRDefault="005A6745" w:rsidP="004931F4">
      <w:pPr>
        <w:pStyle w:val="Heading3"/>
        <w:numPr>
          <w:ilvl w:val="2"/>
          <w:numId w:val="1"/>
        </w:numPr>
        <w:rPr>
          <w:lang w:val="en-GB"/>
        </w:rPr>
      </w:pPr>
      <w:bookmarkStart w:id="18" w:name="_Toc187935804"/>
      <w:r w:rsidRPr="00F278F0">
        <w:rPr>
          <w:lang w:val="en-GB"/>
        </w:rPr>
        <w:t xml:space="preserve">Main conclusions </w:t>
      </w:r>
      <w:r w:rsidR="005E011E" w:rsidRPr="00F278F0">
        <w:rPr>
          <w:lang w:val="en-GB"/>
        </w:rPr>
        <w:t xml:space="preserve">on </w:t>
      </w:r>
      <w:r w:rsidR="00D3494B" w:rsidRPr="00F278F0">
        <w:rPr>
          <w:lang w:val="en-GB"/>
        </w:rPr>
        <w:t>actions implemented</w:t>
      </w:r>
      <w:bookmarkEnd w:id="18"/>
      <w:r w:rsidR="007908EF" w:rsidRPr="00F278F0">
        <w:rPr>
          <w:lang w:val="en-GB"/>
        </w:rPr>
        <w:t xml:space="preserve"> </w:t>
      </w:r>
    </w:p>
    <w:p w14:paraId="35F539C8" w14:textId="5872FDA9" w:rsidR="00BE79BD" w:rsidRPr="00F278F0" w:rsidRDefault="00313779" w:rsidP="000C5591">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Strategy 2019-2022 </w:t>
      </w:r>
      <w:r w:rsidR="00FF193C" w:rsidRPr="00F278F0">
        <w:rPr>
          <w:rFonts w:asciiTheme="minorHAnsi" w:hAnsiTheme="minorHAnsi" w:cstheme="minorHAnsi"/>
          <w:sz w:val="24"/>
          <w:szCs w:val="24"/>
          <w:lang w:val="en-GB"/>
        </w:rPr>
        <w:t xml:space="preserve">was adopted by the Government of Montenegro </w:t>
      </w:r>
      <w:r w:rsidR="00844EC7" w:rsidRPr="00F278F0">
        <w:rPr>
          <w:rFonts w:asciiTheme="minorHAnsi" w:hAnsiTheme="minorHAnsi" w:cstheme="minorHAnsi"/>
          <w:sz w:val="24"/>
          <w:szCs w:val="24"/>
          <w:lang w:val="en-GB"/>
        </w:rPr>
        <w:t xml:space="preserve">as the main strategic document </w:t>
      </w:r>
      <w:r w:rsidR="00773FEA" w:rsidRPr="00F278F0">
        <w:rPr>
          <w:rFonts w:asciiTheme="minorHAnsi" w:hAnsiTheme="minorHAnsi" w:cstheme="minorHAnsi"/>
          <w:sz w:val="24"/>
          <w:szCs w:val="24"/>
          <w:lang w:val="en-GB"/>
        </w:rPr>
        <w:t>containing</w:t>
      </w:r>
      <w:r w:rsidR="00844EC7" w:rsidRPr="00F278F0">
        <w:rPr>
          <w:rFonts w:asciiTheme="minorHAnsi" w:hAnsiTheme="minorHAnsi" w:cstheme="minorHAnsi"/>
          <w:sz w:val="24"/>
          <w:szCs w:val="24"/>
          <w:lang w:val="en-GB"/>
        </w:rPr>
        <w:t xml:space="preserve"> Montenegro’s priorities, goals, and objectives in the respective policy areas along with the measures to achieve them. </w:t>
      </w:r>
      <w:r w:rsidR="004D095E" w:rsidRPr="00F278F0">
        <w:rPr>
          <w:rFonts w:asciiTheme="minorHAnsi" w:hAnsiTheme="minorHAnsi" w:cstheme="minorHAnsi"/>
          <w:sz w:val="24"/>
          <w:szCs w:val="24"/>
          <w:lang w:val="en-GB"/>
        </w:rPr>
        <w:t xml:space="preserve">The Strategic Goal </w:t>
      </w:r>
      <w:r w:rsidR="00570507" w:rsidRPr="00F278F0">
        <w:rPr>
          <w:rFonts w:asciiTheme="minorHAnsi" w:hAnsiTheme="minorHAnsi" w:cstheme="minorHAnsi"/>
          <w:sz w:val="24"/>
          <w:szCs w:val="24"/>
          <w:lang w:val="en-GB"/>
        </w:rPr>
        <w:t>to "E</w:t>
      </w:r>
      <w:r w:rsidR="00231135" w:rsidRPr="00F278F0">
        <w:rPr>
          <w:rFonts w:asciiTheme="minorHAnsi" w:hAnsiTheme="minorHAnsi" w:cstheme="minorHAnsi"/>
          <w:sz w:val="24"/>
          <w:szCs w:val="24"/>
          <w:lang w:val="en-GB"/>
        </w:rPr>
        <w:t xml:space="preserve">nsure effective and efficient protection of </w:t>
      </w:r>
      <w:r w:rsidR="005D0820" w:rsidRPr="00F278F0">
        <w:rPr>
          <w:rFonts w:asciiTheme="minorHAnsi" w:hAnsiTheme="minorHAnsi" w:cstheme="minorHAnsi"/>
          <w:sz w:val="24"/>
          <w:szCs w:val="24"/>
          <w:lang w:val="en-GB"/>
        </w:rPr>
        <w:t xml:space="preserve">financial interests of the EU </w:t>
      </w:r>
      <w:r w:rsidR="00231135" w:rsidRPr="00F278F0">
        <w:rPr>
          <w:rFonts w:asciiTheme="minorHAnsi" w:hAnsiTheme="minorHAnsi" w:cstheme="minorHAnsi"/>
          <w:sz w:val="24"/>
          <w:szCs w:val="24"/>
          <w:lang w:val="en-GB"/>
        </w:rPr>
        <w:t>by strengthening the AFCOS system in Montenegro in the area of irregularity management</w:t>
      </w:r>
      <w:r w:rsidR="00E85A78" w:rsidRPr="00F278F0">
        <w:rPr>
          <w:rFonts w:asciiTheme="minorHAnsi" w:hAnsiTheme="minorHAnsi" w:cstheme="minorHAnsi"/>
          <w:sz w:val="24"/>
          <w:szCs w:val="24"/>
          <w:lang w:val="en-GB"/>
        </w:rPr>
        <w:t>"</w:t>
      </w:r>
      <w:r w:rsidR="00231135" w:rsidRPr="00F278F0">
        <w:rPr>
          <w:rFonts w:asciiTheme="minorHAnsi" w:hAnsiTheme="minorHAnsi" w:cstheme="minorHAnsi"/>
          <w:sz w:val="24"/>
          <w:szCs w:val="24"/>
          <w:lang w:val="en-GB"/>
        </w:rPr>
        <w:t xml:space="preserve"> </w:t>
      </w:r>
      <w:r w:rsidR="00AA7816" w:rsidRPr="00F278F0">
        <w:rPr>
          <w:rFonts w:asciiTheme="minorHAnsi" w:hAnsiTheme="minorHAnsi" w:cstheme="minorHAnsi"/>
          <w:sz w:val="24"/>
          <w:szCs w:val="24"/>
          <w:lang w:val="en-GB"/>
        </w:rPr>
        <w:t>was broke</w:t>
      </w:r>
      <w:r w:rsidR="009C0BB0" w:rsidRPr="00F278F0">
        <w:rPr>
          <w:rFonts w:asciiTheme="minorHAnsi" w:hAnsiTheme="minorHAnsi" w:cstheme="minorHAnsi"/>
          <w:sz w:val="24"/>
          <w:szCs w:val="24"/>
          <w:lang w:val="en-GB"/>
        </w:rPr>
        <w:t xml:space="preserve">n </w:t>
      </w:r>
      <w:r w:rsidR="004D095E" w:rsidRPr="00F278F0">
        <w:rPr>
          <w:rFonts w:asciiTheme="minorHAnsi" w:hAnsiTheme="minorHAnsi" w:cstheme="minorHAnsi"/>
          <w:sz w:val="24"/>
          <w:szCs w:val="24"/>
          <w:lang w:val="en-GB"/>
        </w:rPr>
        <w:t xml:space="preserve">down into three </w:t>
      </w:r>
      <w:r w:rsidR="009C0BB0" w:rsidRPr="00F278F0">
        <w:rPr>
          <w:rFonts w:asciiTheme="minorHAnsi" w:hAnsiTheme="minorHAnsi" w:cstheme="minorHAnsi"/>
          <w:sz w:val="24"/>
          <w:szCs w:val="24"/>
          <w:lang w:val="en-GB"/>
        </w:rPr>
        <w:t>o</w:t>
      </w:r>
      <w:r w:rsidR="004D095E" w:rsidRPr="00F278F0">
        <w:rPr>
          <w:rFonts w:asciiTheme="minorHAnsi" w:hAnsiTheme="minorHAnsi" w:cstheme="minorHAnsi"/>
          <w:sz w:val="24"/>
          <w:szCs w:val="24"/>
          <w:lang w:val="en-GB"/>
        </w:rPr>
        <w:t xml:space="preserve">perational </w:t>
      </w:r>
      <w:r w:rsidR="009C0BB0" w:rsidRPr="00F278F0">
        <w:rPr>
          <w:rFonts w:asciiTheme="minorHAnsi" w:hAnsiTheme="minorHAnsi" w:cstheme="minorHAnsi"/>
          <w:sz w:val="24"/>
          <w:szCs w:val="24"/>
          <w:lang w:val="en-GB"/>
        </w:rPr>
        <w:t>o</w:t>
      </w:r>
      <w:r w:rsidR="004D095E" w:rsidRPr="00F278F0">
        <w:rPr>
          <w:rFonts w:asciiTheme="minorHAnsi" w:hAnsiTheme="minorHAnsi" w:cstheme="minorHAnsi"/>
          <w:sz w:val="24"/>
          <w:szCs w:val="24"/>
          <w:lang w:val="en-GB"/>
        </w:rPr>
        <w:t>bjectives</w:t>
      </w:r>
      <w:r w:rsidR="00113633" w:rsidRPr="00F278F0">
        <w:rPr>
          <w:rFonts w:asciiTheme="minorHAnsi" w:hAnsiTheme="minorHAnsi" w:cstheme="minorHAnsi"/>
          <w:sz w:val="24"/>
          <w:szCs w:val="24"/>
          <w:lang w:val="en-GB"/>
        </w:rPr>
        <w:t>:</w:t>
      </w:r>
    </w:p>
    <w:p w14:paraId="754FDB16" w14:textId="517035E9" w:rsidR="003A32D7" w:rsidRPr="00F278F0" w:rsidRDefault="003A32D7" w:rsidP="000C5591">
      <w:pPr>
        <w:spacing w:before="240"/>
        <w:jc w:val="both"/>
        <w:rPr>
          <w:rFonts w:asciiTheme="minorHAnsi" w:hAnsiTheme="minorHAnsi" w:cstheme="minorHAnsi"/>
          <w:sz w:val="24"/>
          <w:szCs w:val="24"/>
          <w:lang w:val="en-GB"/>
        </w:rPr>
      </w:pPr>
      <w:r w:rsidRPr="00F278F0">
        <w:rPr>
          <w:rFonts w:asciiTheme="minorHAnsi" w:hAnsiTheme="minorHAnsi" w:cstheme="minorHAnsi"/>
          <w:noProof/>
          <w:sz w:val="24"/>
          <w:szCs w:val="24"/>
          <w:lang w:val="en-GB" w:eastAsia="hr-HR"/>
        </w:rPr>
        <w:drawing>
          <wp:inline distT="0" distB="0" distL="0" distR="0" wp14:anchorId="58D11B96" wp14:editId="52FAA358">
            <wp:extent cx="6228080" cy="2968831"/>
            <wp:effectExtent l="0" t="0" r="0" b="22225"/>
            <wp:docPr id="20825255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EE9FDB" w14:textId="56B452A2" w:rsidR="009C0BB0" w:rsidRPr="00F278F0" w:rsidRDefault="006A5E1B" w:rsidP="000C5591">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lastRenderedPageBreak/>
        <w:t>Under these 3 operation objectives 20 activities have been elaborated within the Strategy 2019-2022</w:t>
      </w:r>
      <w:r w:rsidR="00EE4534" w:rsidRPr="00F278F0">
        <w:rPr>
          <w:rFonts w:asciiTheme="minorHAnsi" w:hAnsiTheme="minorHAnsi" w:cstheme="minorHAnsi"/>
          <w:sz w:val="24"/>
          <w:szCs w:val="24"/>
          <w:lang w:val="en-GB"/>
        </w:rPr>
        <w:t>. I</w:t>
      </w:r>
      <w:r w:rsidR="004304F4" w:rsidRPr="00F278F0">
        <w:rPr>
          <w:rFonts w:asciiTheme="minorHAnsi" w:hAnsiTheme="minorHAnsi" w:cstheme="minorHAnsi"/>
          <w:sz w:val="24"/>
          <w:szCs w:val="24"/>
          <w:lang w:val="en-GB"/>
        </w:rPr>
        <w:t xml:space="preserve">t has been concluded that </w:t>
      </w:r>
      <w:r w:rsidR="00CA33A6" w:rsidRPr="00F278F0">
        <w:rPr>
          <w:rFonts w:asciiTheme="minorHAnsi" w:hAnsiTheme="minorHAnsi" w:cstheme="minorHAnsi"/>
          <w:sz w:val="24"/>
          <w:szCs w:val="24"/>
          <w:lang w:val="en-GB"/>
        </w:rPr>
        <w:t xml:space="preserve">out of </w:t>
      </w:r>
      <w:r w:rsidR="00DF0283" w:rsidRPr="00F278F0">
        <w:rPr>
          <w:rFonts w:asciiTheme="minorHAnsi" w:hAnsiTheme="minorHAnsi" w:cstheme="minorHAnsi"/>
          <w:sz w:val="24"/>
          <w:szCs w:val="24"/>
          <w:lang w:val="en-GB"/>
        </w:rPr>
        <w:t>total</w:t>
      </w:r>
      <w:r w:rsidR="00CA33A6" w:rsidRPr="00F278F0">
        <w:rPr>
          <w:rFonts w:asciiTheme="minorHAnsi" w:hAnsiTheme="minorHAnsi" w:cstheme="minorHAnsi"/>
          <w:sz w:val="24"/>
          <w:szCs w:val="24"/>
          <w:lang w:val="en-GB"/>
        </w:rPr>
        <w:t xml:space="preserve">, </w:t>
      </w:r>
      <w:r w:rsidR="00FC74E6" w:rsidRPr="00F278F0">
        <w:rPr>
          <w:rFonts w:asciiTheme="minorHAnsi" w:hAnsiTheme="minorHAnsi" w:cstheme="minorHAnsi"/>
          <w:sz w:val="24"/>
          <w:szCs w:val="24"/>
          <w:lang w:val="en-GB"/>
        </w:rPr>
        <w:t xml:space="preserve">14 activities (70%) have been completed, </w:t>
      </w:r>
      <w:r w:rsidR="0005768C" w:rsidRPr="00F278F0">
        <w:rPr>
          <w:rFonts w:asciiTheme="minorHAnsi" w:hAnsiTheme="minorHAnsi" w:cstheme="minorHAnsi"/>
          <w:sz w:val="24"/>
          <w:szCs w:val="24"/>
          <w:lang w:val="en-GB"/>
        </w:rPr>
        <w:t>2 activities (10%) partially implemented, and 4 activities (20</w:t>
      </w:r>
      <w:r w:rsidR="00811D1D" w:rsidRPr="00F278F0">
        <w:rPr>
          <w:rFonts w:asciiTheme="minorHAnsi" w:hAnsiTheme="minorHAnsi" w:cstheme="minorHAnsi"/>
          <w:sz w:val="24"/>
          <w:szCs w:val="24"/>
          <w:lang w:val="en-GB"/>
        </w:rPr>
        <w:t xml:space="preserve">%) have not been implemented. </w:t>
      </w:r>
    </w:p>
    <w:p w14:paraId="4C2FBE78" w14:textId="6E6839A1" w:rsidR="00ED6FE9" w:rsidRPr="00F278F0" w:rsidRDefault="00ED6FE9"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Achievements</w:t>
      </w:r>
    </w:p>
    <w:p w14:paraId="3AB83F42" w14:textId="77777777" w:rsidR="00CA325E" w:rsidRPr="00F278F0" w:rsidRDefault="0071112C" w:rsidP="00ED6FE9">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Overall implementation rate of the Strategy 2019-2022 is</w:t>
      </w:r>
      <w:r w:rsidR="00B329BF" w:rsidRPr="00F278F0">
        <w:rPr>
          <w:rFonts w:asciiTheme="minorHAnsi" w:hAnsiTheme="minorHAnsi" w:cstheme="minorHAnsi"/>
          <w:sz w:val="24"/>
          <w:szCs w:val="24"/>
          <w:lang w:val="en-GB"/>
        </w:rPr>
        <w:t xml:space="preserve"> calculated at 70%, which </w:t>
      </w:r>
      <w:r w:rsidR="00A66FD8" w:rsidRPr="00F278F0">
        <w:rPr>
          <w:rFonts w:asciiTheme="minorHAnsi" w:hAnsiTheme="minorHAnsi" w:cstheme="minorHAnsi"/>
          <w:sz w:val="24"/>
          <w:szCs w:val="24"/>
          <w:lang w:val="en-GB"/>
        </w:rPr>
        <w:t xml:space="preserve">in general </w:t>
      </w:r>
      <w:r w:rsidR="00B329BF" w:rsidRPr="00F278F0">
        <w:rPr>
          <w:rFonts w:asciiTheme="minorHAnsi" w:hAnsiTheme="minorHAnsi" w:cstheme="minorHAnsi"/>
          <w:sz w:val="24"/>
          <w:szCs w:val="24"/>
          <w:lang w:val="en-GB"/>
        </w:rPr>
        <w:t>can be considered a</w:t>
      </w:r>
      <w:r w:rsidR="00DC1BFD" w:rsidRPr="00F278F0">
        <w:rPr>
          <w:rFonts w:asciiTheme="minorHAnsi" w:hAnsiTheme="minorHAnsi" w:cstheme="minorHAnsi"/>
          <w:sz w:val="24"/>
          <w:szCs w:val="24"/>
          <w:lang w:val="en-GB"/>
        </w:rPr>
        <w:t xml:space="preserve"> recognizable achievement</w:t>
      </w:r>
      <w:r w:rsidR="00A66FD8" w:rsidRPr="00F278F0">
        <w:rPr>
          <w:rFonts w:asciiTheme="minorHAnsi" w:hAnsiTheme="minorHAnsi" w:cstheme="minorHAnsi"/>
          <w:sz w:val="24"/>
          <w:szCs w:val="24"/>
          <w:lang w:val="en-GB"/>
        </w:rPr>
        <w:t xml:space="preserve">. </w:t>
      </w:r>
    </w:p>
    <w:p w14:paraId="2C9DC6A7" w14:textId="4C183B04" w:rsidR="00C45E3F" w:rsidRPr="00F278F0" w:rsidRDefault="00C45E3F" w:rsidP="009B0C42">
      <w:pPr>
        <w:spacing w:before="240"/>
        <w:jc w:val="center"/>
        <w:rPr>
          <w:rFonts w:asciiTheme="minorHAnsi" w:hAnsiTheme="minorHAnsi" w:cstheme="minorHAnsi"/>
          <w:sz w:val="24"/>
          <w:szCs w:val="24"/>
          <w:lang w:val="en-GB"/>
        </w:rPr>
      </w:pPr>
      <w:r w:rsidRPr="00F278F0">
        <w:rPr>
          <w:rFonts w:asciiTheme="minorHAnsi" w:hAnsiTheme="minorHAnsi" w:cstheme="minorHAnsi"/>
          <w:noProof/>
          <w:sz w:val="24"/>
          <w:szCs w:val="24"/>
          <w:lang w:val="en-GB" w:eastAsia="hr-HR"/>
        </w:rPr>
        <w:drawing>
          <wp:inline distT="0" distB="0" distL="0" distR="0" wp14:anchorId="51C9FE93" wp14:editId="094C3872">
            <wp:extent cx="3906982" cy="2527512"/>
            <wp:effectExtent l="0" t="0" r="0" b="6350"/>
            <wp:docPr id="2897844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7416" cy="2534262"/>
                    </a:xfrm>
                    <a:prstGeom prst="rect">
                      <a:avLst/>
                    </a:prstGeom>
                    <a:noFill/>
                    <a:ln>
                      <a:noFill/>
                    </a:ln>
                  </pic:spPr>
                </pic:pic>
              </a:graphicData>
            </a:graphic>
          </wp:inline>
        </w:drawing>
      </w:r>
    </w:p>
    <w:p w14:paraId="74B4C314" w14:textId="30ED1196" w:rsidR="00CA325E" w:rsidRPr="00F278F0" w:rsidRDefault="00CA325E" w:rsidP="009F76A6">
      <w:pPr>
        <w:spacing w:before="240"/>
        <w:jc w:val="center"/>
        <w:rPr>
          <w:rFonts w:asciiTheme="minorHAnsi" w:hAnsiTheme="minorHAnsi" w:cstheme="minorHAnsi"/>
          <w:sz w:val="24"/>
          <w:szCs w:val="24"/>
          <w:lang w:val="en-GB"/>
        </w:rPr>
      </w:pPr>
    </w:p>
    <w:p w14:paraId="6DB07F7D" w14:textId="455E6258" w:rsidR="00917635" w:rsidRPr="00F278F0" w:rsidRDefault="00A66FD8" w:rsidP="00ED6FE9">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Detailed analysis shows that</w:t>
      </w:r>
      <w:r w:rsidR="005F6A2C" w:rsidRPr="00F278F0">
        <w:rPr>
          <w:rFonts w:asciiTheme="minorHAnsi" w:hAnsiTheme="minorHAnsi" w:cstheme="minorHAnsi"/>
          <w:sz w:val="24"/>
          <w:szCs w:val="24"/>
          <w:lang w:val="en-GB"/>
        </w:rPr>
        <w:t>:</w:t>
      </w:r>
    </w:p>
    <w:p w14:paraId="3F7F5043" w14:textId="0CB73EF7" w:rsidR="005624FF" w:rsidRPr="00F278F0" w:rsidRDefault="008F22FC" w:rsidP="00D95CF4">
      <w:pPr>
        <w:pStyle w:val="ListParagraph"/>
        <w:numPr>
          <w:ilvl w:val="0"/>
          <w:numId w:val="4"/>
        </w:numPr>
        <w:spacing w:before="240" w:after="60"/>
        <w:ind w:left="714" w:hanging="357"/>
        <w:contextualSpacing w:val="0"/>
        <w:rPr>
          <w:rFonts w:asciiTheme="minorHAnsi" w:hAnsiTheme="minorHAnsi" w:cstheme="minorHAnsi"/>
          <w:lang w:val="en-GB"/>
        </w:rPr>
      </w:pPr>
      <w:r w:rsidRPr="00F278F0">
        <w:rPr>
          <w:rFonts w:asciiTheme="minorHAnsi" w:hAnsiTheme="minorHAnsi" w:cstheme="minorHAnsi"/>
          <w:lang w:val="en-GB"/>
        </w:rPr>
        <w:t xml:space="preserve">two important activities </w:t>
      </w:r>
      <w:r w:rsidR="005A4181" w:rsidRPr="00F278F0">
        <w:rPr>
          <w:rFonts w:asciiTheme="minorHAnsi" w:hAnsiTheme="minorHAnsi" w:cstheme="minorHAnsi"/>
          <w:lang w:val="en-GB"/>
        </w:rPr>
        <w:t xml:space="preserve">of Objective 1 </w:t>
      </w:r>
      <w:r w:rsidR="00FD0334" w:rsidRPr="00F278F0">
        <w:rPr>
          <w:rFonts w:asciiTheme="minorHAnsi" w:hAnsiTheme="minorHAnsi" w:cstheme="minorHAnsi"/>
          <w:lang w:val="en-GB"/>
        </w:rPr>
        <w:t xml:space="preserve">related to </w:t>
      </w:r>
      <w:r w:rsidR="00EC74DC" w:rsidRPr="00F278F0">
        <w:rPr>
          <w:rFonts w:asciiTheme="minorHAnsi" w:hAnsiTheme="minorHAnsi" w:cstheme="minorHAnsi"/>
          <w:lang w:val="en-GB"/>
        </w:rPr>
        <w:t xml:space="preserve">necessary </w:t>
      </w:r>
      <w:r w:rsidR="00FD0334" w:rsidRPr="00F278F0">
        <w:rPr>
          <w:rFonts w:asciiTheme="minorHAnsi" w:hAnsiTheme="minorHAnsi" w:cstheme="minorHAnsi"/>
          <w:lang w:val="en-GB"/>
        </w:rPr>
        <w:t xml:space="preserve">changes in legal </w:t>
      </w:r>
      <w:r w:rsidR="00EC74DC" w:rsidRPr="00F278F0">
        <w:rPr>
          <w:rFonts w:asciiTheme="minorHAnsi" w:hAnsiTheme="minorHAnsi" w:cstheme="minorHAnsi"/>
          <w:lang w:val="en-GB"/>
        </w:rPr>
        <w:t xml:space="preserve">base </w:t>
      </w:r>
      <w:r w:rsidR="00652693" w:rsidRPr="00F278F0">
        <w:rPr>
          <w:rFonts w:asciiTheme="minorHAnsi" w:hAnsiTheme="minorHAnsi" w:cstheme="minorHAnsi"/>
          <w:lang w:val="en-GB"/>
        </w:rPr>
        <w:t>were completed</w:t>
      </w:r>
      <w:r w:rsidR="00113A14" w:rsidRPr="00F278F0">
        <w:rPr>
          <w:rFonts w:asciiTheme="minorHAnsi" w:hAnsiTheme="minorHAnsi" w:cstheme="minorHAnsi"/>
          <w:lang w:val="en-GB"/>
        </w:rPr>
        <w:t xml:space="preserve">. Namely, </w:t>
      </w:r>
      <w:r w:rsidR="00AE6A3E" w:rsidRPr="00F278F0">
        <w:rPr>
          <w:rFonts w:asciiTheme="minorHAnsi" w:hAnsiTheme="minorHAnsi" w:cstheme="minorHAnsi"/>
          <w:b/>
          <w:bCs/>
          <w:lang w:val="en-GB"/>
        </w:rPr>
        <w:t>Decision establishing the AFCOS Network</w:t>
      </w:r>
      <w:r w:rsidR="00AE6A3E" w:rsidRPr="00F278F0">
        <w:rPr>
          <w:rFonts w:asciiTheme="minorHAnsi" w:hAnsiTheme="minorHAnsi" w:cstheme="minorHAnsi"/>
          <w:lang w:val="en-GB"/>
        </w:rPr>
        <w:t xml:space="preserve"> in Montenegro was adopted and </w:t>
      </w:r>
      <w:r w:rsidR="00113A14" w:rsidRPr="00F278F0">
        <w:rPr>
          <w:rFonts w:asciiTheme="minorHAnsi" w:hAnsiTheme="minorHAnsi" w:cstheme="minorHAnsi"/>
          <w:b/>
          <w:bCs/>
          <w:lang w:val="en-GB"/>
        </w:rPr>
        <w:t>internal procedures for</w:t>
      </w:r>
      <w:r w:rsidR="00113A14" w:rsidRPr="00F278F0">
        <w:rPr>
          <w:rFonts w:asciiTheme="minorHAnsi" w:hAnsiTheme="minorHAnsi" w:cstheme="minorHAnsi"/>
          <w:lang w:val="en-GB"/>
        </w:rPr>
        <w:t xml:space="preserve"> the operation of </w:t>
      </w:r>
      <w:r w:rsidR="0020436C">
        <w:rPr>
          <w:rFonts w:asciiTheme="minorHAnsi" w:hAnsiTheme="minorHAnsi" w:cstheme="minorHAnsi"/>
          <w:lang w:val="en-GB"/>
        </w:rPr>
        <w:t>AFCOS Office</w:t>
      </w:r>
      <w:r w:rsidR="008B6F22">
        <w:rPr>
          <w:rFonts w:asciiTheme="minorHAnsi" w:hAnsiTheme="minorHAnsi" w:cstheme="minorHAnsi"/>
          <w:lang w:val="en-GB"/>
        </w:rPr>
        <w:t xml:space="preserve"> </w:t>
      </w:r>
      <w:r w:rsidR="00E5633C" w:rsidRPr="00F278F0">
        <w:rPr>
          <w:rFonts w:asciiTheme="minorHAnsi" w:hAnsiTheme="minorHAnsi" w:cstheme="minorHAnsi"/>
          <w:lang w:val="en-GB"/>
        </w:rPr>
        <w:t>was elaborated</w:t>
      </w:r>
      <w:r w:rsidR="006B7F27" w:rsidRPr="00F278F0">
        <w:rPr>
          <w:rFonts w:asciiTheme="minorHAnsi" w:hAnsiTheme="minorHAnsi" w:cstheme="minorHAnsi"/>
          <w:lang w:val="en-GB"/>
        </w:rPr>
        <w:t>;</w:t>
      </w:r>
      <w:r w:rsidR="00E5633C" w:rsidRPr="00F278F0">
        <w:rPr>
          <w:rFonts w:asciiTheme="minorHAnsi" w:hAnsiTheme="minorHAnsi" w:cstheme="minorHAnsi"/>
          <w:lang w:val="en-GB"/>
        </w:rPr>
        <w:t xml:space="preserve"> </w:t>
      </w:r>
    </w:p>
    <w:p w14:paraId="5DF99E03" w14:textId="34D21553" w:rsidR="00ED6FE9" w:rsidRPr="00F278F0" w:rsidRDefault="00A66FD8" w:rsidP="00D95CF4">
      <w:pPr>
        <w:pStyle w:val="ListParagraph"/>
        <w:numPr>
          <w:ilvl w:val="0"/>
          <w:numId w:val="4"/>
        </w:numPr>
        <w:spacing w:after="60"/>
        <w:ind w:left="714" w:hanging="357"/>
        <w:contextualSpacing w:val="0"/>
        <w:rPr>
          <w:rFonts w:asciiTheme="minorHAnsi" w:hAnsiTheme="minorHAnsi" w:cstheme="minorHAnsi"/>
          <w:lang w:val="en-GB"/>
        </w:rPr>
      </w:pPr>
      <w:r w:rsidRPr="00F278F0">
        <w:rPr>
          <w:rFonts w:asciiTheme="minorHAnsi" w:hAnsiTheme="minorHAnsi" w:cstheme="minorHAnsi"/>
          <w:lang w:val="en-GB"/>
        </w:rPr>
        <w:t xml:space="preserve">most activities implemented completely </w:t>
      </w:r>
      <w:r w:rsidR="00434789" w:rsidRPr="00F278F0">
        <w:rPr>
          <w:rFonts w:asciiTheme="minorHAnsi" w:hAnsiTheme="minorHAnsi" w:cstheme="minorHAnsi"/>
          <w:lang w:val="en-GB"/>
        </w:rPr>
        <w:t xml:space="preserve">were those related to Objective 2 and </w:t>
      </w:r>
      <w:r w:rsidR="0042100D" w:rsidRPr="00F278F0">
        <w:rPr>
          <w:rFonts w:asciiTheme="minorHAnsi" w:hAnsiTheme="minorHAnsi" w:cstheme="minorHAnsi"/>
          <w:lang w:val="en-GB"/>
        </w:rPr>
        <w:t>require</w:t>
      </w:r>
      <w:r w:rsidR="003B6C6D" w:rsidRPr="00F278F0">
        <w:rPr>
          <w:rFonts w:asciiTheme="minorHAnsi" w:hAnsiTheme="minorHAnsi" w:cstheme="minorHAnsi"/>
          <w:lang w:val="en-GB"/>
        </w:rPr>
        <w:t xml:space="preserve"> </w:t>
      </w:r>
      <w:r w:rsidR="005B026F" w:rsidRPr="00F278F0">
        <w:rPr>
          <w:rFonts w:asciiTheme="minorHAnsi" w:hAnsiTheme="minorHAnsi" w:cstheme="minorHAnsi"/>
          <w:lang w:val="en-GB"/>
        </w:rPr>
        <w:t xml:space="preserve">mainly </w:t>
      </w:r>
      <w:r w:rsidR="00754897" w:rsidRPr="00F278F0">
        <w:rPr>
          <w:rFonts w:asciiTheme="minorHAnsi" w:hAnsiTheme="minorHAnsi" w:cstheme="minorHAnsi"/>
          <w:lang w:val="en-GB"/>
        </w:rPr>
        <w:t>AFCOS</w:t>
      </w:r>
      <w:r w:rsidR="00754897">
        <w:rPr>
          <w:rFonts w:asciiTheme="minorHAnsi" w:hAnsiTheme="minorHAnsi" w:cstheme="minorHAnsi"/>
          <w:lang w:val="en-GB"/>
        </w:rPr>
        <w:t xml:space="preserve"> Office</w:t>
      </w:r>
      <w:r w:rsidR="00E56A39" w:rsidRPr="00F278F0">
        <w:rPr>
          <w:rFonts w:asciiTheme="minorHAnsi" w:hAnsiTheme="minorHAnsi" w:cstheme="minorHAnsi"/>
          <w:lang w:val="en-GB"/>
        </w:rPr>
        <w:t xml:space="preserve"> </w:t>
      </w:r>
      <w:r w:rsidR="003B6C6D" w:rsidRPr="00F278F0">
        <w:rPr>
          <w:rFonts w:asciiTheme="minorHAnsi" w:hAnsiTheme="minorHAnsi" w:cstheme="minorHAnsi"/>
          <w:lang w:val="en-GB"/>
        </w:rPr>
        <w:t>and IPA structure involvement in</w:t>
      </w:r>
      <w:r w:rsidR="0014346E" w:rsidRPr="00F278F0">
        <w:rPr>
          <w:lang w:val="en-GB"/>
        </w:rPr>
        <w:t xml:space="preserve"> </w:t>
      </w:r>
      <w:r w:rsidR="0014346E" w:rsidRPr="00F278F0">
        <w:rPr>
          <w:rFonts w:asciiTheme="minorHAnsi" w:hAnsiTheme="minorHAnsi" w:cstheme="minorHAnsi"/>
          <w:lang w:val="en-GB"/>
        </w:rPr>
        <w:t xml:space="preserve">operational </w:t>
      </w:r>
      <w:r w:rsidR="0014346E" w:rsidRPr="00F278F0">
        <w:rPr>
          <w:rFonts w:asciiTheme="minorHAnsi" w:hAnsiTheme="minorHAnsi" w:cstheme="minorHAnsi"/>
          <w:b/>
          <w:bCs/>
          <w:lang w:val="en-GB"/>
        </w:rPr>
        <w:t>improvement</w:t>
      </w:r>
      <w:r w:rsidR="00637FE2" w:rsidRPr="00F278F0">
        <w:rPr>
          <w:rFonts w:asciiTheme="minorHAnsi" w:hAnsiTheme="minorHAnsi" w:cstheme="minorHAnsi"/>
          <w:b/>
          <w:bCs/>
          <w:lang w:val="en-GB"/>
        </w:rPr>
        <w:t>s</w:t>
      </w:r>
      <w:r w:rsidR="0014346E" w:rsidRPr="00F278F0">
        <w:rPr>
          <w:rFonts w:asciiTheme="minorHAnsi" w:hAnsiTheme="minorHAnsi" w:cstheme="minorHAnsi"/>
          <w:b/>
          <w:bCs/>
          <w:lang w:val="en-GB"/>
        </w:rPr>
        <w:t xml:space="preserve"> </w:t>
      </w:r>
      <w:r w:rsidR="00637FE2" w:rsidRPr="00F278F0">
        <w:rPr>
          <w:rFonts w:asciiTheme="minorHAnsi" w:hAnsiTheme="minorHAnsi" w:cstheme="minorHAnsi"/>
          <w:b/>
          <w:bCs/>
          <w:lang w:val="en-GB"/>
        </w:rPr>
        <w:t xml:space="preserve">of </w:t>
      </w:r>
      <w:r w:rsidR="0014346E" w:rsidRPr="00F278F0">
        <w:rPr>
          <w:rFonts w:asciiTheme="minorHAnsi" w:hAnsiTheme="minorHAnsi" w:cstheme="minorHAnsi"/>
          <w:b/>
          <w:bCs/>
          <w:lang w:val="en-GB"/>
        </w:rPr>
        <w:t xml:space="preserve">irregularity </w:t>
      </w:r>
      <w:r w:rsidR="00637FE2" w:rsidRPr="00F278F0">
        <w:rPr>
          <w:rFonts w:asciiTheme="minorHAnsi" w:hAnsiTheme="minorHAnsi" w:cstheme="minorHAnsi"/>
          <w:b/>
          <w:bCs/>
          <w:lang w:val="en-GB"/>
        </w:rPr>
        <w:t>management and reporting</w:t>
      </w:r>
      <w:r w:rsidR="00637FE2" w:rsidRPr="00F278F0">
        <w:rPr>
          <w:rFonts w:asciiTheme="minorHAnsi" w:hAnsiTheme="minorHAnsi" w:cstheme="minorHAnsi"/>
          <w:lang w:val="en-GB"/>
        </w:rPr>
        <w:t xml:space="preserve">. </w:t>
      </w:r>
      <w:r w:rsidR="008F3F72" w:rsidRPr="00F278F0">
        <w:rPr>
          <w:rFonts w:asciiTheme="minorHAnsi" w:hAnsiTheme="minorHAnsi" w:cstheme="minorHAnsi"/>
          <w:lang w:val="en-GB"/>
        </w:rPr>
        <w:t>New tools were introduce</w:t>
      </w:r>
      <w:r w:rsidR="0042100D" w:rsidRPr="00F278F0">
        <w:rPr>
          <w:rFonts w:asciiTheme="minorHAnsi" w:hAnsiTheme="minorHAnsi" w:cstheme="minorHAnsi"/>
          <w:lang w:val="en-GB"/>
        </w:rPr>
        <w:t>d</w:t>
      </w:r>
      <w:r w:rsidR="008F3F72" w:rsidRPr="00F278F0">
        <w:rPr>
          <w:rFonts w:asciiTheme="minorHAnsi" w:hAnsiTheme="minorHAnsi" w:cstheme="minorHAnsi"/>
          <w:lang w:val="en-GB"/>
        </w:rPr>
        <w:t xml:space="preserve"> and procedures improved, digitalization of reporting initiated</w:t>
      </w:r>
      <w:r w:rsidR="00D75E9B" w:rsidRPr="00F278F0">
        <w:rPr>
          <w:rFonts w:asciiTheme="minorHAnsi" w:hAnsiTheme="minorHAnsi" w:cstheme="minorHAnsi"/>
          <w:lang w:val="en-GB"/>
        </w:rPr>
        <w:t xml:space="preserve">, such as – risk management methodology </w:t>
      </w:r>
      <w:r w:rsidR="00A0321B" w:rsidRPr="00F278F0">
        <w:rPr>
          <w:rFonts w:asciiTheme="minorHAnsi" w:hAnsiTheme="minorHAnsi" w:cstheme="minorHAnsi"/>
          <w:lang w:val="en-GB"/>
        </w:rPr>
        <w:t xml:space="preserve">in irregularities and fraud was developed, guidelines on irregularities were </w:t>
      </w:r>
      <w:r w:rsidR="00681C82">
        <w:rPr>
          <w:rFonts w:asciiTheme="minorHAnsi" w:hAnsiTheme="minorHAnsi" w:cstheme="minorHAnsi"/>
          <w:lang w:val="en-GB"/>
        </w:rPr>
        <w:t>developed</w:t>
      </w:r>
      <w:r w:rsidR="006660D5">
        <w:rPr>
          <w:rFonts w:asciiTheme="minorHAnsi" w:hAnsiTheme="minorHAnsi" w:cstheme="minorHAnsi"/>
          <w:lang w:val="en-GB"/>
        </w:rPr>
        <w:t xml:space="preserve">, as well as </w:t>
      </w:r>
      <w:r w:rsidR="006660D5" w:rsidRPr="006660D5">
        <w:rPr>
          <w:rFonts w:asciiTheme="minorHAnsi" w:hAnsiTheme="minorHAnsi" w:cstheme="minorHAnsi"/>
          <w:lang w:val="lv-LV"/>
        </w:rPr>
        <w:t>the update of the Manual of Procedures on Irregularity Reporting</w:t>
      </w:r>
      <w:r w:rsidR="006660D5">
        <w:rPr>
          <w:rFonts w:asciiTheme="minorHAnsi" w:hAnsiTheme="minorHAnsi" w:cstheme="minorHAnsi"/>
          <w:lang w:val="lv-LV"/>
        </w:rPr>
        <w:t xml:space="preserve"> was carried out</w:t>
      </w:r>
      <w:r w:rsidR="00DB61AC" w:rsidRPr="00F278F0">
        <w:rPr>
          <w:rFonts w:asciiTheme="minorHAnsi" w:hAnsiTheme="minorHAnsi" w:cstheme="minorHAnsi"/>
          <w:lang w:val="en-GB"/>
        </w:rPr>
        <w:t xml:space="preserve">, </w:t>
      </w:r>
      <w:r w:rsidR="00293249" w:rsidRPr="00F278F0">
        <w:rPr>
          <w:rFonts w:asciiTheme="minorHAnsi" w:hAnsiTheme="minorHAnsi" w:cstheme="minorHAnsi"/>
          <w:lang w:val="en-GB"/>
        </w:rPr>
        <w:t xml:space="preserve">e-mail address for </w:t>
      </w:r>
      <w:r w:rsidR="00A2153D" w:rsidRPr="00F278F0">
        <w:rPr>
          <w:rFonts w:asciiTheme="minorHAnsi" w:hAnsiTheme="minorHAnsi" w:cstheme="minorHAnsi"/>
          <w:lang w:val="en-GB"/>
        </w:rPr>
        <w:t xml:space="preserve">anonymous signals from </w:t>
      </w:r>
      <w:r w:rsidR="006327C6" w:rsidRPr="00F278F0">
        <w:rPr>
          <w:rFonts w:asciiTheme="minorHAnsi" w:hAnsiTheme="minorHAnsi" w:cstheme="minorHAnsi"/>
          <w:lang w:val="en-GB"/>
        </w:rPr>
        <w:t xml:space="preserve">whistleblower’s </w:t>
      </w:r>
      <w:r w:rsidR="00A2153D" w:rsidRPr="00F278F0">
        <w:rPr>
          <w:rFonts w:asciiTheme="minorHAnsi" w:hAnsiTheme="minorHAnsi" w:cstheme="minorHAnsi"/>
          <w:lang w:val="en-GB"/>
        </w:rPr>
        <w:t xml:space="preserve">was created, </w:t>
      </w:r>
      <w:r w:rsidR="00686976" w:rsidRPr="00F278F0">
        <w:rPr>
          <w:rFonts w:asciiTheme="minorHAnsi" w:hAnsiTheme="minorHAnsi" w:cstheme="minorHAnsi"/>
          <w:lang w:val="en-GB"/>
        </w:rPr>
        <w:t>IMS access granted to all involved irregularity reporters</w:t>
      </w:r>
      <w:r w:rsidR="006B7F27" w:rsidRPr="00F278F0">
        <w:rPr>
          <w:rFonts w:asciiTheme="minorHAnsi" w:hAnsiTheme="minorHAnsi" w:cstheme="minorHAnsi"/>
          <w:lang w:val="en-GB"/>
        </w:rPr>
        <w:t>;</w:t>
      </w:r>
      <w:r w:rsidR="003E39A8" w:rsidRPr="00F278F0">
        <w:rPr>
          <w:rFonts w:asciiTheme="minorHAnsi" w:hAnsiTheme="minorHAnsi" w:cstheme="minorHAnsi"/>
          <w:lang w:val="en-GB"/>
        </w:rPr>
        <w:t xml:space="preserve"> </w:t>
      </w:r>
    </w:p>
    <w:p w14:paraId="30FAF2EF" w14:textId="0C1CB7C3" w:rsidR="009C73C2" w:rsidRPr="00F278F0" w:rsidRDefault="001B7C0F" w:rsidP="00D95CF4">
      <w:pPr>
        <w:pStyle w:val="ListParagraph"/>
        <w:numPr>
          <w:ilvl w:val="0"/>
          <w:numId w:val="4"/>
        </w:numPr>
        <w:spacing w:before="240"/>
        <w:rPr>
          <w:rFonts w:asciiTheme="minorHAnsi" w:hAnsiTheme="minorHAnsi" w:cstheme="minorHAnsi"/>
          <w:lang w:val="en-GB"/>
        </w:rPr>
      </w:pPr>
      <w:r w:rsidRPr="00F278F0">
        <w:rPr>
          <w:rFonts w:asciiTheme="minorHAnsi" w:hAnsiTheme="minorHAnsi" w:cstheme="minorHAnsi"/>
          <w:lang w:val="en-GB"/>
        </w:rPr>
        <w:t>close to</w:t>
      </w:r>
      <w:r w:rsidR="00CB17E0" w:rsidRPr="00F278F0">
        <w:rPr>
          <w:rFonts w:asciiTheme="minorHAnsi" w:hAnsiTheme="minorHAnsi" w:cstheme="minorHAnsi"/>
          <w:lang w:val="en-GB"/>
        </w:rPr>
        <w:t xml:space="preserve"> everything envis</w:t>
      </w:r>
      <w:r w:rsidR="004969BC" w:rsidRPr="00F278F0">
        <w:rPr>
          <w:rFonts w:asciiTheme="minorHAnsi" w:hAnsiTheme="minorHAnsi" w:cstheme="minorHAnsi"/>
          <w:lang w:val="en-GB"/>
        </w:rPr>
        <w:t>a</w:t>
      </w:r>
      <w:r w:rsidR="00CB17E0" w:rsidRPr="00F278F0">
        <w:rPr>
          <w:rFonts w:asciiTheme="minorHAnsi" w:hAnsiTheme="minorHAnsi" w:cstheme="minorHAnsi"/>
          <w:lang w:val="en-GB"/>
        </w:rPr>
        <w:t xml:space="preserve">ged </w:t>
      </w:r>
      <w:r w:rsidR="004969BC" w:rsidRPr="00F278F0">
        <w:rPr>
          <w:rFonts w:asciiTheme="minorHAnsi" w:hAnsiTheme="minorHAnsi" w:cstheme="minorHAnsi"/>
          <w:lang w:val="en-GB"/>
        </w:rPr>
        <w:t xml:space="preserve">under Objective 3 </w:t>
      </w:r>
      <w:r w:rsidRPr="00F278F0">
        <w:rPr>
          <w:rFonts w:asciiTheme="minorHAnsi" w:hAnsiTheme="minorHAnsi" w:cstheme="minorHAnsi"/>
          <w:lang w:val="en-GB"/>
        </w:rPr>
        <w:t xml:space="preserve">has also been </w:t>
      </w:r>
      <w:r w:rsidRPr="00F278F0">
        <w:rPr>
          <w:rFonts w:asciiTheme="minorHAnsi" w:hAnsiTheme="minorHAnsi" w:cstheme="minorHAnsi"/>
          <w:b/>
          <w:bCs/>
          <w:lang w:val="en-GB"/>
        </w:rPr>
        <w:t>implemented</w:t>
      </w:r>
      <w:r w:rsidR="00E87573" w:rsidRPr="00F278F0">
        <w:rPr>
          <w:rFonts w:asciiTheme="minorHAnsi" w:hAnsiTheme="minorHAnsi" w:cstheme="minorHAnsi"/>
          <w:b/>
          <w:bCs/>
          <w:lang w:val="en-GB"/>
        </w:rPr>
        <w:t xml:space="preserve"> in the area of capacity building</w:t>
      </w:r>
      <w:r w:rsidR="00E87573" w:rsidRPr="00F278F0">
        <w:rPr>
          <w:rFonts w:asciiTheme="minorHAnsi" w:hAnsiTheme="minorHAnsi" w:cstheme="minorHAnsi"/>
          <w:lang w:val="en-GB"/>
        </w:rPr>
        <w:t xml:space="preserve"> of the </w:t>
      </w:r>
      <w:r w:rsidR="00214392">
        <w:rPr>
          <w:rFonts w:asciiTheme="minorHAnsi" w:hAnsiTheme="minorHAnsi" w:cstheme="minorHAnsi"/>
          <w:lang w:val="en-GB"/>
        </w:rPr>
        <w:t>authorities involved in the protection of financial interests of the EU</w:t>
      </w:r>
      <w:r w:rsidR="00231724" w:rsidRPr="00F278F0">
        <w:rPr>
          <w:rFonts w:asciiTheme="minorHAnsi" w:hAnsiTheme="minorHAnsi" w:cstheme="minorHAnsi"/>
          <w:lang w:val="en-GB"/>
        </w:rPr>
        <w:t xml:space="preserve">. Ex-post evaluation concluded </w:t>
      </w:r>
      <w:r w:rsidR="0093584A" w:rsidRPr="00F278F0">
        <w:rPr>
          <w:rFonts w:asciiTheme="minorHAnsi" w:hAnsiTheme="minorHAnsi" w:cstheme="minorHAnsi"/>
          <w:lang w:val="en-GB"/>
        </w:rPr>
        <w:t xml:space="preserve">that a more systemic approach was adopted in identifying training needs and designing training programs. </w:t>
      </w:r>
      <w:r w:rsidR="004F1399" w:rsidRPr="00F278F0">
        <w:rPr>
          <w:rFonts w:asciiTheme="minorHAnsi" w:hAnsiTheme="minorHAnsi" w:cstheme="minorHAnsi"/>
          <w:lang w:val="en-GB"/>
        </w:rPr>
        <w:t xml:space="preserve">Within Twinning Light project </w:t>
      </w:r>
      <w:r w:rsidR="00A37890" w:rsidRPr="00F278F0">
        <w:rPr>
          <w:rFonts w:asciiTheme="minorHAnsi" w:hAnsiTheme="minorHAnsi" w:cstheme="minorHAnsi"/>
          <w:lang w:val="en-GB"/>
        </w:rPr>
        <w:t xml:space="preserve">"Strengthening the capacity of the AFCOS office" </w:t>
      </w:r>
      <w:r w:rsidR="00A660C7" w:rsidRPr="00F278F0">
        <w:rPr>
          <w:rFonts w:asciiTheme="minorHAnsi" w:hAnsiTheme="minorHAnsi" w:cstheme="minorHAnsi"/>
          <w:lang w:val="en-GB"/>
        </w:rPr>
        <w:t xml:space="preserve">initiated by </w:t>
      </w:r>
      <w:r w:rsidR="00754897" w:rsidRPr="00F278F0">
        <w:rPr>
          <w:rFonts w:asciiTheme="minorHAnsi" w:hAnsiTheme="minorHAnsi" w:cstheme="minorHAnsi"/>
          <w:lang w:val="en-GB"/>
        </w:rPr>
        <w:t>AFCOS</w:t>
      </w:r>
      <w:r w:rsidR="00754897">
        <w:rPr>
          <w:rFonts w:asciiTheme="minorHAnsi" w:hAnsiTheme="minorHAnsi" w:cstheme="minorHAnsi"/>
          <w:lang w:val="en-GB"/>
        </w:rPr>
        <w:t xml:space="preserve"> Office</w:t>
      </w:r>
      <w:r w:rsidR="00A660C7" w:rsidRPr="00F278F0">
        <w:rPr>
          <w:rFonts w:asciiTheme="minorHAnsi" w:hAnsiTheme="minorHAnsi" w:cstheme="minorHAnsi"/>
          <w:lang w:val="en-GB"/>
        </w:rPr>
        <w:t>, t</w:t>
      </w:r>
      <w:r w:rsidR="008B5790" w:rsidRPr="00F278F0">
        <w:rPr>
          <w:rFonts w:asciiTheme="minorHAnsi" w:hAnsiTheme="minorHAnsi" w:cstheme="minorHAnsi"/>
          <w:lang w:val="en-GB"/>
        </w:rPr>
        <w:t xml:space="preserve">raining needs analysis was conducted in </w:t>
      </w:r>
      <w:r w:rsidR="00214392" w:rsidRPr="00F278F0">
        <w:rPr>
          <w:rFonts w:asciiTheme="minorHAnsi" w:hAnsiTheme="minorHAnsi" w:cstheme="minorHAnsi"/>
          <w:lang w:val="en-GB"/>
        </w:rPr>
        <w:t xml:space="preserve">the </w:t>
      </w:r>
      <w:r w:rsidR="00214392">
        <w:rPr>
          <w:rFonts w:asciiTheme="minorHAnsi" w:hAnsiTheme="minorHAnsi" w:cstheme="minorHAnsi"/>
          <w:lang w:val="en-GB"/>
        </w:rPr>
        <w:t xml:space="preserve">authorities involved in the </w:t>
      </w:r>
      <w:r w:rsidR="00214392">
        <w:rPr>
          <w:rFonts w:asciiTheme="minorHAnsi" w:hAnsiTheme="minorHAnsi" w:cstheme="minorHAnsi"/>
          <w:lang w:val="en-GB"/>
        </w:rPr>
        <w:lastRenderedPageBreak/>
        <w:t>protection of financial interests of the EU</w:t>
      </w:r>
      <w:r w:rsidR="00214392" w:rsidRPr="00F278F0">
        <w:rPr>
          <w:rFonts w:asciiTheme="minorHAnsi" w:hAnsiTheme="minorHAnsi" w:cstheme="minorHAnsi"/>
          <w:lang w:val="en-GB"/>
        </w:rPr>
        <w:t xml:space="preserve"> </w:t>
      </w:r>
      <w:r w:rsidR="006E623E" w:rsidRPr="00F278F0">
        <w:rPr>
          <w:rFonts w:asciiTheme="minorHAnsi" w:hAnsiTheme="minorHAnsi" w:cstheme="minorHAnsi"/>
          <w:lang w:val="en-GB"/>
        </w:rPr>
        <w:t xml:space="preserve">and training programme </w:t>
      </w:r>
      <w:r w:rsidR="00724140" w:rsidRPr="00F278F0">
        <w:rPr>
          <w:rFonts w:asciiTheme="minorHAnsi" w:hAnsiTheme="minorHAnsi" w:cstheme="minorHAnsi"/>
          <w:lang w:val="en-GB"/>
        </w:rPr>
        <w:t>for 20</w:t>
      </w:r>
      <w:r w:rsidR="00D11184" w:rsidRPr="00F278F0">
        <w:rPr>
          <w:rFonts w:asciiTheme="minorHAnsi" w:hAnsiTheme="minorHAnsi" w:cstheme="minorHAnsi"/>
          <w:lang w:val="en-GB"/>
        </w:rPr>
        <w:t>19</w:t>
      </w:r>
      <w:r w:rsidR="00724140" w:rsidRPr="00F278F0">
        <w:rPr>
          <w:rFonts w:asciiTheme="minorHAnsi" w:hAnsiTheme="minorHAnsi" w:cstheme="minorHAnsi"/>
          <w:lang w:val="en-GB"/>
        </w:rPr>
        <w:t>-202</w:t>
      </w:r>
      <w:r w:rsidR="00D11184" w:rsidRPr="00F278F0">
        <w:rPr>
          <w:rFonts w:asciiTheme="minorHAnsi" w:hAnsiTheme="minorHAnsi" w:cstheme="minorHAnsi"/>
          <w:lang w:val="en-GB"/>
        </w:rPr>
        <w:t>1</w:t>
      </w:r>
      <w:r w:rsidR="00724140" w:rsidRPr="00F278F0">
        <w:rPr>
          <w:rFonts w:asciiTheme="minorHAnsi" w:hAnsiTheme="minorHAnsi" w:cstheme="minorHAnsi"/>
          <w:lang w:val="en-GB"/>
        </w:rPr>
        <w:t xml:space="preserve"> </w:t>
      </w:r>
      <w:r w:rsidR="00BC5955" w:rsidRPr="00F278F0">
        <w:rPr>
          <w:rFonts w:asciiTheme="minorHAnsi" w:hAnsiTheme="minorHAnsi" w:cstheme="minorHAnsi"/>
          <w:lang w:val="en-GB"/>
        </w:rPr>
        <w:t>developed</w:t>
      </w:r>
      <w:r w:rsidR="00724140" w:rsidRPr="00F278F0">
        <w:rPr>
          <w:rFonts w:asciiTheme="minorHAnsi" w:hAnsiTheme="minorHAnsi" w:cstheme="minorHAnsi"/>
          <w:lang w:val="en-GB"/>
        </w:rPr>
        <w:t>.</w:t>
      </w:r>
      <w:r w:rsidR="004D142E" w:rsidRPr="00F278F0">
        <w:rPr>
          <w:rFonts w:asciiTheme="minorHAnsi" w:hAnsiTheme="minorHAnsi" w:cstheme="minorHAnsi"/>
          <w:lang w:val="en-GB"/>
        </w:rPr>
        <w:t xml:space="preserve"> </w:t>
      </w:r>
      <w:r w:rsidR="002954A0" w:rsidRPr="00F278F0">
        <w:rPr>
          <w:rFonts w:asciiTheme="minorHAnsi" w:hAnsiTheme="minorHAnsi" w:cstheme="minorHAnsi"/>
          <w:lang w:val="en-GB"/>
        </w:rPr>
        <w:t xml:space="preserve">After COVID pandemic effected training </w:t>
      </w:r>
      <w:r w:rsidR="001C4BB0" w:rsidRPr="00F278F0">
        <w:rPr>
          <w:rFonts w:asciiTheme="minorHAnsi" w:hAnsiTheme="minorHAnsi" w:cstheme="minorHAnsi"/>
          <w:lang w:val="en-GB"/>
        </w:rPr>
        <w:t xml:space="preserve">plans, </w:t>
      </w:r>
      <w:r w:rsidR="00754897" w:rsidRPr="00F278F0">
        <w:rPr>
          <w:rFonts w:asciiTheme="minorHAnsi" w:hAnsiTheme="minorHAnsi" w:cstheme="minorHAnsi"/>
          <w:lang w:val="en-GB"/>
        </w:rPr>
        <w:t>AFCOS</w:t>
      </w:r>
      <w:r w:rsidR="00754897">
        <w:rPr>
          <w:rFonts w:asciiTheme="minorHAnsi" w:hAnsiTheme="minorHAnsi" w:cstheme="minorHAnsi"/>
          <w:lang w:val="en-GB"/>
        </w:rPr>
        <w:t xml:space="preserve"> Office</w:t>
      </w:r>
      <w:r w:rsidR="00E56A39">
        <w:rPr>
          <w:rFonts w:asciiTheme="minorHAnsi" w:hAnsiTheme="minorHAnsi" w:cstheme="minorHAnsi"/>
          <w:lang w:val="en-GB"/>
        </w:rPr>
        <w:t xml:space="preserve"> </w:t>
      </w:r>
      <w:r w:rsidR="00392911" w:rsidRPr="00F278F0">
        <w:rPr>
          <w:rFonts w:asciiTheme="minorHAnsi" w:hAnsiTheme="minorHAnsi" w:cstheme="minorHAnsi"/>
          <w:lang w:val="en-GB"/>
        </w:rPr>
        <w:t>adopted guideline</w:t>
      </w:r>
      <w:r w:rsidR="001C0405" w:rsidRPr="00F278F0">
        <w:rPr>
          <w:rFonts w:asciiTheme="minorHAnsi" w:hAnsiTheme="minorHAnsi" w:cstheme="minorHAnsi"/>
          <w:lang w:val="en-GB"/>
        </w:rPr>
        <w:t>s</w:t>
      </w:r>
      <w:r w:rsidR="00392911" w:rsidRPr="00F278F0">
        <w:rPr>
          <w:rFonts w:asciiTheme="minorHAnsi" w:hAnsiTheme="minorHAnsi" w:cstheme="minorHAnsi"/>
          <w:lang w:val="en-GB"/>
        </w:rPr>
        <w:t xml:space="preserve"> </w:t>
      </w:r>
      <w:r w:rsidR="006F7FE5" w:rsidRPr="00F278F0">
        <w:rPr>
          <w:rFonts w:asciiTheme="minorHAnsi" w:hAnsiTheme="minorHAnsi" w:cstheme="minorHAnsi"/>
          <w:lang w:val="en-GB"/>
        </w:rPr>
        <w:t>for the implementation of educational programs related to the field of irregularity management for the period 2021-2022</w:t>
      </w:r>
      <w:r w:rsidR="001C4BB0" w:rsidRPr="00F278F0">
        <w:rPr>
          <w:rFonts w:asciiTheme="minorHAnsi" w:hAnsiTheme="minorHAnsi" w:cstheme="minorHAnsi"/>
          <w:lang w:val="en-GB"/>
        </w:rPr>
        <w:t xml:space="preserve">. </w:t>
      </w:r>
    </w:p>
    <w:p w14:paraId="4AA50D18" w14:textId="05949FBA" w:rsidR="005D6FCE" w:rsidRPr="00F278F0" w:rsidRDefault="008A6F51" w:rsidP="00DF30C9">
      <w:pPr>
        <w:spacing w:before="240"/>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It </w:t>
      </w:r>
      <w:r w:rsidR="001C3F4A" w:rsidRPr="00F278F0">
        <w:rPr>
          <w:rFonts w:asciiTheme="minorHAnsi" w:hAnsiTheme="minorHAnsi" w:cstheme="minorHAnsi"/>
          <w:sz w:val="24"/>
          <w:szCs w:val="24"/>
          <w:lang w:val="en-GB"/>
        </w:rPr>
        <w:t xml:space="preserve">was </w:t>
      </w:r>
      <w:r w:rsidRPr="00F278F0">
        <w:rPr>
          <w:rFonts w:asciiTheme="minorHAnsi" w:hAnsiTheme="minorHAnsi" w:cstheme="minorHAnsi"/>
          <w:sz w:val="24"/>
          <w:szCs w:val="24"/>
          <w:lang w:val="en-GB"/>
        </w:rPr>
        <w:t xml:space="preserve">concluded that Strategy 2019-2022 was successfully implemented to a satisfactory degree, especially activities </w:t>
      </w:r>
      <w:r w:rsidR="001C3F4A" w:rsidRPr="00F278F0">
        <w:rPr>
          <w:rFonts w:asciiTheme="minorHAnsi" w:hAnsiTheme="minorHAnsi" w:cstheme="minorHAnsi"/>
          <w:sz w:val="24"/>
          <w:szCs w:val="24"/>
          <w:lang w:val="en-GB"/>
        </w:rPr>
        <w:t xml:space="preserve">related to the </w:t>
      </w:r>
      <w:r w:rsidR="00923D7D" w:rsidRPr="00F278F0">
        <w:rPr>
          <w:rFonts w:asciiTheme="minorHAnsi" w:hAnsiTheme="minorHAnsi" w:cstheme="minorHAnsi"/>
          <w:sz w:val="24"/>
          <w:szCs w:val="24"/>
          <w:lang w:val="en-GB"/>
        </w:rPr>
        <w:t xml:space="preserve">operational duties of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E56A39">
        <w:rPr>
          <w:rFonts w:asciiTheme="minorHAnsi" w:hAnsiTheme="minorHAnsi" w:cstheme="minorHAnsi"/>
          <w:sz w:val="24"/>
          <w:szCs w:val="24"/>
          <w:lang w:val="en-GB"/>
        </w:rPr>
        <w:t xml:space="preserve"> </w:t>
      </w:r>
      <w:r w:rsidR="00923D7D" w:rsidRPr="00F278F0">
        <w:rPr>
          <w:rFonts w:asciiTheme="minorHAnsi" w:hAnsiTheme="minorHAnsi" w:cstheme="minorHAnsi"/>
          <w:sz w:val="24"/>
          <w:szCs w:val="24"/>
          <w:lang w:val="en-GB"/>
        </w:rPr>
        <w:t>and IPA structure</w:t>
      </w:r>
      <w:r w:rsidR="00214392">
        <w:rPr>
          <w:rFonts w:asciiTheme="minorHAnsi" w:hAnsiTheme="minorHAnsi" w:cstheme="minorHAnsi"/>
          <w:sz w:val="24"/>
          <w:szCs w:val="24"/>
          <w:lang w:val="en-GB"/>
        </w:rPr>
        <w:t>s</w:t>
      </w:r>
      <w:r w:rsidR="00801561" w:rsidRPr="00F278F0">
        <w:rPr>
          <w:rFonts w:asciiTheme="minorHAnsi" w:hAnsiTheme="minorHAnsi" w:cstheme="minorHAnsi"/>
          <w:sz w:val="24"/>
          <w:szCs w:val="24"/>
          <w:lang w:val="en-GB"/>
        </w:rPr>
        <w:t xml:space="preserve">. </w:t>
      </w:r>
      <w:r w:rsidR="000A0211" w:rsidRPr="00F278F0">
        <w:rPr>
          <w:rFonts w:asciiTheme="minorHAnsi" w:hAnsiTheme="minorHAnsi" w:cstheme="minorHAnsi"/>
          <w:sz w:val="24"/>
          <w:szCs w:val="24"/>
          <w:lang w:val="en-GB"/>
        </w:rPr>
        <w:t xml:space="preserve">Also, </w:t>
      </w:r>
      <w:r w:rsidR="00801561" w:rsidRPr="00F278F0">
        <w:rPr>
          <w:rFonts w:asciiTheme="minorHAnsi" w:hAnsiTheme="minorHAnsi" w:cstheme="minorHAnsi"/>
          <w:sz w:val="24"/>
          <w:szCs w:val="24"/>
          <w:lang w:val="en-GB"/>
        </w:rPr>
        <w:t xml:space="preserve">the ability of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E56A39">
        <w:rPr>
          <w:rFonts w:asciiTheme="minorHAnsi" w:hAnsiTheme="minorHAnsi" w:cstheme="minorHAnsi"/>
          <w:sz w:val="24"/>
          <w:szCs w:val="24"/>
          <w:lang w:val="en-GB"/>
        </w:rPr>
        <w:t xml:space="preserve"> </w:t>
      </w:r>
      <w:r w:rsidR="00923D7D" w:rsidRPr="00F278F0">
        <w:rPr>
          <w:rFonts w:asciiTheme="minorHAnsi" w:hAnsiTheme="minorHAnsi" w:cstheme="minorHAnsi"/>
          <w:sz w:val="24"/>
          <w:szCs w:val="24"/>
          <w:lang w:val="en-GB"/>
        </w:rPr>
        <w:t xml:space="preserve">to attract additional funding outside Montenegro </w:t>
      </w:r>
      <w:r w:rsidR="00E1585E" w:rsidRPr="00F278F0">
        <w:rPr>
          <w:rFonts w:asciiTheme="minorHAnsi" w:hAnsiTheme="minorHAnsi" w:cstheme="minorHAnsi"/>
          <w:sz w:val="24"/>
          <w:szCs w:val="24"/>
          <w:lang w:val="en-GB"/>
        </w:rPr>
        <w:t>state budget</w:t>
      </w:r>
      <w:r w:rsidR="002F1AA5" w:rsidRPr="00F278F0">
        <w:rPr>
          <w:rFonts w:asciiTheme="minorHAnsi" w:hAnsiTheme="minorHAnsi" w:cstheme="minorHAnsi"/>
          <w:sz w:val="24"/>
          <w:szCs w:val="24"/>
          <w:lang w:val="en-GB"/>
        </w:rPr>
        <w:t xml:space="preserve"> h</w:t>
      </w:r>
      <w:r w:rsidR="00801561" w:rsidRPr="00F278F0">
        <w:rPr>
          <w:rFonts w:asciiTheme="minorHAnsi" w:hAnsiTheme="minorHAnsi" w:cstheme="minorHAnsi"/>
          <w:sz w:val="24"/>
          <w:szCs w:val="24"/>
          <w:lang w:val="en-GB"/>
        </w:rPr>
        <w:t>as to be acknowledged</w:t>
      </w:r>
      <w:r w:rsidR="00D122D6" w:rsidRPr="00F278F0">
        <w:rPr>
          <w:rFonts w:asciiTheme="minorHAnsi" w:hAnsiTheme="minorHAnsi" w:cstheme="minorHAnsi"/>
          <w:sz w:val="24"/>
          <w:szCs w:val="24"/>
          <w:lang w:val="en-GB"/>
        </w:rPr>
        <w:t xml:space="preserve">. This way exchange of expertise and </w:t>
      </w:r>
      <w:r w:rsidR="005D6FCE" w:rsidRPr="00F278F0">
        <w:rPr>
          <w:rFonts w:asciiTheme="minorHAnsi" w:hAnsiTheme="minorHAnsi" w:cstheme="minorHAnsi"/>
          <w:sz w:val="24"/>
          <w:szCs w:val="24"/>
          <w:lang w:val="en-GB"/>
        </w:rPr>
        <w:t>experience</w:t>
      </w:r>
      <w:r w:rsidR="00D122D6" w:rsidRPr="00F278F0">
        <w:rPr>
          <w:rFonts w:asciiTheme="minorHAnsi" w:hAnsiTheme="minorHAnsi" w:cstheme="minorHAnsi"/>
          <w:sz w:val="24"/>
          <w:szCs w:val="24"/>
          <w:lang w:val="en-GB"/>
        </w:rPr>
        <w:t xml:space="preserve"> is fostered and </w:t>
      </w:r>
      <w:r w:rsidR="00F5382C" w:rsidRPr="00F278F0">
        <w:rPr>
          <w:rFonts w:asciiTheme="minorHAnsi" w:hAnsiTheme="minorHAnsi" w:cstheme="minorHAnsi"/>
          <w:sz w:val="24"/>
          <w:szCs w:val="24"/>
          <w:lang w:val="en-GB"/>
        </w:rPr>
        <w:t xml:space="preserve">activities implemented </w:t>
      </w:r>
      <w:r w:rsidR="005D6FCE" w:rsidRPr="00F278F0">
        <w:rPr>
          <w:rFonts w:asciiTheme="minorHAnsi" w:hAnsiTheme="minorHAnsi" w:cstheme="minorHAnsi"/>
          <w:sz w:val="24"/>
          <w:szCs w:val="24"/>
          <w:lang w:val="en-GB"/>
        </w:rPr>
        <w:t xml:space="preserve">faster where feasible. </w:t>
      </w:r>
    </w:p>
    <w:p w14:paraId="3BC86A09" w14:textId="06AA1868" w:rsidR="00ED6FE9" w:rsidRPr="00F278F0" w:rsidRDefault="00ED6FE9"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Challenges</w:t>
      </w:r>
    </w:p>
    <w:p w14:paraId="2CF193FE" w14:textId="57C2F4E0" w:rsidR="00FB5D36" w:rsidRPr="00F278F0" w:rsidRDefault="00FD0826" w:rsidP="00F606AC">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There </w:t>
      </w:r>
      <w:r w:rsidR="00F606AC" w:rsidRPr="00F278F0">
        <w:rPr>
          <w:rFonts w:asciiTheme="minorHAnsi" w:hAnsiTheme="minorHAnsi" w:cstheme="minorHAnsi"/>
          <w:sz w:val="24"/>
          <w:szCs w:val="24"/>
          <w:lang w:val="en-GB"/>
        </w:rPr>
        <w:t>were, however,</w:t>
      </w:r>
      <w:r w:rsidRPr="00F278F0">
        <w:rPr>
          <w:rFonts w:asciiTheme="minorHAnsi" w:hAnsiTheme="minorHAnsi" w:cstheme="minorHAnsi"/>
          <w:sz w:val="24"/>
          <w:szCs w:val="24"/>
          <w:lang w:val="en-GB"/>
        </w:rPr>
        <w:t xml:space="preserve"> 30% of activities </w:t>
      </w:r>
      <w:r w:rsidR="00B5224C" w:rsidRPr="00F278F0">
        <w:rPr>
          <w:rFonts w:asciiTheme="minorHAnsi" w:hAnsiTheme="minorHAnsi" w:cstheme="minorHAnsi"/>
          <w:sz w:val="24"/>
          <w:szCs w:val="24"/>
          <w:lang w:val="en-GB"/>
        </w:rPr>
        <w:t xml:space="preserve">within </w:t>
      </w:r>
      <w:r w:rsidRPr="00F278F0">
        <w:rPr>
          <w:rFonts w:asciiTheme="minorHAnsi" w:hAnsiTheme="minorHAnsi" w:cstheme="minorHAnsi"/>
          <w:sz w:val="24"/>
          <w:szCs w:val="24"/>
          <w:lang w:val="en-GB"/>
        </w:rPr>
        <w:t xml:space="preserve">the Strategy 2019-2022 </w:t>
      </w:r>
      <w:r w:rsidR="006A7E14" w:rsidRPr="00F278F0">
        <w:rPr>
          <w:rFonts w:asciiTheme="minorHAnsi" w:hAnsiTheme="minorHAnsi" w:cstheme="minorHAnsi"/>
          <w:sz w:val="24"/>
          <w:szCs w:val="24"/>
          <w:lang w:val="en-GB"/>
        </w:rPr>
        <w:t>not implemented (4 activities) or implemented only partially (2 activities)</w:t>
      </w:r>
      <w:r w:rsidR="005E4E73" w:rsidRPr="00F278F0">
        <w:rPr>
          <w:rFonts w:asciiTheme="minorHAnsi" w:hAnsiTheme="minorHAnsi" w:cstheme="minorHAnsi"/>
          <w:sz w:val="24"/>
          <w:szCs w:val="24"/>
          <w:lang w:val="en-GB"/>
        </w:rPr>
        <w:t xml:space="preserve">. </w:t>
      </w:r>
      <w:r w:rsidR="0067397E" w:rsidRPr="00F278F0">
        <w:rPr>
          <w:rFonts w:asciiTheme="minorHAnsi" w:hAnsiTheme="minorHAnsi" w:cstheme="minorHAnsi"/>
          <w:sz w:val="24"/>
          <w:szCs w:val="24"/>
          <w:lang w:val="en-GB"/>
        </w:rPr>
        <w:t>These included:</w:t>
      </w:r>
    </w:p>
    <w:p w14:paraId="2DC484C9" w14:textId="12AB5F85" w:rsidR="0067397E" w:rsidRPr="00F278F0" w:rsidRDefault="00BE0FF3" w:rsidP="00D95CF4">
      <w:pPr>
        <w:pStyle w:val="ListParagraph"/>
        <w:numPr>
          <w:ilvl w:val="0"/>
          <w:numId w:val="5"/>
        </w:numPr>
        <w:spacing w:after="60"/>
        <w:ind w:left="714" w:hanging="357"/>
        <w:contextualSpacing w:val="0"/>
        <w:rPr>
          <w:rFonts w:asciiTheme="minorHAnsi" w:hAnsiTheme="minorHAnsi" w:cstheme="minorHAnsi"/>
          <w:lang w:val="en-GB"/>
        </w:rPr>
      </w:pPr>
      <w:r w:rsidRPr="00F278F0">
        <w:rPr>
          <w:rFonts w:asciiTheme="minorHAnsi" w:hAnsiTheme="minorHAnsi" w:cstheme="minorHAnsi"/>
          <w:lang w:val="en-GB"/>
        </w:rPr>
        <w:t xml:space="preserve">not </w:t>
      </w:r>
      <w:r w:rsidR="00392209" w:rsidRPr="00F278F0">
        <w:rPr>
          <w:rFonts w:asciiTheme="minorHAnsi" w:hAnsiTheme="minorHAnsi" w:cstheme="minorHAnsi"/>
          <w:lang w:val="en-GB"/>
        </w:rPr>
        <w:t>adopt</w:t>
      </w:r>
      <w:r w:rsidRPr="00F278F0">
        <w:rPr>
          <w:rFonts w:asciiTheme="minorHAnsi" w:hAnsiTheme="minorHAnsi" w:cstheme="minorHAnsi"/>
          <w:lang w:val="en-GB"/>
        </w:rPr>
        <w:t>ed</w:t>
      </w:r>
      <w:r w:rsidR="00392209" w:rsidRPr="00F278F0">
        <w:rPr>
          <w:rFonts w:asciiTheme="minorHAnsi" w:hAnsiTheme="minorHAnsi" w:cstheme="minorHAnsi"/>
          <w:lang w:val="en-GB"/>
        </w:rPr>
        <w:t xml:space="preserve"> amendments of the Law on Budget and Fiscal Responsibility</w:t>
      </w:r>
      <w:r w:rsidR="000C14A2">
        <w:rPr>
          <w:rFonts w:asciiTheme="minorHAnsi" w:hAnsiTheme="minorHAnsi" w:cstheme="minorHAnsi"/>
          <w:lang w:val="en-GB"/>
        </w:rPr>
        <w:t xml:space="preserve"> (amendments were adopted later in 2023)</w:t>
      </w:r>
      <w:r w:rsidR="00392209" w:rsidRPr="00F278F0">
        <w:rPr>
          <w:rFonts w:asciiTheme="minorHAnsi" w:hAnsiTheme="minorHAnsi" w:cstheme="minorHAnsi"/>
          <w:lang w:val="en-GB"/>
        </w:rPr>
        <w:t>;</w:t>
      </w:r>
    </w:p>
    <w:p w14:paraId="7DD4CD7F" w14:textId="51F1E57E" w:rsidR="00392209" w:rsidRDefault="00BE0FF3" w:rsidP="00D95CF4">
      <w:pPr>
        <w:pStyle w:val="ListParagraph"/>
        <w:numPr>
          <w:ilvl w:val="0"/>
          <w:numId w:val="5"/>
        </w:numPr>
        <w:spacing w:after="60"/>
        <w:ind w:left="714" w:hanging="357"/>
        <w:contextualSpacing w:val="0"/>
        <w:rPr>
          <w:rFonts w:asciiTheme="minorHAnsi" w:hAnsiTheme="minorHAnsi" w:cstheme="minorHAnsi"/>
          <w:lang w:val="en-GB"/>
        </w:rPr>
      </w:pPr>
      <w:r w:rsidRPr="00F278F0">
        <w:rPr>
          <w:rFonts w:asciiTheme="minorHAnsi" w:hAnsiTheme="minorHAnsi" w:cstheme="minorHAnsi"/>
          <w:lang w:val="en-GB"/>
        </w:rPr>
        <w:t xml:space="preserve">not adopted </w:t>
      </w:r>
      <w:r w:rsidR="00074EDF" w:rsidRPr="00F278F0">
        <w:rPr>
          <w:rFonts w:asciiTheme="minorHAnsi" w:hAnsiTheme="minorHAnsi" w:cstheme="minorHAnsi"/>
          <w:lang w:val="en-GB"/>
        </w:rPr>
        <w:t xml:space="preserve">Regulation on the institutional framework for the functioning of the system for combating fraud and irregularities (AFCOS </w:t>
      </w:r>
      <w:r w:rsidR="00074EDF" w:rsidRPr="00804F46">
        <w:rPr>
          <w:rFonts w:asciiTheme="minorHAnsi" w:hAnsiTheme="minorHAnsi" w:cstheme="minorHAnsi"/>
          <w:lang w:val="en-GB"/>
        </w:rPr>
        <w:t>system) in Montenegro</w:t>
      </w:r>
      <w:r w:rsidR="00804F46" w:rsidRPr="00804F46">
        <w:rPr>
          <w:rFonts w:asciiTheme="minorHAnsi" w:hAnsiTheme="minorHAnsi" w:cstheme="minorHAnsi"/>
          <w:lang w:val="en-GB"/>
        </w:rPr>
        <w:t xml:space="preserve"> and Decision establishing the AFCOS Network was not adopted in the content that the </w:t>
      </w:r>
      <w:r w:rsidR="00804F46" w:rsidRPr="00BD73BD">
        <w:rPr>
          <w:rFonts w:asciiTheme="minorHAnsi" w:hAnsiTheme="minorHAnsi" w:cstheme="minorHAnsi"/>
          <w:lang w:val="en-GB"/>
        </w:rPr>
        <w:t>experts</w:t>
      </w:r>
      <w:r w:rsidR="00804F46" w:rsidRPr="00804F46">
        <w:rPr>
          <w:rFonts w:asciiTheme="minorHAnsi" w:hAnsiTheme="minorHAnsi" w:cstheme="minorHAnsi"/>
          <w:lang w:val="en-GB"/>
        </w:rPr>
        <w:t xml:space="preserve"> drafted</w:t>
      </w:r>
      <w:r w:rsidR="00BD73BD">
        <w:rPr>
          <w:rFonts w:asciiTheme="minorHAnsi" w:hAnsiTheme="minorHAnsi" w:cstheme="minorHAnsi"/>
          <w:lang w:val="en-GB"/>
        </w:rPr>
        <w:t xml:space="preserve"> within the </w:t>
      </w:r>
      <w:r w:rsidR="00BD73BD" w:rsidRPr="00F54965">
        <w:rPr>
          <w:rFonts w:asciiTheme="minorHAnsi" w:hAnsiTheme="minorHAnsi" w:cstheme="minorHAnsi"/>
        </w:rPr>
        <w:t xml:space="preserve">Twinning Light Project </w:t>
      </w:r>
      <w:r w:rsidR="00BD73BD">
        <w:rPr>
          <w:rFonts w:asciiTheme="minorHAnsi" w:hAnsiTheme="minorHAnsi" w:cstheme="minorHAnsi"/>
        </w:rPr>
        <w:t>“</w:t>
      </w:r>
      <w:r w:rsidR="00BD73BD" w:rsidRPr="00F54965">
        <w:rPr>
          <w:rFonts w:asciiTheme="minorHAnsi" w:hAnsiTheme="minorHAnsi" w:cstheme="minorHAnsi"/>
        </w:rPr>
        <w:t>Capacity Development for the AFCOS Office in Montenegro</w:t>
      </w:r>
      <w:r w:rsidR="00BD73BD">
        <w:rPr>
          <w:rFonts w:asciiTheme="minorHAnsi" w:hAnsiTheme="minorHAnsi" w:cstheme="minorHAnsi"/>
        </w:rPr>
        <w:t>”</w:t>
      </w:r>
      <w:r w:rsidR="00DD062C" w:rsidRPr="00F278F0">
        <w:rPr>
          <w:rFonts w:asciiTheme="minorHAnsi" w:hAnsiTheme="minorHAnsi" w:cstheme="minorHAnsi"/>
          <w:lang w:val="en-GB"/>
        </w:rPr>
        <w:t>;</w:t>
      </w:r>
    </w:p>
    <w:p w14:paraId="7BC4F5F5" w14:textId="537C3B92" w:rsidR="00131482" w:rsidRPr="00131482" w:rsidRDefault="00131482" w:rsidP="007E1287">
      <w:pPr>
        <w:spacing w:after="0"/>
        <w:jc w:val="both"/>
        <w:rPr>
          <w:rFonts w:asciiTheme="minorHAnsi" w:eastAsia="Times New Roman" w:hAnsiTheme="minorHAnsi" w:cstheme="minorHAnsi"/>
          <w:color w:val="000000"/>
          <w:sz w:val="24"/>
          <w:szCs w:val="24"/>
          <w:lang w:val="en-GB" w:eastAsia="x-none"/>
        </w:rPr>
      </w:pPr>
      <w:r w:rsidRPr="00131482">
        <w:rPr>
          <w:rFonts w:asciiTheme="minorHAnsi" w:eastAsia="Times New Roman" w:hAnsiTheme="minorHAnsi" w:cstheme="minorHAnsi"/>
          <w:color w:val="000000"/>
          <w:sz w:val="24"/>
          <w:szCs w:val="24"/>
          <w:lang w:val="en-GB" w:eastAsia="x-none"/>
        </w:rPr>
        <w:t xml:space="preserve">These 3 documents </w:t>
      </w:r>
      <w:r>
        <w:rPr>
          <w:rFonts w:asciiTheme="minorHAnsi" w:eastAsia="Times New Roman" w:hAnsiTheme="minorHAnsi" w:cstheme="minorHAnsi"/>
          <w:color w:val="000000"/>
          <w:sz w:val="24"/>
          <w:szCs w:val="24"/>
          <w:lang w:val="en-GB" w:eastAsia="x-none"/>
        </w:rPr>
        <w:t>mention</w:t>
      </w:r>
      <w:r w:rsidR="00B532CF">
        <w:rPr>
          <w:rFonts w:asciiTheme="minorHAnsi" w:eastAsia="Times New Roman" w:hAnsiTheme="minorHAnsi" w:cstheme="minorHAnsi"/>
          <w:color w:val="000000"/>
          <w:sz w:val="24"/>
          <w:szCs w:val="24"/>
          <w:lang w:val="en-GB" w:eastAsia="x-none"/>
        </w:rPr>
        <w:t>ed</w:t>
      </w:r>
      <w:r>
        <w:rPr>
          <w:rFonts w:asciiTheme="minorHAnsi" w:eastAsia="Times New Roman" w:hAnsiTheme="minorHAnsi" w:cstheme="minorHAnsi"/>
          <w:color w:val="000000"/>
          <w:sz w:val="24"/>
          <w:szCs w:val="24"/>
          <w:lang w:val="en-GB" w:eastAsia="x-none"/>
        </w:rPr>
        <w:t xml:space="preserve"> above should form the </w:t>
      </w:r>
      <w:r w:rsidR="0020436C">
        <w:rPr>
          <w:rFonts w:asciiTheme="minorHAnsi" w:eastAsia="Times New Roman" w:hAnsiTheme="minorHAnsi" w:cstheme="minorHAnsi"/>
          <w:color w:val="000000"/>
          <w:sz w:val="24"/>
          <w:szCs w:val="24"/>
          <w:lang w:val="en-GB" w:eastAsia="x-none"/>
        </w:rPr>
        <w:t xml:space="preserve">legal basis for the functioning of the </w:t>
      </w:r>
      <w:r>
        <w:rPr>
          <w:rFonts w:asciiTheme="minorHAnsi" w:eastAsia="Times New Roman" w:hAnsiTheme="minorHAnsi" w:cstheme="minorHAnsi"/>
          <w:color w:val="000000"/>
          <w:sz w:val="24"/>
          <w:szCs w:val="24"/>
          <w:lang w:val="en-GB" w:eastAsia="x-none"/>
        </w:rPr>
        <w:t xml:space="preserve">system for the protection of financial interests of </w:t>
      </w:r>
      <w:r w:rsidR="005D0820">
        <w:rPr>
          <w:rFonts w:asciiTheme="minorHAnsi" w:eastAsia="Times New Roman" w:hAnsiTheme="minorHAnsi" w:cstheme="minorHAnsi"/>
          <w:color w:val="000000"/>
          <w:sz w:val="24"/>
          <w:szCs w:val="24"/>
          <w:lang w:val="en-GB" w:eastAsia="x-none"/>
        </w:rPr>
        <w:t xml:space="preserve">the </w:t>
      </w:r>
      <w:r>
        <w:rPr>
          <w:rFonts w:asciiTheme="minorHAnsi" w:eastAsia="Times New Roman" w:hAnsiTheme="minorHAnsi" w:cstheme="minorHAnsi"/>
          <w:color w:val="000000"/>
          <w:sz w:val="24"/>
          <w:szCs w:val="24"/>
          <w:lang w:val="en-GB" w:eastAsia="x-none"/>
        </w:rPr>
        <w:t>EU in Montenegro.</w:t>
      </w:r>
    </w:p>
    <w:p w14:paraId="2CCC3E5A" w14:textId="4CABE7C4" w:rsidR="00DC57D9" w:rsidRPr="00F278F0" w:rsidRDefault="007439D1" w:rsidP="00D95CF4">
      <w:pPr>
        <w:pStyle w:val="ListParagraph"/>
        <w:numPr>
          <w:ilvl w:val="0"/>
          <w:numId w:val="5"/>
        </w:numPr>
        <w:rPr>
          <w:rFonts w:asciiTheme="minorHAnsi" w:hAnsiTheme="minorHAnsi" w:cstheme="minorHAnsi"/>
          <w:lang w:val="en-GB"/>
        </w:rPr>
      </w:pPr>
      <w:r w:rsidRPr="00F278F0">
        <w:rPr>
          <w:rFonts w:asciiTheme="minorHAnsi" w:hAnsiTheme="minorHAnsi" w:cstheme="minorHAnsi"/>
          <w:lang w:val="en-GB"/>
        </w:rPr>
        <w:t xml:space="preserve">partial </w:t>
      </w:r>
      <w:r w:rsidR="00011365" w:rsidRPr="00F278F0">
        <w:rPr>
          <w:rFonts w:asciiTheme="minorHAnsi" w:hAnsiTheme="minorHAnsi" w:cstheme="minorHAnsi"/>
          <w:lang w:val="en-GB"/>
        </w:rPr>
        <w:t>s</w:t>
      </w:r>
      <w:r w:rsidR="00DD062C" w:rsidRPr="00F278F0">
        <w:rPr>
          <w:rFonts w:asciiTheme="minorHAnsi" w:hAnsiTheme="minorHAnsi" w:cstheme="minorHAnsi"/>
          <w:lang w:val="en-GB"/>
        </w:rPr>
        <w:t>ign</w:t>
      </w:r>
      <w:r w:rsidR="00011365" w:rsidRPr="00F278F0">
        <w:rPr>
          <w:rFonts w:asciiTheme="minorHAnsi" w:hAnsiTheme="minorHAnsi" w:cstheme="minorHAnsi"/>
          <w:lang w:val="en-GB"/>
        </w:rPr>
        <w:t>ing</w:t>
      </w:r>
      <w:r w:rsidR="00DD062C" w:rsidRPr="00F278F0">
        <w:rPr>
          <w:rFonts w:asciiTheme="minorHAnsi" w:hAnsiTheme="minorHAnsi" w:cstheme="minorHAnsi"/>
          <w:lang w:val="en-GB"/>
        </w:rPr>
        <w:t xml:space="preserve"> </w:t>
      </w:r>
      <w:r w:rsidRPr="00F278F0">
        <w:rPr>
          <w:rFonts w:asciiTheme="minorHAnsi" w:hAnsiTheme="minorHAnsi" w:cstheme="minorHAnsi"/>
          <w:lang w:val="en-GB"/>
        </w:rPr>
        <w:t xml:space="preserve">of </w:t>
      </w:r>
      <w:r w:rsidR="00DD062C" w:rsidRPr="00F278F0">
        <w:rPr>
          <w:rFonts w:asciiTheme="minorHAnsi" w:hAnsiTheme="minorHAnsi" w:cstheme="minorHAnsi"/>
          <w:lang w:val="en-GB"/>
        </w:rPr>
        <w:t xml:space="preserve">cooperation protocols between the Ministry of Finance and </w:t>
      </w:r>
      <w:r w:rsidRPr="00F278F0">
        <w:rPr>
          <w:rFonts w:asciiTheme="minorHAnsi" w:hAnsiTheme="minorHAnsi" w:cstheme="minorHAnsi"/>
          <w:lang w:val="en-GB"/>
        </w:rPr>
        <w:t xml:space="preserve">selected bodies of the AFCOS Advisory Body </w:t>
      </w:r>
      <w:r w:rsidR="00633135" w:rsidRPr="00F278F0">
        <w:rPr>
          <w:rFonts w:asciiTheme="minorHAnsi" w:hAnsiTheme="minorHAnsi" w:cstheme="minorHAnsi"/>
          <w:lang w:val="en-GB"/>
        </w:rPr>
        <w:t>(</w:t>
      </w:r>
      <w:r w:rsidR="00DD062C" w:rsidRPr="00F278F0">
        <w:rPr>
          <w:rFonts w:asciiTheme="minorHAnsi" w:hAnsiTheme="minorHAnsi" w:cstheme="minorHAnsi"/>
          <w:lang w:val="en-GB"/>
        </w:rPr>
        <w:t>Audit Authority,</w:t>
      </w:r>
      <w:r w:rsidR="00633135" w:rsidRPr="00F278F0">
        <w:rPr>
          <w:rFonts w:asciiTheme="minorHAnsi" w:hAnsiTheme="minorHAnsi" w:cstheme="minorHAnsi"/>
          <w:lang w:val="en-GB"/>
        </w:rPr>
        <w:t xml:space="preserve"> Ministry of Internal Affairs, </w:t>
      </w:r>
      <w:r w:rsidR="00DD062C" w:rsidRPr="00F278F0">
        <w:rPr>
          <w:rFonts w:asciiTheme="minorHAnsi" w:hAnsiTheme="minorHAnsi" w:cstheme="minorHAnsi"/>
          <w:lang w:val="en-GB"/>
        </w:rPr>
        <w:t>State Prosecutor's Office</w:t>
      </w:r>
      <w:r w:rsidR="00633135" w:rsidRPr="00F278F0">
        <w:rPr>
          <w:rFonts w:asciiTheme="minorHAnsi" w:hAnsiTheme="minorHAnsi" w:cstheme="minorHAnsi"/>
          <w:lang w:val="en-GB"/>
        </w:rPr>
        <w:t xml:space="preserve">) </w:t>
      </w:r>
      <w:r w:rsidR="00011365" w:rsidRPr="00F278F0">
        <w:rPr>
          <w:rFonts w:asciiTheme="minorHAnsi" w:hAnsiTheme="minorHAnsi" w:cstheme="minorHAnsi"/>
          <w:lang w:val="en-GB"/>
        </w:rPr>
        <w:t xml:space="preserve">to </w:t>
      </w:r>
      <w:r w:rsidR="00CD5370" w:rsidRPr="00F278F0">
        <w:rPr>
          <w:rFonts w:asciiTheme="minorHAnsi" w:hAnsiTheme="minorHAnsi" w:cstheme="minorHAnsi"/>
          <w:lang w:val="en-GB"/>
        </w:rPr>
        <w:t>reinforce interinstitutional cooperation</w:t>
      </w:r>
      <w:r w:rsidR="00234CAD" w:rsidRPr="00F278F0">
        <w:rPr>
          <w:rFonts w:asciiTheme="minorHAnsi" w:hAnsiTheme="minorHAnsi" w:cstheme="minorHAnsi"/>
          <w:lang w:val="en-GB"/>
        </w:rPr>
        <w:t>.</w:t>
      </w:r>
      <w:r w:rsidR="00FA7774" w:rsidRPr="00F278F0">
        <w:rPr>
          <w:rFonts w:asciiTheme="minorHAnsi" w:hAnsiTheme="minorHAnsi" w:cstheme="minorHAnsi"/>
          <w:lang w:val="en-GB"/>
        </w:rPr>
        <w:t xml:space="preserve"> </w:t>
      </w:r>
      <w:r w:rsidR="00A75B7D" w:rsidRPr="00F278F0">
        <w:rPr>
          <w:rFonts w:asciiTheme="minorHAnsi" w:hAnsiTheme="minorHAnsi" w:cstheme="minorHAnsi"/>
          <w:lang w:val="en-GB"/>
        </w:rPr>
        <w:t xml:space="preserve">Currently there are 2 </w:t>
      </w:r>
      <w:r w:rsidR="003C79A6" w:rsidRPr="00F278F0">
        <w:rPr>
          <w:rFonts w:asciiTheme="minorHAnsi" w:hAnsiTheme="minorHAnsi" w:cstheme="minorHAnsi"/>
          <w:lang w:val="en-GB"/>
        </w:rPr>
        <w:t>Protocol</w:t>
      </w:r>
      <w:r w:rsidR="00B532CF">
        <w:rPr>
          <w:rFonts w:asciiTheme="minorHAnsi" w:hAnsiTheme="minorHAnsi" w:cstheme="minorHAnsi"/>
          <w:lang w:val="en-GB"/>
        </w:rPr>
        <w:t>s</w:t>
      </w:r>
      <w:r w:rsidR="003C79A6" w:rsidRPr="00F278F0">
        <w:rPr>
          <w:rFonts w:asciiTheme="minorHAnsi" w:hAnsiTheme="minorHAnsi" w:cstheme="minorHAnsi"/>
          <w:lang w:val="en-GB"/>
        </w:rPr>
        <w:t xml:space="preserve"> on Cooperation </w:t>
      </w:r>
      <w:r w:rsidR="00A75B7D" w:rsidRPr="00F278F0">
        <w:rPr>
          <w:rFonts w:asciiTheme="minorHAnsi" w:hAnsiTheme="minorHAnsi" w:cstheme="minorHAnsi"/>
          <w:lang w:val="en-GB"/>
        </w:rPr>
        <w:t xml:space="preserve">signed – with Audit Authority and Ministry of Interior. </w:t>
      </w:r>
    </w:p>
    <w:p w14:paraId="147D1C05" w14:textId="732998AA" w:rsidR="00F318BF" w:rsidRPr="00F278F0" w:rsidRDefault="00234CAD" w:rsidP="00F606AC">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The main </w:t>
      </w:r>
      <w:r w:rsidR="00313E0F" w:rsidRPr="00F278F0">
        <w:rPr>
          <w:rFonts w:asciiTheme="minorHAnsi" w:hAnsiTheme="minorHAnsi" w:cstheme="minorHAnsi"/>
          <w:sz w:val="24"/>
          <w:szCs w:val="24"/>
          <w:lang w:val="en-GB"/>
        </w:rPr>
        <w:t xml:space="preserve">challenges </w:t>
      </w:r>
      <w:r w:rsidRPr="00F278F0">
        <w:rPr>
          <w:rFonts w:asciiTheme="minorHAnsi" w:hAnsiTheme="minorHAnsi" w:cstheme="minorHAnsi"/>
          <w:sz w:val="24"/>
          <w:szCs w:val="24"/>
          <w:lang w:val="en-GB"/>
        </w:rPr>
        <w:t xml:space="preserve">in delivering the completion of the above listed activities have been </w:t>
      </w:r>
      <w:r w:rsidRPr="00F278F0">
        <w:rPr>
          <w:rFonts w:asciiTheme="minorHAnsi" w:hAnsiTheme="minorHAnsi" w:cstheme="minorHAnsi"/>
          <w:b/>
          <w:bCs/>
          <w:sz w:val="24"/>
          <w:szCs w:val="24"/>
          <w:lang w:val="en-GB"/>
        </w:rPr>
        <w:t xml:space="preserve">lack of political support </w:t>
      </w:r>
      <w:r w:rsidRPr="00F278F0">
        <w:rPr>
          <w:rFonts w:asciiTheme="minorHAnsi" w:hAnsiTheme="minorHAnsi" w:cstheme="minorHAnsi"/>
          <w:sz w:val="24"/>
          <w:szCs w:val="24"/>
          <w:lang w:val="en-GB"/>
        </w:rPr>
        <w:t xml:space="preserve">for legislative changes, </w:t>
      </w:r>
      <w:r w:rsidR="00F318BF" w:rsidRPr="00F278F0">
        <w:rPr>
          <w:rFonts w:asciiTheme="minorHAnsi" w:hAnsiTheme="minorHAnsi" w:cstheme="minorHAnsi"/>
          <w:sz w:val="24"/>
          <w:szCs w:val="24"/>
          <w:lang w:val="en-GB"/>
        </w:rPr>
        <w:t xml:space="preserve">further </w:t>
      </w:r>
      <w:r w:rsidR="00313E0F" w:rsidRPr="00F278F0">
        <w:rPr>
          <w:rFonts w:asciiTheme="minorHAnsi" w:hAnsiTheme="minorHAnsi" w:cstheme="minorHAnsi"/>
          <w:sz w:val="24"/>
          <w:szCs w:val="24"/>
          <w:lang w:val="en-GB"/>
        </w:rPr>
        <w:t xml:space="preserve">resulting in </w:t>
      </w:r>
      <w:r w:rsidR="001E537F" w:rsidRPr="00F278F0">
        <w:rPr>
          <w:rFonts w:asciiTheme="minorHAnsi" w:hAnsiTheme="minorHAnsi" w:cstheme="minorHAnsi"/>
          <w:sz w:val="24"/>
          <w:szCs w:val="24"/>
          <w:lang w:val="en-GB"/>
        </w:rPr>
        <w:t>a lack</w:t>
      </w:r>
      <w:r w:rsidRPr="00F278F0">
        <w:rPr>
          <w:rFonts w:asciiTheme="minorHAnsi" w:hAnsiTheme="minorHAnsi" w:cstheme="minorHAnsi"/>
          <w:sz w:val="24"/>
          <w:szCs w:val="24"/>
          <w:lang w:val="en-GB"/>
        </w:rPr>
        <w:t xml:space="preserve"> of </w:t>
      </w:r>
      <w:r w:rsidR="00F318BF" w:rsidRPr="00F278F0">
        <w:rPr>
          <w:rFonts w:asciiTheme="minorHAnsi" w:hAnsiTheme="minorHAnsi" w:cstheme="minorHAnsi"/>
          <w:sz w:val="24"/>
          <w:szCs w:val="24"/>
          <w:lang w:val="en-GB"/>
        </w:rPr>
        <w:t xml:space="preserve">willingness to </w:t>
      </w:r>
      <w:r w:rsidRPr="00F278F0">
        <w:rPr>
          <w:rFonts w:asciiTheme="minorHAnsi" w:hAnsiTheme="minorHAnsi" w:cstheme="minorHAnsi"/>
          <w:sz w:val="24"/>
          <w:szCs w:val="24"/>
          <w:lang w:val="en-GB"/>
        </w:rPr>
        <w:t>cooperat</w:t>
      </w:r>
      <w:r w:rsidR="00F318BF" w:rsidRPr="00F278F0">
        <w:rPr>
          <w:rFonts w:asciiTheme="minorHAnsi" w:hAnsiTheme="minorHAnsi" w:cstheme="minorHAnsi"/>
          <w:sz w:val="24"/>
          <w:szCs w:val="24"/>
          <w:lang w:val="en-GB"/>
        </w:rPr>
        <w:t xml:space="preserve">e </w:t>
      </w:r>
      <w:r w:rsidRPr="00F278F0">
        <w:rPr>
          <w:rFonts w:asciiTheme="minorHAnsi" w:hAnsiTheme="minorHAnsi" w:cstheme="minorHAnsi"/>
          <w:sz w:val="24"/>
          <w:szCs w:val="24"/>
          <w:lang w:val="en-GB"/>
        </w:rPr>
        <w:t>and collaborat</w:t>
      </w:r>
      <w:r w:rsidR="00F318BF" w:rsidRPr="00F278F0">
        <w:rPr>
          <w:rFonts w:asciiTheme="minorHAnsi" w:hAnsiTheme="minorHAnsi" w:cstheme="minorHAnsi"/>
          <w:sz w:val="24"/>
          <w:szCs w:val="24"/>
          <w:lang w:val="en-GB"/>
        </w:rPr>
        <w:t xml:space="preserve">e </w:t>
      </w:r>
      <w:r w:rsidRPr="00F278F0">
        <w:rPr>
          <w:rFonts w:asciiTheme="minorHAnsi" w:hAnsiTheme="minorHAnsi" w:cstheme="minorHAnsi"/>
          <w:sz w:val="24"/>
          <w:szCs w:val="24"/>
          <w:lang w:val="en-GB"/>
        </w:rPr>
        <w:t>among institutions</w:t>
      </w:r>
      <w:r w:rsidR="00F318BF" w:rsidRPr="00F278F0">
        <w:rPr>
          <w:rFonts w:asciiTheme="minorHAnsi" w:hAnsiTheme="minorHAnsi" w:cstheme="minorHAnsi"/>
          <w:sz w:val="24"/>
          <w:szCs w:val="24"/>
          <w:lang w:val="en-GB"/>
        </w:rPr>
        <w:t xml:space="preserve">. </w:t>
      </w:r>
      <w:r w:rsidR="00FC20BC" w:rsidRPr="00F278F0">
        <w:rPr>
          <w:rFonts w:asciiTheme="minorHAnsi" w:hAnsiTheme="minorHAnsi" w:cstheme="minorHAnsi"/>
          <w:sz w:val="24"/>
          <w:szCs w:val="24"/>
          <w:lang w:val="en-GB"/>
        </w:rPr>
        <w:t xml:space="preserve">There has been </w:t>
      </w:r>
      <w:r w:rsidR="001E537F" w:rsidRPr="00F278F0">
        <w:rPr>
          <w:rFonts w:asciiTheme="minorHAnsi" w:hAnsiTheme="minorHAnsi" w:cstheme="minorHAnsi"/>
          <w:sz w:val="24"/>
          <w:szCs w:val="24"/>
          <w:lang w:val="en-GB"/>
        </w:rPr>
        <w:t>constant</w:t>
      </w:r>
      <w:r w:rsidR="00FC20BC" w:rsidRPr="00F278F0">
        <w:rPr>
          <w:rFonts w:asciiTheme="minorHAnsi" w:hAnsiTheme="minorHAnsi" w:cstheme="minorHAnsi"/>
          <w:sz w:val="24"/>
          <w:szCs w:val="24"/>
          <w:lang w:val="en-GB"/>
        </w:rPr>
        <w:t xml:space="preserve"> political instability in the country </w:t>
      </w:r>
      <w:r w:rsidR="00C931AE" w:rsidRPr="00F278F0">
        <w:rPr>
          <w:rFonts w:asciiTheme="minorHAnsi" w:hAnsiTheme="minorHAnsi" w:cstheme="minorHAnsi"/>
          <w:sz w:val="24"/>
          <w:szCs w:val="24"/>
          <w:lang w:val="en-GB"/>
        </w:rPr>
        <w:t xml:space="preserve">during the timespan of Strategy 2019-2022, </w:t>
      </w:r>
      <w:r w:rsidR="00F073EC" w:rsidRPr="00F278F0">
        <w:rPr>
          <w:rFonts w:asciiTheme="minorHAnsi" w:hAnsiTheme="minorHAnsi" w:cstheme="minorHAnsi"/>
          <w:sz w:val="24"/>
          <w:szCs w:val="24"/>
          <w:lang w:val="en-GB"/>
        </w:rPr>
        <w:t xml:space="preserve">thus delaying planned </w:t>
      </w:r>
      <w:r w:rsidR="00AB4523" w:rsidRPr="00F278F0">
        <w:rPr>
          <w:rFonts w:asciiTheme="minorHAnsi" w:hAnsiTheme="minorHAnsi" w:cstheme="minorHAnsi"/>
          <w:sz w:val="24"/>
          <w:szCs w:val="24"/>
          <w:lang w:val="en-GB"/>
        </w:rPr>
        <w:t xml:space="preserve">legislation and administrative </w:t>
      </w:r>
      <w:r w:rsidR="00F073EC" w:rsidRPr="00F278F0">
        <w:rPr>
          <w:rFonts w:asciiTheme="minorHAnsi" w:hAnsiTheme="minorHAnsi" w:cstheme="minorHAnsi"/>
          <w:sz w:val="24"/>
          <w:szCs w:val="24"/>
          <w:lang w:val="en-GB"/>
        </w:rPr>
        <w:t>reforms</w:t>
      </w:r>
      <w:r w:rsidR="00EF0D3D" w:rsidRPr="00F278F0">
        <w:rPr>
          <w:rFonts w:asciiTheme="minorHAnsi" w:hAnsiTheme="minorHAnsi" w:cstheme="minorHAnsi"/>
          <w:sz w:val="24"/>
          <w:szCs w:val="24"/>
          <w:lang w:val="en-GB"/>
        </w:rPr>
        <w:t xml:space="preserve">. Changes in political leadership and </w:t>
      </w:r>
      <w:r w:rsidR="006B3B7B" w:rsidRPr="00F278F0">
        <w:rPr>
          <w:rFonts w:asciiTheme="minorHAnsi" w:hAnsiTheme="minorHAnsi" w:cstheme="minorHAnsi"/>
          <w:sz w:val="24"/>
          <w:szCs w:val="24"/>
          <w:lang w:val="en-GB"/>
        </w:rPr>
        <w:t xml:space="preserve">government ministers </w:t>
      </w:r>
      <w:r w:rsidR="00EF0D3D" w:rsidRPr="00F278F0">
        <w:rPr>
          <w:rFonts w:asciiTheme="minorHAnsi" w:hAnsiTheme="minorHAnsi" w:cstheme="minorHAnsi"/>
          <w:sz w:val="24"/>
          <w:szCs w:val="24"/>
          <w:lang w:val="en-GB"/>
        </w:rPr>
        <w:t>are</w:t>
      </w:r>
      <w:r w:rsidR="006B3B7B" w:rsidRPr="00F278F0">
        <w:rPr>
          <w:rFonts w:asciiTheme="minorHAnsi" w:hAnsiTheme="minorHAnsi" w:cstheme="minorHAnsi"/>
          <w:sz w:val="24"/>
          <w:szCs w:val="24"/>
          <w:lang w:val="en-GB"/>
        </w:rPr>
        <w:t xml:space="preserve"> often</w:t>
      </w:r>
      <w:r w:rsidR="00EF0D3D" w:rsidRPr="00F278F0">
        <w:rPr>
          <w:rFonts w:asciiTheme="minorHAnsi" w:hAnsiTheme="minorHAnsi" w:cstheme="minorHAnsi"/>
          <w:sz w:val="24"/>
          <w:szCs w:val="24"/>
          <w:lang w:val="en-GB"/>
        </w:rPr>
        <w:t xml:space="preserve"> accompanied by changes in the top and middle level management of public administration</w:t>
      </w:r>
      <w:r w:rsidR="006B3B7B" w:rsidRPr="00F278F0">
        <w:rPr>
          <w:rFonts w:asciiTheme="minorHAnsi" w:hAnsiTheme="minorHAnsi" w:cstheme="minorHAnsi"/>
          <w:sz w:val="24"/>
          <w:szCs w:val="24"/>
          <w:lang w:val="en-GB"/>
        </w:rPr>
        <w:t xml:space="preserve"> </w:t>
      </w:r>
      <w:r w:rsidR="00172F7E" w:rsidRPr="00F278F0">
        <w:rPr>
          <w:rFonts w:asciiTheme="minorHAnsi" w:hAnsiTheme="minorHAnsi" w:cstheme="minorHAnsi"/>
          <w:sz w:val="24"/>
          <w:szCs w:val="24"/>
          <w:lang w:val="en-GB"/>
        </w:rPr>
        <w:t>bodies</w:t>
      </w:r>
      <w:r w:rsidR="006B3B7B" w:rsidRPr="00F278F0">
        <w:rPr>
          <w:rFonts w:asciiTheme="minorHAnsi" w:hAnsiTheme="minorHAnsi" w:cstheme="minorHAnsi"/>
          <w:sz w:val="24"/>
          <w:szCs w:val="24"/>
          <w:lang w:val="en-GB"/>
        </w:rPr>
        <w:t>.</w:t>
      </w:r>
      <w:r w:rsidR="00EF0D3D" w:rsidRPr="00F278F0">
        <w:rPr>
          <w:rFonts w:asciiTheme="minorHAnsi" w:hAnsiTheme="minorHAnsi" w:cstheme="minorHAnsi"/>
          <w:sz w:val="24"/>
          <w:szCs w:val="24"/>
          <w:lang w:val="en-GB"/>
        </w:rPr>
        <w:t xml:space="preserve"> </w:t>
      </w:r>
      <w:r w:rsidR="006C4FF2" w:rsidRPr="00F278F0">
        <w:rPr>
          <w:rFonts w:asciiTheme="minorHAnsi" w:hAnsiTheme="minorHAnsi" w:cstheme="minorHAnsi"/>
          <w:sz w:val="24"/>
          <w:szCs w:val="24"/>
          <w:lang w:val="en-GB"/>
        </w:rPr>
        <w:t xml:space="preserve">Institutional continuity and </w:t>
      </w:r>
      <w:r w:rsidR="00FD6593" w:rsidRPr="00F278F0">
        <w:rPr>
          <w:rFonts w:asciiTheme="minorHAnsi" w:hAnsiTheme="minorHAnsi" w:cstheme="minorHAnsi"/>
          <w:sz w:val="24"/>
          <w:szCs w:val="24"/>
          <w:lang w:val="en-GB"/>
        </w:rPr>
        <w:t>team motivation across various in</w:t>
      </w:r>
      <w:r w:rsidR="005163C7" w:rsidRPr="00F278F0">
        <w:rPr>
          <w:rFonts w:asciiTheme="minorHAnsi" w:hAnsiTheme="minorHAnsi" w:cstheme="minorHAnsi"/>
          <w:sz w:val="24"/>
          <w:szCs w:val="24"/>
          <w:lang w:val="en-GB"/>
        </w:rPr>
        <w:t xml:space="preserve">stitutions, including IPA structure, have suffered and resulted in </w:t>
      </w:r>
      <w:r w:rsidR="005163C7" w:rsidRPr="00F278F0">
        <w:rPr>
          <w:rFonts w:asciiTheme="minorHAnsi" w:hAnsiTheme="minorHAnsi" w:cstheme="minorHAnsi"/>
          <w:b/>
          <w:bCs/>
          <w:sz w:val="24"/>
          <w:szCs w:val="24"/>
          <w:lang w:val="en-GB"/>
        </w:rPr>
        <w:t xml:space="preserve">high turnover rates </w:t>
      </w:r>
      <w:r w:rsidR="00A14CB0" w:rsidRPr="00F278F0">
        <w:rPr>
          <w:rFonts w:asciiTheme="minorHAnsi" w:hAnsiTheme="minorHAnsi" w:cstheme="minorHAnsi"/>
          <w:b/>
          <w:bCs/>
          <w:sz w:val="24"/>
          <w:szCs w:val="24"/>
          <w:lang w:val="en-GB"/>
        </w:rPr>
        <w:t>and insufficient capacity</w:t>
      </w:r>
      <w:r w:rsidR="00A14CB0" w:rsidRPr="00F278F0">
        <w:rPr>
          <w:rFonts w:asciiTheme="minorHAnsi" w:hAnsiTheme="minorHAnsi" w:cstheme="minorHAnsi"/>
          <w:sz w:val="24"/>
          <w:szCs w:val="24"/>
          <w:lang w:val="en-GB"/>
        </w:rPr>
        <w:t xml:space="preserve"> </w:t>
      </w:r>
      <w:r w:rsidR="00B13BAD" w:rsidRPr="00F278F0">
        <w:rPr>
          <w:rFonts w:asciiTheme="minorHAnsi" w:hAnsiTheme="minorHAnsi" w:cstheme="minorHAnsi"/>
          <w:sz w:val="24"/>
          <w:szCs w:val="24"/>
          <w:lang w:val="en-GB"/>
        </w:rPr>
        <w:t>during recent years</w:t>
      </w:r>
      <w:r w:rsidR="00EF0D3D" w:rsidRPr="00F278F0">
        <w:rPr>
          <w:rFonts w:asciiTheme="minorHAnsi" w:hAnsiTheme="minorHAnsi" w:cstheme="minorHAnsi"/>
          <w:sz w:val="24"/>
          <w:szCs w:val="24"/>
          <w:lang w:val="en-GB"/>
        </w:rPr>
        <w:t>.</w:t>
      </w:r>
    </w:p>
    <w:p w14:paraId="71141C76" w14:textId="75DC70EF" w:rsidR="007C55B6" w:rsidRPr="00F278F0" w:rsidRDefault="00F318BF" w:rsidP="00F606AC">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Another unexpected challenge was </w:t>
      </w:r>
      <w:r w:rsidR="007C55B6" w:rsidRPr="00F278F0">
        <w:rPr>
          <w:rFonts w:asciiTheme="minorHAnsi" w:hAnsiTheme="minorHAnsi" w:cstheme="minorHAnsi"/>
          <w:sz w:val="24"/>
          <w:szCs w:val="24"/>
          <w:lang w:val="en-GB"/>
        </w:rPr>
        <w:t xml:space="preserve">the </w:t>
      </w:r>
      <w:r w:rsidR="007C55B6" w:rsidRPr="00F278F0">
        <w:rPr>
          <w:rFonts w:asciiTheme="minorHAnsi" w:hAnsiTheme="minorHAnsi" w:cstheme="minorHAnsi"/>
          <w:b/>
          <w:bCs/>
          <w:sz w:val="24"/>
          <w:szCs w:val="24"/>
          <w:lang w:val="en-GB"/>
        </w:rPr>
        <w:t>outbreak</w:t>
      </w:r>
      <w:r w:rsidR="00234CAD" w:rsidRPr="00F278F0">
        <w:rPr>
          <w:rFonts w:asciiTheme="minorHAnsi" w:hAnsiTheme="minorHAnsi" w:cstheme="minorHAnsi"/>
          <w:b/>
          <w:bCs/>
          <w:sz w:val="24"/>
          <w:szCs w:val="24"/>
          <w:lang w:val="en-GB"/>
        </w:rPr>
        <w:t xml:space="preserve"> of COVID pandemic</w:t>
      </w:r>
      <w:r w:rsidR="007C55B6" w:rsidRPr="00F278F0">
        <w:rPr>
          <w:rFonts w:asciiTheme="minorHAnsi" w:hAnsiTheme="minorHAnsi" w:cstheme="minorHAnsi"/>
          <w:sz w:val="24"/>
          <w:szCs w:val="24"/>
          <w:lang w:val="en-GB"/>
        </w:rPr>
        <w:t>,</w:t>
      </w:r>
      <w:r w:rsidR="00234CAD" w:rsidRPr="00F278F0">
        <w:rPr>
          <w:rFonts w:asciiTheme="minorHAnsi" w:hAnsiTheme="minorHAnsi" w:cstheme="minorHAnsi"/>
          <w:sz w:val="24"/>
          <w:szCs w:val="24"/>
          <w:lang w:val="en-GB"/>
        </w:rPr>
        <w:t xml:space="preserve"> which coincided with the activity plan for training delivery and had to be therefore postponed</w:t>
      </w:r>
      <w:r w:rsidR="004278A1" w:rsidRPr="00F278F0">
        <w:rPr>
          <w:rFonts w:asciiTheme="minorHAnsi" w:hAnsiTheme="minorHAnsi" w:cstheme="minorHAnsi"/>
          <w:sz w:val="24"/>
          <w:szCs w:val="24"/>
          <w:lang w:val="en-GB"/>
        </w:rPr>
        <w:t xml:space="preserve"> thus causing delays in Strategy 2019-2022 implementation.</w:t>
      </w:r>
    </w:p>
    <w:p w14:paraId="5B863F59" w14:textId="346EB9FD" w:rsidR="00EB688B" w:rsidRPr="00F278F0" w:rsidRDefault="008B3907" w:rsidP="004931F4">
      <w:pPr>
        <w:pStyle w:val="Heading3"/>
        <w:numPr>
          <w:ilvl w:val="2"/>
          <w:numId w:val="1"/>
        </w:numPr>
        <w:rPr>
          <w:lang w:val="en-GB"/>
        </w:rPr>
      </w:pPr>
      <w:bookmarkStart w:id="19" w:name="_Toc187935805"/>
      <w:r w:rsidRPr="00F278F0">
        <w:rPr>
          <w:lang w:val="en-GB"/>
        </w:rPr>
        <w:lastRenderedPageBreak/>
        <w:t xml:space="preserve">Main recommendations for </w:t>
      </w:r>
      <w:r w:rsidR="007B6AE9" w:rsidRPr="00F278F0">
        <w:rPr>
          <w:lang w:val="en-GB"/>
        </w:rPr>
        <w:t>NAFS 2025-2028</w:t>
      </w:r>
      <w:bookmarkEnd w:id="19"/>
    </w:p>
    <w:p w14:paraId="5C1ED7E3" w14:textId="07E004F6" w:rsidR="007B6AE9" w:rsidRPr="00F278F0" w:rsidRDefault="00CB3D0B" w:rsidP="00EB688B">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The </w:t>
      </w:r>
      <w:r w:rsidR="00EF609E" w:rsidRPr="00F278F0">
        <w:rPr>
          <w:rFonts w:asciiTheme="minorHAnsi" w:hAnsiTheme="minorHAnsi" w:cstheme="minorHAnsi"/>
          <w:sz w:val="24"/>
          <w:szCs w:val="24"/>
          <w:lang w:val="en-GB"/>
        </w:rPr>
        <w:t>main recommendation</w:t>
      </w:r>
      <w:r w:rsidR="002A00DB" w:rsidRPr="00F278F0">
        <w:rPr>
          <w:rFonts w:asciiTheme="minorHAnsi" w:hAnsiTheme="minorHAnsi" w:cstheme="minorHAnsi"/>
          <w:sz w:val="24"/>
          <w:szCs w:val="24"/>
          <w:lang w:val="en-GB"/>
        </w:rPr>
        <w:t>s</w:t>
      </w:r>
      <w:r w:rsidR="00EF609E" w:rsidRPr="00F278F0">
        <w:rPr>
          <w:rFonts w:asciiTheme="minorHAnsi" w:hAnsiTheme="minorHAnsi" w:cstheme="minorHAnsi"/>
          <w:sz w:val="24"/>
          <w:szCs w:val="24"/>
          <w:lang w:val="en-GB"/>
        </w:rPr>
        <w:t xml:space="preserve"> </w:t>
      </w:r>
      <w:r w:rsidR="001E4D02" w:rsidRPr="00F278F0">
        <w:rPr>
          <w:rFonts w:asciiTheme="minorHAnsi" w:hAnsiTheme="minorHAnsi" w:cstheme="minorHAnsi"/>
          <w:sz w:val="24"/>
          <w:szCs w:val="24"/>
          <w:lang w:val="en-GB"/>
        </w:rPr>
        <w:t xml:space="preserve">developed during ex-post evaluation </w:t>
      </w:r>
      <w:r w:rsidR="007B1A22" w:rsidRPr="00F278F0">
        <w:rPr>
          <w:rFonts w:asciiTheme="minorHAnsi" w:hAnsiTheme="minorHAnsi" w:cstheme="minorHAnsi"/>
          <w:sz w:val="24"/>
          <w:szCs w:val="24"/>
          <w:lang w:val="en-GB"/>
        </w:rPr>
        <w:t>for th</w:t>
      </w:r>
      <w:r w:rsidR="006D50DB">
        <w:rPr>
          <w:rFonts w:asciiTheme="minorHAnsi" w:hAnsiTheme="minorHAnsi" w:cstheme="minorHAnsi"/>
          <w:sz w:val="24"/>
          <w:szCs w:val="24"/>
          <w:lang w:val="en-GB"/>
        </w:rPr>
        <w:t>is new NAFS</w:t>
      </w:r>
      <w:r w:rsidR="007B1A22" w:rsidRPr="00F278F0">
        <w:rPr>
          <w:rFonts w:asciiTheme="minorHAnsi" w:hAnsiTheme="minorHAnsi" w:cstheme="minorHAnsi"/>
          <w:sz w:val="24"/>
          <w:szCs w:val="24"/>
          <w:lang w:val="en-GB"/>
        </w:rPr>
        <w:t xml:space="preserve"> include </w:t>
      </w:r>
      <w:r w:rsidR="00BE435F" w:rsidRPr="00F278F0">
        <w:rPr>
          <w:rFonts w:asciiTheme="minorHAnsi" w:hAnsiTheme="minorHAnsi" w:cstheme="minorHAnsi"/>
          <w:sz w:val="24"/>
          <w:szCs w:val="24"/>
          <w:lang w:val="en-GB"/>
        </w:rPr>
        <w:t xml:space="preserve">various aspects of both design and planning </w:t>
      </w:r>
      <w:r w:rsidR="002A51D2" w:rsidRPr="00F278F0">
        <w:rPr>
          <w:rFonts w:asciiTheme="minorHAnsi" w:hAnsiTheme="minorHAnsi" w:cstheme="minorHAnsi"/>
          <w:sz w:val="24"/>
          <w:szCs w:val="24"/>
          <w:lang w:val="en-GB"/>
        </w:rPr>
        <w:t>of th</w:t>
      </w:r>
      <w:r w:rsidR="00541005" w:rsidRPr="00F278F0">
        <w:rPr>
          <w:rFonts w:asciiTheme="minorHAnsi" w:hAnsiTheme="minorHAnsi" w:cstheme="minorHAnsi"/>
          <w:sz w:val="24"/>
          <w:szCs w:val="24"/>
          <w:lang w:val="en-GB"/>
        </w:rPr>
        <w:t xml:space="preserve">is successive </w:t>
      </w:r>
      <w:r w:rsidR="008C728E" w:rsidRPr="00F278F0">
        <w:rPr>
          <w:rFonts w:asciiTheme="minorHAnsi" w:hAnsiTheme="minorHAnsi" w:cstheme="minorHAnsi"/>
          <w:sz w:val="24"/>
          <w:szCs w:val="24"/>
          <w:lang w:val="en-GB"/>
        </w:rPr>
        <w:t xml:space="preserve">strategy document. Some of the </w:t>
      </w:r>
      <w:r w:rsidR="007649F9" w:rsidRPr="00F278F0">
        <w:rPr>
          <w:rFonts w:asciiTheme="minorHAnsi" w:hAnsiTheme="minorHAnsi" w:cstheme="minorHAnsi"/>
          <w:sz w:val="24"/>
          <w:szCs w:val="24"/>
          <w:lang w:val="en-GB"/>
        </w:rPr>
        <w:t xml:space="preserve">proposals have already been </w:t>
      </w:r>
      <w:proofErr w:type="gramStart"/>
      <w:r w:rsidR="007649F9" w:rsidRPr="00F278F0">
        <w:rPr>
          <w:rFonts w:asciiTheme="minorHAnsi" w:hAnsiTheme="minorHAnsi" w:cstheme="minorHAnsi"/>
          <w:sz w:val="24"/>
          <w:szCs w:val="24"/>
          <w:lang w:val="en-GB"/>
        </w:rPr>
        <w:t>taken into account</w:t>
      </w:r>
      <w:proofErr w:type="gramEnd"/>
      <w:r w:rsidR="007649F9" w:rsidRPr="00F278F0">
        <w:rPr>
          <w:rFonts w:asciiTheme="minorHAnsi" w:hAnsiTheme="minorHAnsi" w:cstheme="minorHAnsi"/>
          <w:sz w:val="24"/>
          <w:szCs w:val="24"/>
          <w:lang w:val="en-GB"/>
        </w:rPr>
        <w:t xml:space="preserve"> </w:t>
      </w:r>
      <w:r w:rsidR="00D92E70" w:rsidRPr="00F278F0">
        <w:rPr>
          <w:rFonts w:asciiTheme="minorHAnsi" w:hAnsiTheme="minorHAnsi" w:cstheme="minorHAnsi"/>
          <w:sz w:val="24"/>
          <w:szCs w:val="24"/>
          <w:lang w:val="en-GB"/>
        </w:rPr>
        <w:t xml:space="preserve">in planning stage, </w:t>
      </w:r>
      <w:r w:rsidR="007649F9" w:rsidRPr="00F278F0">
        <w:rPr>
          <w:rFonts w:asciiTheme="minorHAnsi" w:hAnsiTheme="minorHAnsi" w:cstheme="minorHAnsi"/>
          <w:sz w:val="24"/>
          <w:szCs w:val="24"/>
          <w:lang w:val="en-GB"/>
        </w:rPr>
        <w:t xml:space="preserve">while preparing for </w:t>
      </w:r>
      <w:r w:rsidR="00D87AB9">
        <w:rPr>
          <w:rFonts w:asciiTheme="minorHAnsi" w:hAnsiTheme="minorHAnsi" w:cstheme="minorHAnsi"/>
          <w:sz w:val="24"/>
          <w:szCs w:val="24"/>
          <w:lang w:val="en-GB"/>
        </w:rPr>
        <w:t xml:space="preserve">this </w:t>
      </w:r>
      <w:r w:rsidR="007649F9" w:rsidRPr="00F278F0">
        <w:rPr>
          <w:rFonts w:asciiTheme="minorHAnsi" w:hAnsiTheme="minorHAnsi" w:cstheme="minorHAnsi"/>
          <w:sz w:val="24"/>
          <w:szCs w:val="24"/>
          <w:lang w:val="en-GB"/>
        </w:rPr>
        <w:t xml:space="preserve">new </w:t>
      </w:r>
      <w:r w:rsidR="00D87AB9">
        <w:rPr>
          <w:rFonts w:asciiTheme="minorHAnsi" w:hAnsiTheme="minorHAnsi" w:cstheme="minorHAnsi"/>
          <w:sz w:val="24"/>
          <w:szCs w:val="24"/>
          <w:lang w:val="en-GB"/>
        </w:rPr>
        <w:t>NAFS</w:t>
      </w:r>
      <w:r w:rsidR="007649F9" w:rsidRPr="00F278F0">
        <w:rPr>
          <w:rFonts w:asciiTheme="minorHAnsi" w:hAnsiTheme="minorHAnsi" w:cstheme="minorHAnsi"/>
          <w:sz w:val="24"/>
          <w:szCs w:val="24"/>
          <w:lang w:val="en-GB"/>
        </w:rPr>
        <w:t xml:space="preserve"> development process</w:t>
      </w:r>
      <w:r w:rsidR="00D92E70" w:rsidRPr="00F278F0">
        <w:rPr>
          <w:rFonts w:asciiTheme="minorHAnsi" w:hAnsiTheme="minorHAnsi" w:cstheme="minorHAnsi"/>
          <w:sz w:val="24"/>
          <w:szCs w:val="24"/>
          <w:lang w:val="en-GB"/>
        </w:rPr>
        <w:t xml:space="preserve">. Others </w:t>
      </w:r>
      <w:r w:rsidR="00457511" w:rsidRPr="00F278F0">
        <w:rPr>
          <w:rFonts w:asciiTheme="minorHAnsi" w:hAnsiTheme="minorHAnsi" w:cstheme="minorHAnsi"/>
          <w:sz w:val="24"/>
          <w:szCs w:val="24"/>
          <w:lang w:val="en-GB"/>
        </w:rPr>
        <w:t xml:space="preserve">have been incorporated in the design and development of </w:t>
      </w:r>
      <w:r w:rsidR="00DD6C1E" w:rsidRPr="00F278F0">
        <w:rPr>
          <w:rFonts w:asciiTheme="minorHAnsi" w:hAnsiTheme="minorHAnsi" w:cstheme="minorHAnsi"/>
          <w:sz w:val="24"/>
          <w:szCs w:val="24"/>
          <w:lang w:val="en-GB"/>
        </w:rPr>
        <w:t>th</w:t>
      </w:r>
      <w:r w:rsidR="00435AFF">
        <w:rPr>
          <w:rFonts w:asciiTheme="minorHAnsi" w:hAnsiTheme="minorHAnsi" w:cstheme="minorHAnsi"/>
          <w:sz w:val="24"/>
          <w:szCs w:val="24"/>
          <w:lang w:val="en-GB"/>
        </w:rPr>
        <w:t>is new NAFS</w:t>
      </w:r>
      <w:r w:rsidR="00DD6C1E" w:rsidRPr="00F278F0">
        <w:rPr>
          <w:rFonts w:asciiTheme="minorHAnsi" w:hAnsiTheme="minorHAnsi" w:cstheme="minorHAnsi"/>
          <w:sz w:val="24"/>
          <w:szCs w:val="24"/>
          <w:lang w:val="en-GB"/>
        </w:rPr>
        <w:t xml:space="preserve">. </w:t>
      </w:r>
    </w:p>
    <w:p w14:paraId="3C345861" w14:textId="4F96A96F" w:rsidR="00ED03E9" w:rsidRPr="00F278F0" w:rsidRDefault="00ED03E9"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(1) Guidelines for the development of National Anti – Fraud Strategies and the Practical steps towards the drafting of a National Anti – Fraud Strategy developed by OLAF should be consulted for the design of th</w:t>
      </w:r>
      <w:r w:rsidR="00D87AB9">
        <w:rPr>
          <w:rFonts w:asciiTheme="minorHAnsi" w:hAnsiTheme="minorHAnsi" w:cstheme="minorHAnsi"/>
          <w:b/>
          <w:lang w:val="en-GB"/>
        </w:rPr>
        <w:t>is</w:t>
      </w:r>
      <w:r w:rsidRPr="00F278F0">
        <w:rPr>
          <w:rFonts w:asciiTheme="minorHAnsi" w:hAnsiTheme="minorHAnsi" w:cstheme="minorHAnsi"/>
          <w:b/>
          <w:lang w:val="en-GB"/>
        </w:rPr>
        <w:t xml:space="preserve"> new </w:t>
      </w:r>
      <w:r w:rsidR="00D87AB9">
        <w:rPr>
          <w:rFonts w:asciiTheme="minorHAnsi" w:hAnsiTheme="minorHAnsi" w:cstheme="minorHAnsi"/>
          <w:b/>
          <w:lang w:val="en-GB"/>
        </w:rPr>
        <w:t>NAFS</w:t>
      </w:r>
    </w:p>
    <w:p w14:paraId="140223F8" w14:textId="3845C2E5" w:rsidR="00DD0FD3" w:rsidRPr="00F278F0" w:rsidRDefault="00DD358C" w:rsidP="00EB688B">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It is emphasized that both documents developed in cooperation with</w:t>
      </w:r>
      <w:r w:rsidR="00424DB7">
        <w:rPr>
          <w:rFonts w:asciiTheme="minorHAnsi" w:hAnsiTheme="minorHAnsi" w:cstheme="minorHAnsi"/>
          <w:sz w:val="24"/>
          <w:szCs w:val="24"/>
          <w:lang w:val="en-GB"/>
        </w:rPr>
        <w:t xml:space="preserve"> the</w:t>
      </w:r>
      <w:r w:rsidRPr="00F278F0">
        <w:rPr>
          <w:rFonts w:asciiTheme="minorHAnsi" w:hAnsiTheme="minorHAnsi" w:cstheme="minorHAnsi"/>
          <w:sz w:val="24"/>
          <w:szCs w:val="24"/>
          <w:lang w:val="en-GB"/>
        </w:rPr>
        <w:t xml:space="preserve"> </w:t>
      </w:r>
      <w:r w:rsidR="00340A1A">
        <w:rPr>
          <w:rFonts w:asciiTheme="minorHAnsi" w:hAnsiTheme="minorHAnsi" w:cstheme="minorHAnsi"/>
          <w:sz w:val="24"/>
          <w:szCs w:val="24"/>
          <w:lang w:val="en-GB"/>
        </w:rPr>
        <w:t>EC</w:t>
      </w:r>
      <w:r w:rsidRPr="00F278F0">
        <w:rPr>
          <w:rFonts w:asciiTheme="minorHAnsi" w:hAnsiTheme="minorHAnsi" w:cstheme="minorHAnsi"/>
          <w:sz w:val="24"/>
          <w:szCs w:val="24"/>
          <w:lang w:val="en-GB"/>
        </w:rPr>
        <w:t xml:space="preserve"> services, even though not mandatory, </w:t>
      </w:r>
      <w:r w:rsidR="00935220" w:rsidRPr="00F278F0">
        <w:rPr>
          <w:rFonts w:asciiTheme="minorHAnsi" w:hAnsiTheme="minorHAnsi" w:cstheme="minorHAnsi"/>
          <w:sz w:val="24"/>
          <w:szCs w:val="24"/>
          <w:lang w:val="en-GB"/>
        </w:rPr>
        <w:t xml:space="preserve">constitute </w:t>
      </w:r>
      <w:r w:rsidR="009949F9" w:rsidRPr="00F278F0">
        <w:rPr>
          <w:rFonts w:asciiTheme="minorHAnsi" w:hAnsiTheme="minorHAnsi" w:cstheme="minorHAnsi"/>
          <w:sz w:val="24"/>
          <w:szCs w:val="24"/>
          <w:lang w:val="en-GB"/>
        </w:rPr>
        <w:t xml:space="preserve">good </w:t>
      </w:r>
      <w:r w:rsidR="00935220" w:rsidRPr="00F278F0">
        <w:rPr>
          <w:rFonts w:asciiTheme="minorHAnsi" w:hAnsiTheme="minorHAnsi" w:cstheme="minorHAnsi"/>
          <w:sz w:val="24"/>
          <w:szCs w:val="24"/>
          <w:lang w:val="en-GB"/>
        </w:rPr>
        <w:t xml:space="preserve">examples and best </w:t>
      </w:r>
      <w:r w:rsidR="009949F9" w:rsidRPr="00F278F0">
        <w:rPr>
          <w:rFonts w:asciiTheme="minorHAnsi" w:hAnsiTheme="minorHAnsi" w:cstheme="minorHAnsi"/>
          <w:sz w:val="24"/>
          <w:szCs w:val="24"/>
          <w:lang w:val="en-GB"/>
        </w:rPr>
        <w:t xml:space="preserve">practices </w:t>
      </w:r>
      <w:r w:rsidR="00935220" w:rsidRPr="00F278F0">
        <w:rPr>
          <w:rFonts w:asciiTheme="minorHAnsi" w:hAnsiTheme="minorHAnsi" w:cstheme="minorHAnsi"/>
          <w:sz w:val="24"/>
          <w:szCs w:val="24"/>
          <w:lang w:val="en-GB"/>
        </w:rPr>
        <w:t xml:space="preserve">for </w:t>
      </w:r>
      <w:r w:rsidR="00590920" w:rsidRPr="00F278F0">
        <w:rPr>
          <w:rFonts w:asciiTheme="minorHAnsi" w:hAnsiTheme="minorHAnsi" w:cstheme="minorHAnsi"/>
          <w:sz w:val="24"/>
          <w:szCs w:val="24"/>
          <w:lang w:val="en-GB"/>
        </w:rPr>
        <w:t xml:space="preserve">traceable </w:t>
      </w:r>
      <w:r w:rsidR="009949F9" w:rsidRPr="00F278F0">
        <w:rPr>
          <w:rFonts w:asciiTheme="minorHAnsi" w:hAnsiTheme="minorHAnsi" w:cstheme="minorHAnsi"/>
          <w:sz w:val="24"/>
          <w:szCs w:val="24"/>
          <w:lang w:val="en-GB"/>
        </w:rPr>
        <w:t xml:space="preserve">and </w:t>
      </w:r>
      <w:r w:rsidR="00692DD3" w:rsidRPr="00F278F0">
        <w:rPr>
          <w:rFonts w:asciiTheme="minorHAnsi" w:hAnsiTheme="minorHAnsi" w:cstheme="minorHAnsi"/>
          <w:sz w:val="24"/>
          <w:szCs w:val="24"/>
          <w:lang w:val="en-GB"/>
        </w:rPr>
        <w:t xml:space="preserve">commonly accepted strategy document development. </w:t>
      </w:r>
      <w:r w:rsidR="001A6522" w:rsidRPr="00F278F0">
        <w:rPr>
          <w:rFonts w:asciiTheme="minorHAnsi" w:hAnsiTheme="minorHAnsi" w:cstheme="minorHAnsi"/>
          <w:sz w:val="24"/>
          <w:szCs w:val="24"/>
          <w:lang w:val="en-GB"/>
        </w:rPr>
        <w:t xml:space="preserve">Both </w:t>
      </w:r>
      <w:r w:rsidR="0001659E" w:rsidRPr="00F278F0">
        <w:rPr>
          <w:rFonts w:asciiTheme="minorHAnsi" w:hAnsiTheme="minorHAnsi" w:cstheme="minorHAnsi"/>
          <w:sz w:val="24"/>
          <w:szCs w:val="24"/>
          <w:lang w:val="en-GB"/>
        </w:rPr>
        <w:t>guideline</w:t>
      </w:r>
      <w:r w:rsidR="000C344B" w:rsidRPr="00F278F0">
        <w:rPr>
          <w:rFonts w:asciiTheme="minorHAnsi" w:hAnsiTheme="minorHAnsi" w:cstheme="minorHAnsi"/>
          <w:sz w:val="24"/>
          <w:szCs w:val="24"/>
          <w:lang w:val="en-GB"/>
        </w:rPr>
        <w:t xml:space="preserve">s </w:t>
      </w:r>
      <w:r w:rsidR="0001659E" w:rsidRPr="00F278F0">
        <w:rPr>
          <w:rFonts w:asciiTheme="minorHAnsi" w:hAnsiTheme="minorHAnsi" w:cstheme="minorHAnsi"/>
          <w:sz w:val="24"/>
          <w:szCs w:val="24"/>
          <w:lang w:val="en-GB"/>
        </w:rPr>
        <w:t xml:space="preserve">have been used </w:t>
      </w:r>
      <w:r w:rsidR="00A5432F" w:rsidRPr="00F278F0">
        <w:rPr>
          <w:rFonts w:asciiTheme="minorHAnsi" w:hAnsiTheme="minorHAnsi" w:cstheme="minorHAnsi"/>
          <w:sz w:val="24"/>
          <w:szCs w:val="24"/>
          <w:lang w:val="en-GB"/>
        </w:rPr>
        <w:t xml:space="preserve">as a reference point </w:t>
      </w:r>
      <w:r w:rsidR="0001659E" w:rsidRPr="00F278F0">
        <w:rPr>
          <w:rFonts w:asciiTheme="minorHAnsi" w:hAnsiTheme="minorHAnsi" w:cstheme="minorHAnsi"/>
          <w:sz w:val="24"/>
          <w:szCs w:val="24"/>
          <w:lang w:val="en-GB"/>
        </w:rPr>
        <w:t>in the design and development of th</w:t>
      </w:r>
      <w:r w:rsidR="006F5191">
        <w:rPr>
          <w:rFonts w:asciiTheme="minorHAnsi" w:hAnsiTheme="minorHAnsi" w:cstheme="minorHAnsi"/>
          <w:sz w:val="24"/>
          <w:szCs w:val="24"/>
          <w:lang w:val="en-GB"/>
        </w:rPr>
        <w:t xml:space="preserve">is new </w:t>
      </w:r>
      <w:r w:rsidR="004477D9" w:rsidRPr="00F278F0">
        <w:rPr>
          <w:rFonts w:asciiTheme="minorHAnsi" w:hAnsiTheme="minorHAnsi" w:cstheme="minorHAnsi"/>
          <w:sz w:val="24"/>
          <w:szCs w:val="24"/>
          <w:lang w:val="en-GB"/>
        </w:rPr>
        <w:t>NAFS</w:t>
      </w:r>
      <w:r w:rsidR="0001659E" w:rsidRPr="00F278F0">
        <w:rPr>
          <w:rFonts w:asciiTheme="minorHAnsi" w:hAnsiTheme="minorHAnsi" w:cstheme="minorHAnsi"/>
          <w:sz w:val="24"/>
          <w:szCs w:val="24"/>
          <w:lang w:val="en-GB"/>
        </w:rPr>
        <w:t>.</w:t>
      </w:r>
    </w:p>
    <w:p w14:paraId="663BAD1C" w14:textId="392824BE" w:rsidR="00DD6C1E" w:rsidRPr="00F278F0" w:rsidRDefault="00FE6BFE" w:rsidP="00EB688B">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Also,</w:t>
      </w:r>
      <w:r w:rsidR="00A5432F" w:rsidRPr="00F278F0">
        <w:rPr>
          <w:rFonts w:asciiTheme="minorHAnsi" w:hAnsiTheme="minorHAnsi" w:cstheme="minorHAnsi"/>
          <w:sz w:val="24"/>
          <w:szCs w:val="24"/>
          <w:lang w:val="en-GB"/>
        </w:rPr>
        <w:t xml:space="preserve"> it was suggested that </w:t>
      </w:r>
      <w:r w:rsidR="00BD15E2" w:rsidRPr="00F278F0">
        <w:rPr>
          <w:rFonts w:asciiTheme="minorHAnsi" w:hAnsiTheme="minorHAnsi" w:cstheme="minorHAnsi"/>
          <w:sz w:val="24"/>
          <w:szCs w:val="24"/>
          <w:lang w:val="en-GB"/>
        </w:rPr>
        <w:t>the preparatory</w:t>
      </w:r>
      <w:r w:rsidR="009949F9" w:rsidRPr="00F278F0">
        <w:rPr>
          <w:rFonts w:asciiTheme="minorHAnsi" w:hAnsiTheme="minorHAnsi" w:cstheme="minorHAnsi"/>
          <w:sz w:val="24"/>
          <w:szCs w:val="24"/>
          <w:lang w:val="en-GB"/>
        </w:rPr>
        <w:t xml:space="preserve"> stage</w:t>
      </w:r>
      <w:r w:rsidR="008725E0" w:rsidRPr="00F278F0">
        <w:rPr>
          <w:rFonts w:asciiTheme="minorHAnsi" w:hAnsiTheme="minorHAnsi" w:cstheme="minorHAnsi"/>
          <w:sz w:val="24"/>
          <w:szCs w:val="24"/>
          <w:lang w:val="en-GB"/>
        </w:rPr>
        <w:t xml:space="preserve"> of </w:t>
      </w:r>
      <w:r w:rsidR="004477D9" w:rsidRPr="00F278F0">
        <w:rPr>
          <w:rFonts w:asciiTheme="minorHAnsi" w:hAnsiTheme="minorHAnsi" w:cstheme="minorHAnsi"/>
          <w:sz w:val="24"/>
          <w:szCs w:val="24"/>
          <w:lang w:val="en-GB"/>
        </w:rPr>
        <w:t>NAFS</w:t>
      </w:r>
      <w:r w:rsidR="008725E0" w:rsidRPr="00F278F0">
        <w:rPr>
          <w:rFonts w:asciiTheme="minorHAnsi" w:hAnsiTheme="minorHAnsi" w:cstheme="minorHAnsi"/>
          <w:sz w:val="24"/>
          <w:szCs w:val="24"/>
          <w:lang w:val="en-GB"/>
        </w:rPr>
        <w:t xml:space="preserve"> development should be of utmost importance, an</w:t>
      </w:r>
      <w:r w:rsidR="00EC3BCF" w:rsidRPr="00F278F0">
        <w:rPr>
          <w:rFonts w:asciiTheme="minorHAnsi" w:hAnsiTheme="minorHAnsi" w:cstheme="minorHAnsi"/>
          <w:sz w:val="24"/>
          <w:szCs w:val="24"/>
          <w:lang w:val="en-GB"/>
        </w:rPr>
        <w:t xml:space="preserve">d </w:t>
      </w:r>
      <w:r w:rsidR="00A41617" w:rsidRPr="00F278F0">
        <w:rPr>
          <w:rFonts w:asciiTheme="minorHAnsi" w:hAnsiTheme="minorHAnsi" w:cstheme="minorHAnsi"/>
          <w:sz w:val="24"/>
          <w:szCs w:val="24"/>
          <w:lang w:val="en-GB"/>
        </w:rPr>
        <w:t xml:space="preserve">thorough analysis of the </w:t>
      </w:r>
      <w:r w:rsidR="0049788F" w:rsidRPr="00F278F0">
        <w:rPr>
          <w:rFonts w:asciiTheme="minorHAnsi" w:hAnsiTheme="minorHAnsi" w:cstheme="minorHAnsi"/>
          <w:sz w:val="24"/>
          <w:szCs w:val="24"/>
          <w:lang w:val="en-GB"/>
        </w:rPr>
        <w:t>current</w:t>
      </w:r>
      <w:r w:rsidR="00A41617" w:rsidRPr="00F278F0">
        <w:rPr>
          <w:rFonts w:asciiTheme="minorHAnsi" w:hAnsiTheme="minorHAnsi" w:cstheme="minorHAnsi"/>
          <w:sz w:val="24"/>
          <w:szCs w:val="24"/>
          <w:lang w:val="en-GB"/>
        </w:rPr>
        <w:t xml:space="preserve"> </w:t>
      </w:r>
      <w:r w:rsidR="0049788F" w:rsidRPr="00F278F0">
        <w:rPr>
          <w:rFonts w:asciiTheme="minorHAnsi" w:hAnsiTheme="minorHAnsi" w:cstheme="minorHAnsi"/>
          <w:sz w:val="24"/>
          <w:szCs w:val="24"/>
          <w:lang w:val="en-GB"/>
        </w:rPr>
        <w:t xml:space="preserve">country’s </w:t>
      </w:r>
      <w:r w:rsidR="00A41617" w:rsidRPr="00F278F0">
        <w:rPr>
          <w:rFonts w:asciiTheme="minorHAnsi" w:hAnsiTheme="minorHAnsi" w:cstheme="minorHAnsi"/>
          <w:sz w:val="24"/>
          <w:szCs w:val="24"/>
          <w:lang w:val="en-GB"/>
        </w:rPr>
        <w:t>situation</w:t>
      </w:r>
      <w:r w:rsidR="0049788F" w:rsidRPr="00F278F0">
        <w:rPr>
          <w:rFonts w:asciiTheme="minorHAnsi" w:hAnsiTheme="minorHAnsi" w:cstheme="minorHAnsi"/>
          <w:sz w:val="24"/>
          <w:szCs w:val="24"/>
          <w:lang w:val="en-GB"/>
        </w:rPr>
        <w:t xml:space="preserve"> should be performed. </w:t>
      </w:r>
      <w:r w:rsidR="00AF32D7" w:rsidRPr="00F278F0">
        <w:rPr>
          <w:rFonts w:asciiTheme="minorHAnsi" w:hAnsiTheme="minorHAnsi" w:cstheme="minorHAnsi"/>
          <w:sz w:val="24"/>
          <w:szCs w:val="24"/>
          <w:lang w:val="en-GB"/>
        </w:rPr>
        <w:t xml:space="preserve">This was </w:t>
      </w:r>
      <w:proofErr w:type="gramStart"/>
      <w:r w:rsidR="00AF32D7" w:rsidRPr="00F278F0">
        <w:rPr>
          <w:rFonts w:asciiTheme="minorHAnsi" w:hAnsiTheme="minorHAnsi" w:cstheme="minorHAnsi"/>
          <w:sz w:val="24"/>
          <w:szCs w:val="24"/>
          <w:lang w:val="en-GB"/>
        </w:rPr>
        <w:t>taken into account</w:t>
      </w:r>
      <w:proofErr w:type="gramEnd"/>
      <w:r w:rsidR="00AF32D7" w:rsidRPr="00F278F0">
        <w:rPr>
          <w:rFonts w:asciiTheme="minorHAnsi" w:hAnsiTheme="minorHAnsi" w:cstheme="minorHAnsi"/>
          <w:sz w:val="24"/>
          <w:szCs w:val="24"/>
          <w:lang w:val="en-GB"/>
        </w:rPr>
        <w:t xml:space="preserve"> when design</w:t>
      </w:r>
      <w:r w:rsidRPr="00F278F0">
        <w:rPr>
          <w:rFonts w:asciiTheme="minorHAnsi" w:hAnsiTheme="minorHAnsi" w:cstheme="minorHAnsi"/>
          <w:sz w:val="24"/>
          <w:szCs w:val="24"/>
          <w:lang w:val="en-GB"/>
        </w:rPr>
        <w:t>ing</w:t>
      </w:r>
      <w:r w:rsidR="00AF32D7" w:rsidRPr="00F278F0">
        <w:rPr>
          <w:rFonts w:asciiTheme="minorHAnsi" w:hAnsiTheme="minorHAnsi" w:cstheme="minorHAnsi"/>
          <w:sz w:val="24"/>
          <w:szCs w:val="24"/>
          <w:lang w:val="en-GB"/>
        </w:rPr>
        <w:t xml:space="preserve"> the structure of </w:t>
      </w:r>
      <w:r w:rsidRPr="00F278F0">
        <w:rPr>
          <w:rFonts w:asciiTheme="minorHAnsi" w:hAnsiTheme="minorHAnsi" w:cstheme="minorHAnsi"/>
          <w:sz w:val="24"/>
          <w:szCs w:val="24"/>
          <w:lang w:val="en-GB"/>
        </w:rPr>
        <w:t>document and</w:t>
      </w:r>
      <w:r w:rsidR="00AF32D7" w:rsidRPr="00F278F0">
        <w:rPr>
          <w:rFonts w:asciiTheme="minorHAnsi" w:hAnsiTheme="minorHAnsi" w:cstheme="minorHAnsi"/>
          <w:sz w:val="24"/>
          <w:szCs w:val="24"/>
          <w:lang w:val="en-GB"/>
        </w:rPr>
        <w:t xml:space="preserve"> is depicted in Chapter 2</w:t>
      </w:r>
      <w:r w:rsidR="00BD15E2" w:rsidRPr="00F278F0">
        <w:rPr>
          <w:rFonts w:asciiTheme="minorHAnsi" w:hAnsiTheme="minorHAnsi" w:cstheme="minorHAnsi"/>
          <w:sz w:val="24"/>
          <w:szCs w:val="24"/>
          <w:lang w:val="en-GB"/>
        </w:rPr>
        <w:t xml:space="preserve"> </w:t>
      </w:r>
      <w:r w:rsidR="001572CF" w:rsidRPr="00F278F0">
        <w:rPr>
          <w:rFonts w:asciiTheme="minorHAnsi" w:hAnsiTheme="minorHAnsi" w:cstheme="minorHAnsi"/>
          <w:lang w:val="en-GB"/>
        </w:rPr>
        <w:t>"</w:t>
      </w:r>
      <w:r w:rsidR="00DA235A" w:rsidRPr="00F278F0">
        <w:rPr>
          <w:rFonts w:asciiTheme="minorHAnsi" w:hAnsiTheme="minorHAnsi" w:cstheme="minorHAnsi"/>
          <w:sz w:val="24"/>
          <w:szCs w:val="24"/>
          <w:lang w:val="en-GB"/>
        </w:rPr>
        <w:t>Current state of play</w:t>
      </w:r>
      <w:r w:rsidR="001572CF" w:rsidRPr="00F278F0">
        <w:rPr>
          <w:rFonts w:asciiTheme="minorHAnsi" w:hAnsiTheme="minorHAnsi" w:cstheme="minorHAnsi"/>
          <w:lang w:val="en-GB"/>
        </w:rPr>
        <w:t>"</w:t>
      </w:r>
      <w:r w:rsidR="00DA235A" w:rsidRPr="00F278F0">
        <w:rPr>
          <w:rFonts w:asciiTheme="minorHAnsi" w:hAnsiTheme="minorHAnsi" w:cstheme="minorHAnsi"/>
          <w:sz w:val="24"/>
          <w:szCs w:val="24"/>
          <w:lang w:val="en-GB"/>
        </w:rPr>
        <w:t xml:space="preserve">. </w:t>
      </w:r>
      <w:r w:rsidR="00345602" w:rsidRPr="00F278F0">
        <w:rPr>
          <w:rFonts w:asciiTheme="minorHAnsi" w:hAnsiTheme="minorHAnsi" w:cstheme="minorHAnsi"/>
          <w:sz w:val="24"/>
          <w:szCs w:val="24"/>
          <w:lang w:val="en-GB"/>
        </w:rPr>
        <w:t xml:space="preserve">Furthermore, </w:t>
      </w:r>
      <w:r w:rsidR="009949F9" w:rsidRPr="00F278F0">
        <w:rPr>
          <w:rFonts w:asciiTheme="minorHAnsi" w:hAnsiTheme="minorHAnsi" w:cstheme="minorHAnsi"/>
          <w:sz w:val="24"/>
          <w:szCs w:val="24"/>
          <w:lang w:val="en-GB"/>
        </w:rPr>
        <w:t xml:space="preserve">a comprehensive fraud risk assessment with the aim </w:t>
      </w:r>
      <w:r w:rsidR="002D2EF6" w:rsidRPr="00F278F0">
        <w:rPr>
          <w:rFonts w:asciiTheme="minorHAnsi" w:hAnsiTheme="minorHAnsi" w:cstheme="minorHAnsi"/>
          <w:sz w:val="24"/>
          <w:szCs w:val="24"/>
          <w:lang w:val="en-GB"/>
        </w:rPr>
        <w:t>of providing</w:t>
      </w:r>
      <w:r w:rsidR="009949F9" w:rsidRPr="00F278F0">
        <w:rPr>
          <w:rFonts w:asciiTheme="minorHAnsi" w:hAnsiTheme="minorHAnsi" w:cstheme="minorHAnsi"/>
          <w:sz w:val="24"/>
          <w:szCs w:val="24"/>
          <w:lang w:val="en-GB"/>
        </w:rPr>
        <w:t xml:space="preserve"> the basis for building a solid </w:t>
      </w:r>
      <w:r w:rsidR="002D2EF6" w:rsidRPr="00F278F0">
        <w:rPr>
          <w:rFonts w:asciiTheme="minorHAnsi" w:hAnsiTheme="minorHAnsi" w:cstheme="minorHAnsi"/>
          <w:sz w:val="24"/>
          <w:szCs w:val="24"/>
          <w:lang w:val="en-GB"/>
        </w:rPr>
        <w:t>NAFS</w:t>
      </w:r>
      <w:r w:rsidR="00345602" w:rsidRPr="00F278F0">
        <w:rPr>
          <w:rFonts w:asciiTheme="minorHAnsi" w:hAnsiTheme="minorHAnsi" w:cstheme="minorHAnsi"/>
          <w:sz w:val="24"/>
          <w:szCs w:val="24"/>
          <w:lang w:val="en-GB"/>
        </w:rPr>
        <w:t xml:space="preserve"> was suggested. This task has been completed by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E56A39">
        <w:rPr>
          <w:rFonts w:asciiTheme="minorHAnsi" w:hAnsiTheme="minorHAnsi" w:cstheme="minorHAnsi"/>
          <w:sz w:val="24"/>
          <w:szCs w:val="24"/>
          <w:lang w:val="en-GB"/>
        </w:rPr>
        <w:t xml:space="preserve"> </w:t>
      </w:r>
      <w:r w:rsidR="00345602" w:rsidRPr="00F278F0">
        <w:rPr>
          <w:rFonts w:asciiTheme="minorHAnsi" w:hAnsiTheme="minorHAnsi" w:cstheme="minorHAnsi"/>
          <w:sz w:val="24"/>
          <w:szCs w:val="24"/>
          <w:lang w:val="en-GB"/>
        </w:rPr>
        <w:t xml:space="preserve">in the preparatory stage of </w:t>
      </w:r>
      <w:r w:rsidR="002D2EF6" w:rsidRPr="00F278F0">
        <w:rPr>
          <w:rFonts w:asciiTheme="minorHAnsi" w:hAnsiTheme="minorHAnsi" w:cstheme="minorHAnsi"/>
          <w:sz w:val="24"/>
          <w:szCs w:val="24"/>
          <w:lang w:val="en-GB"/>
        </w:rPr>
        <w:t xml:space="preserve">NAFS </w:t>
      </w:r>
      <w:r w:rsidR="00345602" w:rsidRPr="00F278F0">
        <w:rPr>
          <w:rFonts w:asciiTheme="minorHAnsi" w:hAnsiTheme="minorHAnsi" w:cstheme="minorHAnsi"/>
          <w:sz w:val="24"/>
          <w:szCs w:val="24"/>
          <w:lang w:val="en-GB"/>
        </w:rPr>
        <w:t>development</w:t>
      </w:r>
      <w:r w:rsidR="002D2EF6" w:rsidRPr="00F278F0">
        <w:rPr>
          <w:rFonts w:asciiTheme="minorHAnsi" w:hAnsiTheme="minorHAnsi" w:cstheme="minorHAnsi"/>
          <w:sz w:val="24"/>
          <w:szCs w:val="24"/>
          <w:lang w:val="en-GB"/>
        </w:rPr>
        <w:t xml:space="preserve"> and is </w:t>
      </w:r>
      <w:r w:rsidR="008D01C9" w:rsidRPr="00F278F0">
        <w:rPr>
          <w:rFonts w:asciiTheme="minorHAnsi" w:hAnsiTheme="minorHAnsi" w:cstheme="minorHAnsi"/>
          <w:sz w:val="24"/>
          <w:szCs w:val="24"/>
          <w:lang w:val="en-GB"/>
        </w:rPr>
        <w:t>described in Chapter 2.2</w:t>
      </w:r>
      <w:r w:rsidR="00673EAE" w:rsidRPr="00F278F0">
        <w:rPr>
          <w:rFonts w:asciiTheme="minorHAnsi" w:hAnsiTheme="minorHAnsi" w:cstheme="minorHAnsi"/>
          <w:sz w:val="24"/>
          <w:szCs w:val="24"/>
          <w:lang w:val="en-GB"/>
        </w:rPr>
        <w:t xml:space="preserve">. </w:t>
      </w:r>
      <w:r w:rsidR="001572CF" w:rsidRPr="00F278F0">
        <w:rPr>
          <w:rFonts w:asciiTheme="minorHAnsi" w:hAnsiTheme="minorHAnsi" w:cstheme="minorHAnsi"/>
          <w:lang w:val="en-GB"/>
        </w:rPr>
        <w:t>"</w:t>
      </w:r>
      <w:r w:rsidR="00673EAE" w:rsidRPr="00F278F0">
        <w:rPr>
          <w:rFonts w:asciiTheme="minorHAnsi" w:hAnsiTheme="minorHAnsi" w:cstheme="minorHAnsi"/>
          <w:sz w:val="24"/>
          <w:szCs w:val="24"/>
          <w:lang w:val="en-GB"/>
        </w:rPr>
        <w:t>Results of fraud risk assessment</w:t>
      </w:r>
      <w:r w:rsidR="001572CF" w:rsidRPr="00F278F0">
        <w:rPr>
          <w:rFonts w:asciiTheme="minorHAnsi" w:hAnsiTheme="minorHAnsi" w:cstheme="minorHAnsi"/>
          <w:lang w:val="en-GB"/>
        </w:rPr>
        <w:t>"</w:t>
      </w:r>
      <w:r w:rsidR="00673EAE" w:rsidRPr="00F278F0">
        <w:rPr>
          <w:rFonts w:asciiTheme="minorHAnsi" w:hAnsiTheme="minorHAnsi" w:cstheme="minorHAnsi"/>
          <w:sz w:val="24"/>
          <w:szCs w:val="24"/>
          <w:lang w:val="en-GB"/>
        </w:rPr>
        <w:t>.</w:t>
      </w:r>
    </w:p>
    <w:p w14:paraId="201E4B0F" w14:textId="6DD8CE3D" w:rsidR="0042656D" w:rsidRPr="00F278F0" w:rsidRDefault="0042656D"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(2) The design and implementation of the Strategy will significantly benefit from the adoption of a more clear and concrete theory of change</w:t>
      </w:r>
    </w:p>
    <w:p w14:paraId="31413B52" w14:textId="4F2548D2" w:rsidR="00B57C75" w:rsidRPr="004E51AE" w:rsidRDefault="00773AEA" w:rsidP="0042656D">
      <w:pPr>
        <w:jc w:val="both"/>
        <w:rPr>
          <w:rFonts w:asciiTheme="minorHAnsi" w:hAnsiTheme="minorHAnsi" w:cstheme="minorHAnsi"/>
          <w:sz w:val="24"/>
          <w:szCs w:val="24"/>
          <w:lang w:val="en-GB"/>
        </w:rPr>
      </w:pPr>
      <w:r w:rsidRPr="004E51AE">
        <w:rPr>
          <w:rFonts w:asciiTheme="minorHAnsi" w:hAnsiTheme="minorHAnsi" w:cstheme="minorHAnsi"/>
          <w:sz w:val="24"/>
          <w:szCs w:val="24"/>
          <w:lang w:val="en-GB"/>
        </w:rPr>
        <w:t xml:space="preserve">Ex-post evaluation concluded that </w:t>
      </w:r>
      <w:r w:rsidR="00794375" w:rsidRPr="004E51AE">
        <w:rPr>
          <w:rFonts w:asciiTheme="minorHAnsi" w:hAnsiTheme="minorHAnsi" w:cstheme="minorHAnsi"/>
          <w:sz w:val="24"/>
          <w:szCs w:val="24"/>
          <w:lang w:val="en-GB"/>
        </w:rPr>
        <w:t>for development of th</w:t>
      </w:r>
      <w:r w:rsidR="002368CA" w:rsidRPr="004E51AE">
        <w:rPr>
          <w:rFonts w:asciiTheme="minorHAnsi" w:hAnsiTheme="minorHAnsi" w:cstheme="minorHAnsi"/>
          <w:sz w:val="24"/>
          <w:szCs w:val="24"/>
          <w:lang w:val="en-GB"/>
        </w:rPr>
        <w:t xml:space="preserve">is new </w:t>
      </w:r>
      <w:r w:rsidR="00794375" w:rsidRPr="004E51AE">
        <w:rPr>
          <w:rFonts w:asciiTheme="minorHAnsi" w:hAnsiTheme="minorHAnsi" w:cstheme="minorHAnsi"/>
          <w:sz w:val="24"/>
          <w:szCs w:val="24"/>
          <w:lang w:val="en-GB"/>
        </w:rPr>
        <w:t xml:space="preserve">NAFS </w:t>
      </w:r>
      <w:r w:rsidRPr="004E51AE">
        <w:rPr>
          <w:rFonts w:asciiTheme="minorHAnsi" w:hAnsiTheme="minorHAnsi" w:cstheme="minorHAnsi"/>
          <w:sz w:val="24"/>
          <w:szCs w:val="24"/>
          <w:lang w:val="en-GB"/>
        </w:rPr>
        <w:t xml:space="preserve">specifically </w:t>
      </w:r>
      <w:r w:rsidR="00B57C75" w:rsidRPr="004E51AE">
        <w:rPr>
          <w:rFonts w:asciiTheme="minorHAnsi" w:hAnsiTheme="minorHAnsi" w:cstheme="minorHAnsi"/>
          <w:sz w:val="24"/>
          <w:szCs w:val="24"/>
          <w:lang w:val="en-GB"/>
        </w:rPr>
        <w:t xml:space="preserve">Theory of change </w:t>
      </w:r>
      <w:r w:rsidR="00794375" w:rsidRPr="004E51AE">
        <w:rPr>
          <w:rFonts w:asciiTheme="minorHAnsi" w:hAnsiTheme="minorHAnsi" w:cstheme="minorHAnsi"/>
          <w:sz w:val="24"/>
          <w:szCs w:val="24"/>
          <w:lang w:val="en-GB"/>
        </w:rPr>
        <w:t xml:space="preserve">should be applied. </w:t>
      </w:r>
      <w:r w:rsidR="00420AD2" w:rsidRPr="004E51AE">
        <w:rPr>
          <w:rFonts w:asciiTheme="minorHAnsi" w:hAnsiTheme="minorHAnsi" w:cstheme="minorHAnsi"/>
          <w:sz w:val="24"/>
          <w:szCs w:val="24"/>
          <w:lang w:val="en-GB"/>
        </w:rPr>
        <w:t xml:space="preserve">Theory of change is a representation of how and why a complex change process will succeed in delivering the anticipated results, under certain circumstances. </w:t>
      </w:r>
      <w:r w:rsidR="00A4362D" w:rsidRPr="004E51AE">
        <w:rPr>
          <w:rFonts w:asciiTheme="minorHAnsi" w:hAnsiTheme="minorHAnsi" w:cstheme="minorHAnsi"/>
          <w:sz w:val="24"/>
          <w:szCs w:val="24"/>
          <w:lang w:val="en-GB"/>
        </w:rPr>
        <w:t xml:space="preserve">As </w:t>
      </w:r>
      <w:r w:rsidR="00BA6BCF" w:rsidRPr="004E51AE">
        <w:rPr>
          <w:rFonts w:asciiTheme="minorHAnsi" w:hAnsiTheme="minorHAnsi" w:cstheme="minorHAnsi"/>
          <w:sz w:val="24"/>
          <w:szCs w:val="24"/>
          <w:lang w:val="en-GB"/>
        </w:rPr>
        <w:t xml:space="preserve">every strategic document in Montenegro has to be </w:t>
      </w:r>
      <w:r w:rsidR="00E25FA3" w:rsidRPr="004E51AE">
        <w:rPr>
          <w:rFonts w:asciiTheme="minorHAnsi" w:hAnsiTheme="minorHAnsi" w:cstheme="minorHAnsi"/>
          <w:sz w:val="24"/>
          <w:szCs w:val="24"/>
          <w:lang w:val="en-GB"/>
        </w:rPr>
        <w:t xml:space="preserve">developed in accordance </w:t>
      </w:r>
      <w:r w:rsidR="00700F16" w:rsidRPr="004E51AE">
        <w:rPr>
          <w:rFonts w:asciiTheme="minorHAnsi" w:hAnsiTheme="minorHAnsi" w:cstheme="minorHAnsi"/>
          <w:sz w:val="24"/>
          <w:szCs w:val="24"/>
          <w:lang w:val="en-GB"/>
        </w:rPr>
        <w:t>with t</w:t>
      </w:r>
      <w:r w:rsidR="00E25FA3" w:rsidRPr="004E51AE">
        <w:rPr>
          <w:rFonts w:asciiTheme="minorHAnsi" w:hAnsiTheme="minorHAnsi" w:cstheme="minorHAnsi"/>
          <w:sz w:val="24"/>
          <w:szCs w:val="24"/>
          <w:lang w:val="en-GB"/>
        </w:rPr>
        <w:t>he "G</w:t>
      </w:r>
      <w:r w:rsidR="00BA6BCF" w:rsidRPr="004E51AE">
        <w:rPr>
          <w:rFonts w:asciiTheme="minorHAnsi" w:hAnsiTheme="minorHAnsi" w:cstheme="minorHAnsi"/>
          <w:sz w:val="24"/>
          <w:szCs w:val="24"/>
          <w:lang w:val="en-GB"/>
        </w:rPr>
        <w:t>uidelines for the preparation</w:t>
      </w:r>
      <w:r w:rsidR="00E25FA3" w:rsidRPr="004E51AE">
        <w:rPr>
          <w:rFonts w:asciiTheme="minorHAnsi" w:hAnsiTheme="minorHAnsi" w:cstheme="minorHAnsi"/>
          <w:sz w:val="24"/>
          <w:szCs w:val="24"/>
          <w:lang w:val="en-GB"/>
        </w:rPr>
        <w:t xml:space="preserve"> of strategic document"</w:t>
      </w:r>
      <w:r w:rsidR="0084184A" w:rsidRPr="004E51AE">
        <w:rPr>
          <w:rFonts w:asciiTheme="minorHAnsi" w:hAnsiTheme="minorHAnsi" w:cstheme="minorHAnsi"/>
          <w:sz w:val="24"/>
          <w:szCs w:val="24"/>
          <w:lang w:val="en-GB"/>
        </w:rPr>
        <w:t xml:space="preserve"> </w:t>
      </w:r>
      <w:r w:rsidR="00700F16" w:rsidRPr="004E51AE">
        <w:rPr>
          <w:rFonts w:asciiTheme="minorHAnsi" w:hAnsiTheme="minorHAnsi" w:cstheme="minorHAnsi"/>
          <w:sz w:val="24"/>
          <w:szCs w:val="24"/>
          <w:lang w:val="en-GB"/>
        </w:rPr>
        <w:t xml:space="preserve">developed by Secretariat General of the Government </w:t>
      </w:r>
      <w:r w:rsidR="00A35BC3" w:rsidRPr="004E51AE">
        <w:rPr>
          <w:rFonts w:asciiTheme="minorHAnsi" w:hAnsiTheme="minorHAnsi" w:cstheme="minorHAnsi"/>
          <w:sz w:val="24"/>
          <w:szCs w:val="24"/>
          <w:lang w:val="en-GB"/>
        </w:rPr>
        <w:t>of Montenegro, also th</w:t>
      </w:r>
      <w:r w:rsidR="00D87AB9" w:rsidRPr="004E51AE">
        <w:rPr>
          <w:rFonts w:asciiTheme="minorHAnsi" w:hAnsiTheme="minorHAnsi" w:cstheme="minorHAnsi"/>
          <w:sz w:val="24"/>
          <w:szCs w:val="24"/>
          <w:lang w:val="en-GB"/>
        </w:rPr>
        <w:t xml:space="preserve">is new </w:t>
      </w:r>
      <w:r w:rsidR="005634B0" w:rsidRPr="004E51AE">
        <w:rPr>
          <w:rFonts w:asciiTheme="minorHAnsi" w:hAnsiTheme="minorHAnsi" w:cstheme="minorHAnsi"/>
          <w:sz w:val="24"/>
          <w:szCs w:val="24"/>
          <w:lang w:val="en-GB"/>
        </w:rPr>
        <w:t>NAFS has been developed in accordance with the mentioned guideline</w:t>
      </w:r>
      <w:r w:rsidR="00E22D70" w:rsidRPr="004E51AE">
        <w:rPr>
          <w:rFonts w:asciiTheme="minorHAnsi" w:hAnsiTheme="minorHAnsi" w:cstheme="minorHAnsi"/>
          <w:sz w:val="24"/>
          <w:szCs w:val="24"/>
          <w:lang w:val="en-GB"/>
        </w:rPr>
        <w:t>s</w:t>
      </w:r>
      <w:r w:rsidR="005634B0" w:rsidRPr="004E51AE">
        <w:rPr>
          <w:rFonts w:asciiTheme="minorHAnsi" w:hAnsiTheme="minorHAnsi" w:cstheme="minorHAnsi"/>
          <w:sz w:val="24"/>
          <w:szCs w:val="24"/>
          <w:lang w:val="en-GB"/>
        </w:rPr>
        <w:t xml:space="preserve">. It </w:t>
      </w:r>
      <w:r w:rsidR="00C1614F" w:rsidRPr="004E51AE">
        <w:rPr>
          <w:rFonts w:asciiTheme="minorHAnsi" w:hAnsiTheme="minorHAnsi" w:cstheme="minorHAnsi"/>
          <w:sz w:val="24"/>
          <w:szCs w:val="24"/>
          <w:lang w:val="en-GB"/>
        </w:rPr>
        <w:t xml:space="preserve">foresees </w:t>
      </w:r>
      <w:r w:rsidR="005A15F6" w:rsidRPr="004E51AE">
        <w:rPr>
          <w:rFonts w:asciiTheme="minorHAnsi" w:hAnsiTheme="minorHAnsi" w:cstheme="minorHAnsi"/>
          <w:sz w:val="24"/>
          <w:szCs w:val="24"/>
          <w:lang w:val="en-GB"/>
        </w:rPr>
        <w:t xml:space="preserve">as fundamental </w:t>
      </w:r>
      <w:r w:rsidR="00C1614F" w:rsidRPr="004E51AE">
        <w:rPr>
          <w:rFonts w:asciiTheme="minorHAnsi" w:hAnsiTheme="minorHAnsi" w:cstheme="minorHAnsi"/>
          <w:sz w:val="24"/>
          <w:szCs w:val="24"/>
          <w:lang w:val="en-GB"/>
        </w:rPr>
        <w:t xml:space="preserve">components </w:t>
      </w:r>
      <w:r w:rsidR="00725951" w:rsidRPr="004E51AE">
        <w:rPr>
          <w:rFonts w:asciiTheme="minorHAnsi" w:hAnsiTheme="minorHAnsi" w:cstheme="minorHAnsi"/>
          <w:sz w:val="24"/>
          <w:szCs w:val="24"/>
          <w:lang w:val="en-GB"/>
        </w:rPr>
        <w:t xml:space="preserve">in the strategy document </w:t>
      </w:r>
      <w:r w:rsidR="005A15F6" w:rsidRPr="004E51AE">
        <w:rPr>
          <w:rFonts w:asciiTheme="minorHAnsi" w:hAnsiTheme="minorHAnsi" w:cstheme="minorHAnsi"/>
          <w:sz w:val="24"/>
          <w:szCs w:val="24"/>
          <w:lang w:val="en-GB"/>
        </w:rPr>
        <w:t>those similar</w:t>
      </w:r>
      <w:r w:rsidR="00C1614F" w:rsidRPr="004E51AE">
        <w:rPr>
          <w:rFonts w:asciiTheme="minorHAnsi" w:hAnsiTheme="minorHAnsi" w:cstheme="minorHAnsi"/>
          <w:sz w:val="24"/>
          <w:szCs w:val="24"/>
          <w:lang w:val="en-GB"/>
        </w:rPr>
        <w:t xml:space="preserve"> the </w:t>
      </w:r>
      <w:r w:rsidR="00D05577" w:rsidRPr="004E51AE">
        <w:rPr>
          <w:rFonts w:asciiTheme="minorHAnsi" w:hAnsiTheme="minorHAnsi" w:cstheme="minorHAnsi"/>
          <w:sz w:val="24"/>
          <w:szCs w:val="24"/>
          <w:lang w:val="en-GB"/>
        </w:rPr>
        <w:t>Theory of change</w:t>
      </w:r>
      <w:r w:rsidR="005A15F6" w:rsidRPr="004E51AE">
        <w:rPr>
          <w:rFonts w:asciiTheme="minorHAnsi" w:hAnsiTheme="minorHAnsi" w:cstheme="minorHAnsi"/>
          <w:sz w:val="24"/>
          <w:szCs w:val="24"/>
          <w:lang w:val="en-GB"/>
        </w:rPr>
        <w:t xml:space="preserve"> - </w:t>
      </w:r>
      <w:r w:rsidR="00B57C75" w:rsidRPr="004E51AE">
        <w:rPr>
          <w:rFonts w:asciiTheme="minorHAnsi" w:hAnsiTheme="minorHAnsi" w:cstheme="minorHAnsi"/>
          <w:sz w:val="24"/>
          <w:szCs w:val="24"/>
          <w:lang w:val="en-GB"/>
        </w:rPr>
        <w:t xml:space="preserve">necessary resources and inputs, desired outcomes, </w:t>
      </w:r>
      <w:r w:rsidR="00BC3DAE" w:rsidRPr="004E51AE">
        <w:rPr>
          <w:rFonts w:asciiTheme="minorHAnsi" w:hAnsiTheme="minorHAnsi" w:cstheme="minorHAnsi"/>
          <w:sz w:val="24"/>
          <w:szCs w:val="24"/>
          <w:lang w:val="en-GB"/>
        </w:rPr>
        <w:t xml:space="preserve">analysis of key stakeholders, </w:t>
      </w:r>
      <w:r w:rsidR="00B57C75" w:rsidRPr="004E51AE">
        <w:rPr>
          <w:rFonts w:asciiTheme="minorHAnsi" w:hAnsiTheme="minorHAnsi" w:cstheme="minorHAnsi"/>
          <w:sz w:val="24"/>
          <w:szCs w:val="24"/>
          <w:lang w:val="en-GB"/>
        </w:rPr>
        <w:t xml:space="preserve">activities </w:t>
      </w:r>
      <w:r w:rsidR="00BC3DAE" w:rsidRPr="004E51AE">
        <w:rPr>
          <w:rFonts w:asciiTheme="minorHAnsi" w:hAnsiTheme="minorHAnsi" w:cstheme="minorHAnsi"/>
          <w:sz w:val="24"/>
          <w:szCs w:val="24"/>
          <w:lang w:val="en-GB"/>
        </w:rPr>
        <w:t>leading to outcomes</w:t>
      </w:r>
      <w:r w:rsidR="00B57C75" w:rsidRPr="004E51AE">
        <w:rPr>
          <w:rFonts w:asciiTheme="minorHAnsi" w:hAnsiTheme="minorHAnsi" w:cstheme="minorHAnsi"/>
          <w:sz w:val="24"/>
          <w:szCs w:val="24"/>
          <w:lang w:val="en-GB"/>
        </w:rPr>
        <w:t xml:space="preserve">, indicators and </w:t>
      </w:r>
      <w:r w:rsidR="00AC72F4" w:rsidRPr="004E51AE">
        <w:rPr>
          <w:rFonts w:asciiTheme="minorHAnsi" w:hAnsiTheme="minorHAnsi" w:cstheme="minorHAnsi"/>
          <w:sz w:val="24"/>
          <w:szCs w:val="24"/>
          <w:lang w:val="en-GB"/>
        </w:rPr>
        <w:t xml:space="preserve">their </w:t>
      </w:r>
      <w:r w:rsidR="00B57C75" w:rsidRPr="004E51AE">
        <w:rPr>
          <w:rFonts w:asciiTheme="minorHAnsi" w:hAnsiTheme="minorHAnsi" w:cstheme="minorHAnsi"/>
          <w:sz w:val="24"/>
          <w:szCs w:val="24"/>
          <w:lang w:val="en-GB"/>
        </w:rPr>
        <w:t>underlying rationale</w:t>
      </w:r>
      <w:r w:rsidR="00C91A21" w:rsidRPr="004E51AE">
        <w:rPr>
          <w:rFonts w:asciiTheme="minorHAnsi" w:hAnsiTheme="minorHAnsi" w:cstheme="minorHAnsi"/>
          <w:sz w:val="24"/>
          <w:szCs w:val="24"/>
          <w:lang w:val="en-GB"/>
        </w:rPr>
        <w:t xml:space="preserve"> resulting in more specific objectives, measures and </w:t>
      </w:r>
      <w:r w:rsidR="00B57C75" w:rsidRPr="004E51AE">
        <w:rPr>
          <w:rFonts w:asciiTheme="minorHAnsi" w:hAnsiTheme="minorHAnsi" w:cstheme="minorHAnsi"/>
          <w:sz w:val="24"/>
          <w:szCs w:val="24"/>
          <w:lang w:val="en-GB"/>
        </w:rPr>
        <w:t>activities</w:t>
      </w:r>
      <w:r w:rsidR="00FC7512" w:rsidRPr="004E51AE">
        <w:rPr>
          <w:rFonts w:asciiTheme="minorHAnsi" w:hAnsiTheme="minorHAnsi" w:cstheme="minorHAnsi"/>
          <w:sz w:val="24"/>
          <w:szCs w:val="24"/>
          <w:lang w:val="en-GB"/>
        </w:rPr>
        <w:t xml:space="preserve"> as well as </w:t>
      </w:r>
      <w:r w:rsidR="00B57C75" w:rsidRPr="004E51AE">
        <w:rPr>
          <w:rFonts w:asciiTheme="minorHAnsi" w:hAnsiTheme="minorHAnsi" w:cstheme="minorHAnsi"/>
          <w:sz w:val="24"/>
          <w:szCs w:val="24"/>
          <w:lang w:val="en-GB"/>
        </w:rPr>
        <w:t>clear framework to check milestones and stay on course during the monitoring and implementation</w:t>
      </w:r>
      <w:r w:rsidR="00FC7512" w:rsidRPr="004E51AE">
        <w:rPr>
          <w:rFonts w:asciiTheme="minorHAnsi" w:hAnsiTheme="minorHAnsi" w:cstheme="minorHAnsi"/>
          <w:sz w:val="24"/>
          <w:szCs w:val="24"/>
          <w:lang w:val="en-GB"/>
        </w:rPr>
        <w:t xml:space="preserve"> of the strategy</w:t>
      </w:r>
      <w:r w:rsidR="00B57C75" w:rsidRPr="004E51AE">
        <w:rPr>
          <w:rFonts w:asciiTheme="minorHAnsi" w:hAnsiTheme="minorHAnsi" w:cstheme="minorHAnsi"/>
          <w:sz w:val="24"/>
          <w:szCs w:val="24"/>
          <w:lang w:val="en-GB"/>
        </w:rPr>
        <w:t>.</w:t>
      </w:r>
      <w:r w:rsidR="000853F5" w:rsidRPr="004E51AE">
        <w:rPr>
          <w:rFonts w:asciiTheme="minorHAnsi" w:hAnsiTheme="minorHAnsi" w:cstheme="minorHAnsi"/>
          <w:sz w:val="24"/>
          <w:szCs w:val="24"/>
          <w:lang w:val="en-GB"/>
        </w:rPr>
        <w:t xml:space="preserve"> Th</w:t>
      </w:r>
      <w:r w:rsidR="00F345EF" w:rsidRPr="004E51AE">
        <w:rPr>
          <w:rFonts w:asciiTheme="minorHAnsi" w:hAnsiTheme="minorHAnsi" w:cstheme="minorHAnsi"/>
          <w:sz w:val="24"/>
          <w:szCs w:val="24"/>
          <w:lang w:val="en-GB"/>
        </w:rPr>
        <w:t>us, it can be concluded that</w:t>
      </w:r>
      <w:r w:rsidR="00F8373A" w:rsidRPr="004E51AE">
        <w:rPr>
          <w:rFonts w:asciiTheme="minorHAnsi" w:hAnsiTheme="minorHAnsi" w:cstheme="minorHAnsi"/>
          <w:sz w:val="24"/>
          <w:szCs w:val="24"/>
          <w:lang w:val="en-GB"/>
        </w:rPr>
        <w:t xml:space="preserve"> </w:t>
      </w:r>
      <w:r w:rsidR="00FA28E8" w:rsidRPr="004E51AE">
        <w:rPr>
          <w:rFonts w:asciiTheme="minorHAnsi" w:hAnsiTheme="minorHAnsi" w:cstheme="minorHAnsi"/>
          <w:sz w:val="24"/>
          <w:szCs w:val="24"/>
          <w:lang w:val="en-GB"/>
        </w:rPr>
        <w:t>th</w:t>
      </w:r>
      <w:r w:rsidR="00D87AB9" w:rsidRPr="004E51AE">
        <w:rPr>
          <w:rFonts w:asciiTheme="minorHAnsi" w:hAnsiTheme="minorHAnsi" w:cstheme="minorHAnsi"/>
          <w:sz w:val="24"/>
          <w:szCs w:val="24"/>
          <w:lang w:val="en-GB"/>
        </w:rPr>
        <w:t xml:space="preserve">is new </w:t>
      </w:r>
      <w:r w:rsidR="00FA28E8" w:rsidRPr="004E51AE">
        <w:rPr>
          <w:rFonts w:asciiTheme="minorHAnsi" w:hAnsiTheme="minorHAnsi" w:cstheme="minorHAnsi"/>
          <w:sz w:val="24"/>
          <w:szCs w:val="24"/>
          <w:lang w:val="en-GB"/>
        </w:rPr>
        <w:t xml:space="preserve">NAFS </w:t>
      </w:r>
      <w:r w:rsidR="00010080" w:rsidRPr="004E51AE">
        <w:rPr>
          <w:rFonts w:asciiTheme="minorHAnsi" w:hAnsiTheme="minorHAnsi" w:cstheme="minorHAnsi"/>
          <w:sz w:val="24"/>
          <w:szCs w:val="24"/>
          <w:lang w:val="en-GB"/>
        </w:rPr>
        <w:t xml:space="preserve">has been designed in line with the spirit of </w:t>
      </w:r>
      <w:r w:rsidR="00AF0E28" w:rsidRPr="004E51AE">
        <w:rPr>
          <w:rFonts w:asciiTheme="minorHAnsi" w:hAnsiTheme="minorHAnsi" w:cstheme="minorHAnsi"/>
          <w:sz w:val="24"/>
          <w:szCs w:val="24"/>
          <w:lang w:val="en-GB"/>
        </w:rPr>
        <w:t>Theory of change.</w:t>
      </w:r>
    </w:p>
    <w:p w14:paraId="5523CE0B" w14:textId="251E8BB8" w:rsidR="00B57C75" w:rsidRPr="00F278F0" w:rsidRDefault="00B57C75"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 xml:space="preserve">(3) </w:t>
      </w:r>
      <w:r w:rsidR="00317A58" w:rsidRPr="00F278F0">
        <w:rPr>
          <w:rFonts w:asciiTheme="minorHAnsi" w:hAnsiTheme="minorHAnsi" w:cstheme="minorHAnsi"/>
          <w:b/>
          <w:lang w:val="en-GB"/>
        </w:rPr>
        <w:t>Continuity in strategic orientation should also be a priority by building on what already has been achieved and by capturing lessons learned</w:t>
      </w:r>
    </w:p>
    <w:p w14:paraId="725B9219" w14:textId="78F32098" w:rsidR="00661264" w:rsidRPr="00F278F0" w:rsidRDefault="005F06C8" w:rsidP="0020462F">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lastRenderedPageBreak/>
        <w:t>Attention was drawn to the need to incorporate in th</w:t>
      </w:r>
      <w:r w:rsidR="00B80949">
        <w:rPr>
          <w:rFonts w:asciiTheme="minorHAnsi" w:hAnsiTheme="minorHAnsi" w:cstheme="minorHAnsi"/>
          <w:sz w:val="24"/>
          <w:szCs w:val="24"/>
          <w:lang w:val="en-GB"/>
        </w:rPr>
        <w:t xml:space="preserve">is new </w:t>
      </w:r>
      <w:r w:rsidRPr="00F278F0">
        <w:rPr>
          <w:rFonts w:asciiTheme="minorHAnsi" w:hAnsiTheme="minorHAnsi" w:cstheme="minorHAnsi"/>
          <w:sz w:val="24"/>
          <w:szCs w:val="24"/>
          <w:lang w:val="en-GB"/>
        </w:rPr>
        <w:t xml:space="preserve">NAFS those activities </w:t>
      </w:r>
      <w:r w:rsidR="00746E68" w:rsidRPr="00F278F0">
        <w:rPr>
          <w:rFonts w:asciiTheme="minorHAnsi" w:hAnsiTheme="minorHAnsi" w:cstheme="minorHAnsi"/>
          <w:sz w:val="24"/>
          <w:szCs w:val="24"/>
          <w:lang w:val="en-GB"/>
        </w:rPr>
        <w:t xml:space="preserve">that were </w:t>
      </w:r>
      <w:r w:rsidRPr="00F278F0">
        <w:rPr>
          <w:rFonts w:asciiTheme="minorHAnsi" w:hAnsiTheme="minorHAnsi" w:cstheme="minorHAnsi"/>
          <w:sz w:val="24"/>
          <w:szCs w:val="24"/>
          <w:lang w:val="en-GB"/>
        </w:rPr>
        <w:t xml:space="preserve">not implemented or </w:t>
      </w:r>
      <w:r w:rsidR="00CB614A" w:rsidRPr="00F278F0">
        <w:rPr>
          <w:rFonts w:asciiTheme="minorHAnsi" w:hAnsiTheme="minorHAnsi" w:cstheme="minorHAnsi"/>
          <w:sz w:val="24"/>
          <w:szCs w:val="24"/>
          <w:lang w:val="en-GB"/>
        </w:rPr>
        <w:t>implemented</w:t>
      </w:r>
      <w:r w:rsidRPr="00F278F0">
        <w:rPr>
          <w:rFonts w:asciiTheme="minorHAnsi" w:hAnsiTheme="minorHAnsi" w:cstheme="minorHAnsi"/>
          <w:sz w:val="24"/>
          <w:szCs w:val="24"/>
          <w:lang w:val="en-GB"/>
        </w:rPr>
        <w:t xml:space="preserve"> only part</w:t>
      </w:r>
      <w:r w:rsidR="00CB614A" w:rsidRPr="00F278F0">
        <w:rPr>
          <w:rFonts w:asciiTheme="minorHAnsi" w:hAnsiTheme="minorHAnsi" w:cstheme="minorHAnsi"/>
          <w:sz w:val="24"/>
          <w:szCs w:val="24"/>
          <w:lang w:val="en-GB"/>
        </w:rPr>
        <w:t>ially</w:t>
      </w:r>
      <w:r w:rsidR="00BD1C58" w:rsidRPr="00F278F0">
        <w:rPr>
          <w:rFonts w:asciiTheme="minorHAnsi" w:hAnsiTheme="minorHAnsi" w:cstheme="minorHAnsi"/>
          <w:sz w:val="24"/>
          <w:szCs w:val="24"/>
          <w:lang w:val="en-GB"/>
        </w:rPr>
        <w:t xml:space="preserve"> </w:t>
      </w:r>
      <w:r w:rsidR="004606FC" w:rsidRPr="00F278F0">
        <w:rPr>
          <w:rFonts w:asciiTheme="minorHAnsi" w:hAnsiTheme="minorHAnsi" w:cstheme="minorHAnsi"/>
          <w:sz w:val="24"/>
          <w:szCs w:val="24"/>
          <w:lang w:val="en-GB"/>
        </w:rPr>
        <w:t xml:space="preserve">during the timespan of </w:t>
      </w:r>
      <w:r w:rsidR="00746E68" w:rsidRPr="00F278F0">
        <w:rPr>
          <w:rFonts w:asciiTheme="minorHAnsi" w:hAnsiTheme="minorHAnsi" w:cstheme="minorHAnsi"/>
          <w:sz w:val="24"/>
          <w:szCs w:val="24"/>
          <w:lang w:val="en-GB"/>
        </w:rPr>
        <w:t>the previous</w:t>
      </w:r>
      <w:r w:rsidR="004606FC" w:rsidRPr="00F278F0">
        <w:rPr>
          <w:rFonts w:asciiTheme="minorHAnsi" w:hAnsiTheme="minorHAnsi" w:cstheme="minorHAnsi"/>
          <w:sz w:val="24"/>
          <w:szCs w:val="24"/>
          <w:lang w:val="en-GB"/>
        </w:rPr>
        <w:t xml:space="preserve"> Strategy 2019-2022</w:t>
      </w:r>
      <w:r w:rsidR="00746E68" w:rsidRPr="00F278F0">
        <w:rPr>
          <w:rFonts w:asciiTheme="minorHAnsi" w:hAnsiTheme="minorHAnsi" w:cstheme="minorHAnsi"/>
          <w:sz w:val="24"/>
          <w:szCs w:val="24"/>
          <w:lang w:val="en-GB"/>
        </w:rPr>
        <w:t>,</w:t>
      </w:r>
      <w:r w:rsidR="004606FC" w:rsidRPr="00F278F0">
        <w:rPr>
          <w:rFonts w:asciiTheme="minorHAnsi" w:hAnsiTheme="minorHAnsi" w:cstheme="minorHAnsi"/>
          <w:sz w:val="24"/>
          <w:szCs w:val="24"/>
          <w:lang w:val="en-GB"/>
        </w:rPr>
        <w:t xml:space="preserve"> in order to ensure continuity of actions and processes. </w:t>
      </w:r>
      <w:r w:rsidR="00160C5F" w:rsidRPr="00F278F0">
        <w:rPr>
          <w:rFonts w:asciiTheme="minorHAnsi" w:hAnsiTheme="minorHAnsi" w:cstheme="minorHAnsi"/>
          <w:sz w:val="24"/>
          <w:szCs w:val="24"/>
          <w:lang w:val="en-GB"/>
        </w:rPr>
        <w:t>Th</w:t>
      </w:r>
      <w:r w:rsidR="00D27D74" w:rsidRPr="00F278F0">
        <w:rPr>
          <w:rFonts w:asciiTheme="minorHAnsi" w:hAnsiTheme="minorHAnsi" w:cstheme="minorHAnsi"/>
          <w:sz w:val="24"/>
          <w:szCs w:val="24"/>
          <w:lang w:val="en-GB"/>
        </w:rPr>
        <w:t xml:space="preserve">at has been </w:t>
      </w:r>
      <w:proofErr w:type="gramStart"/>
      <w:r w:rsidR="00160C5F" w:rsidRPr="00F278F0">
        <w:rPr>
          <w:rFonts w:asciiTheme="minorHAnsi" w:hAnsiTheme="minorHAnsi" w:cstheme="minorHAnsi"/>
          <w:sz w:val="24"/>
          <w:szCs w:val="24"/>
          <w:lang w:val="en-GB"/>
        </w:rPr>
        <w:t>taken into account</w:t>
      </w:r>
      <w:proofErr w:type="gramEnd"/>
      <w:r w:rsidR="00160C5F" w:rsidRPr="00F278F0">
        <w:rPr>
          <w:rFonts w:asciiTheme="minorHAnsi" w:hAnsiTheme="minorHAnsi" w:cstheme="minorHAnsi"/>
          <w:sz w:val="24"/>
          <w:szCs w:val="24"/>
          <w:lang w:val="en-GB"/>
        </w:rPr>
        <w:t xml:space="preserve"> while developing </w:t>
      </w:r>
      <w:r w:rsidR="00A710A6" w:rsidRPr="00F278F0">
        <w:rPr>
          <w:rFonts w:asciiTheme="minorHAnsi" w:hAnsiTheme="minorHAnsi" w:cstheme="minorHAnsi"/>
          <w:sz w:val="24"/>
          <w:szCs w:val="24"/>
          <w:lang w:val="en-GB"/>
        </w:rPr>
        <w:t xml:space="preserve">this </w:t>
      </w:r>
      <w:r w:rsidR="00D87AB9">
        <w:rPr>
          <w:rFonts w:asciiTheme="minorHAnsi" w:hAnsiTheme="minorHAnsi" w:cstheme="minorHAnsi"/>
          <w:sz w:val="24"/>
          <w:szCs w:val="24"/>
          <w:lang w:val="en-GB"/>
        </w:rPr>
        <w:t>new NAFS</w:t>
      </w:r>
      <w:r w:rsidR="007525BC" w:rsidRPr="00F278F0">
        <w:rPr>
          <w:rFonts w:asciiTheme="minorHAnsi" w:hAnsiTheme="minorHAnsi" w:cstheme="minorHAnsi"/>
          <w:sz w:val="24"/>
          <w:szCs w:val="24"/>
          <w:lang w:val="en-GB"/>
        </w:rPr>
        <w:t xml:space="preserve">, and further continuing or </w:t>
      </w:r>
      <w:r w:rsidR="004404D8" w:rsidRPr="00F278F0">
        <w:rPr>
          <w:rFonts w:asciiTheme="minorHAnsi" w:hAnsiTheme="minorHAnsi" w:cstheme="minorHAnsi"/>
          <w:sz w:val="24"/>
          <w:szCs w:val="24"/>
          <w:lang w:val="en-GB"/>
        </w:rPr>
        <w:t xml:space="preserve">alignment actions have been envisaged </w:t>
      </w:r>
      <w:r w:rsidR="00416A5F" w:rsidRPr="00F278F0">
        <w:rPr>
          <w:rFonts w:asciiTheme="minorHAnsi" w:hAnsiTheme="minorHAnsi" w:cstheme="minorHAnsi"/>
          <w:sz w:val="24"/>
          <w:szCs w:val="24"/>
          <w:lang w:val="en-GB"/>
        </w:rPr>
        <w:t xml:space="preserve">within the </w:t>
      </w:r>
      <w:r w:rsidR="00A710A6" w:rsidRPr="00F278F0">
        <w:rPr>
          <w:rFonts w:asciiTheme="minorHAnsi" w:hAnsiTheme="minorHAnsi" w:cstheme="minorHAnsi"/>
          <w:sz w:val="24"/>
          <w:szCs w:val="24"/>
          <w:lang w:val="en-GB"/>
        </w:rPr>
        <w:t>Action Plan</w:t>
      </w:r>
      <w:r w:rsidR="00CF2438" w:rsidRPr="00F278F0">
        <w:rPr>
          <w:rFonts w:asciiTheme="minorHAnsi" w:hAnsiTheme="minorHAnsi" w:cstheme="minorHAnsi"/>
          <w:sz w:val="24"/>
          <w:szCs w:val="24"/>
          <w:lang w:val="en-GB"/>
        </w:rPr>
        <w:t>,</w:t>
      </w:r>
      <w:r w:rsidR="00A710A6" w:rsidRPr="00F278F0">
        <w:rPr>
          <w:rFonts w:asciiTheme="minorHAnsi" w:hAnsiTheme="minorHAnsi" w:cstheme="minorHAnsi"/>
          <w:sz w:val="24"/>
          <w:szCs w:val="24"/>
          <w:lang w:val="en-GB"/>
        </w:rPr>
        <w:t xml:space="preserve"> </w:t>
      </w:r>
      <w:r w:rsidR="00C03368" w:rsidRPr="00F278F0">
        <w:rPr>
          <w:rFonts w:asciiTheme="minorHAnsi" w:hAnsiTheme="minorHAnsi" w:cstheme="minorHAnsi"/>
          <w:sz w:val="24"/>
          <w:szCs w:val="24"/>
          <w:lang w:val="en-GB"/>
        </w:rPr>
        <w:t>based</w:t>
      </w:r>
      <w:r w:rsidR="00A710A6" w:rsidRPr="00F278F0">
        <w:rPr>
          <w:rFonts w:asciiTheme="minorHAnsi" w:hAnsiTheme="minorHAnsi" w:cstheme="minorHAnsi"/>
          <w:sz w:val="24"/>
          <w:szCs w:val="24"/>
          <w:lang w:val="en-GB"/>
        </w:rPr>
        <w:t xml:space="preserve"> </w:t>
      </w:r>
      <w:r w:rsidR="004404D8" w:rsidRPr="00F278F0">
        <w:rPr>
          <w:rFonts w:asciiTheme="minorHAnsi" w:hAnsiTheme="minorHAnsi" w:cstheme="minorHAnsi"/>
          <w:sz w:val="24"/>
          <w:szCs w:val="24"/>
          <w:lang w:val="en-GB"/>
        </w:rPr>
        <w:t xml:space="preserve">on the current situation and needs analysis. </w:t>
      </w:r>
    </w:p>
    <w:p w14:paraId="465B7A60" w14:textId="1FD0AF24" w:rsidR="0020462F" w:rsidRPr="00F278F0" w:rsidRDefault="0020462F"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 xml:space="preserve">(4) </w:t>
      </w:r>
      <w:r w:rsidR="00B83000" w:rsidRPr="00F278F0">
        <w:rPr>
          <w:rFonts w:asciiTheme="minorHAnsi" w:hAnsiTheme="minorHAnsi" w:cstheme="minorHAnsi"/>
          <w:b/>
          <w:lang w:val="en-GB"/>
        </w:rPr>
        <w:t>An adequate and comprehensive set of “SMART” output and outcome indicators must be a component of the new Strategy</w:t>
      </w:r>
    </w:p>
    <w:p w14:paraId="7FD887AE" w14:textId="67AC5FE2" w:rsidR="0050246B" w:rsidRPr="00F278F0" w:rsidRDefault="00820581" w:rsidP="00B83000">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It was emphasized that</w:t>
      </w:r>
      <w:r w:rsidR="00A87201" w:rsidRPr="00F278F0">
        <w:rPr>
          <w:rFonts w:asciiTheme="minorHAnsi" w:hAnsiTheme="minorHAnsi" w:cstheme="minorHAnsi"/>
          <w:sz w:val="24"/>
          <w:szCs w:val="24"/>
          <w:lang w:val="en-GB"/>
        </w:rPr>
        <w:t xml:space="preserve"> in the design process of </w:t>
      </w:r>
      <w:r w:rsidRPr="00F278F0">
        <w:rPr>
          <w:rFonts w:asciiTheme="minorHAnsi" w:hAnsiTheme="minorHAnsi" w:cstheme="minorHAnsi"/>
          <w:sz w:val="24"/>
          <w:szCs w:val="24"/>
          <w:lang w:val="en-GB"/>
        </w:rPr>
        <w:t>th</w:t>
      </w:r>
      <w:r w:rsidR="00AE5459">
        <w:rPr>
          <w:rFonts w:asciiTheme="minorHAnsi" w:hAnsiTheme="minorHAnsi" w:cstheme="minorHAnsi"/>
          <w:sz w:val="24"/>
          <w:szCs w:val="24"/>
          <w:lang w:val="en-GB"/>
        </w:rPr>
        <w:t xml:space="preserve">is new </w:t>
      </w:r>
      <w:r w:rsidRPr="00F278F0">
        <w:rPr>
          <w:rFonts w:asciiTheme="minorHAnsi" w:hAnsiTheme="minorHAnsi" w:cstheme="minorHAnsi"/>
          <w:sz w:val="24"/>
          <w:szCs w:val="24"/>
          <w:lang w:val="en-GB"/>
        </w:rPr>
        <w:t xml:space="preserve">NAFS </w:t>
      </w:r>
      <w:r w:rsidR="00A87201" w:rsidRPr="00F278F0">
        <w:rPr>
          <w:rFonts w:asciiTheme="minorHAnsi" w:hAnsiTheme="minorHAnsi" w:cstheme="minorHAnsi"/>
          <w:sz w:val="24"/>
          <w:szCs w:val="24"/>
          <w:lang w:val="en-GB"/>
        </w:rPr>
        <w:t xml:space="preserve">a comprehensive set of </w:t>
      </w:r>
      <w:r w:rsidR="00EE7958" w:rsidRPr="00F278F0">
        <w:rPr>
          <w:rFonts w:asciiTheme="minorHAnsi" w:hAnsiTheme="minorHAnsi" w:cstheme="minorHAnsi"/>
          <w:sz w:val="24"/>
          <w:szCs w:val="24"/>
          <w:lang w:val="en-GB"/>
        </w:rPr>
        <w:t xml:space="preserve">SMART (specific, measurable, achievable, </w:t>
      </w:r>
      <w:r w:rsidR="003023FF" w:rsidRPr="00F278F0">
        <w:rPr>
          <w:rFonts w:asciiTheme="minorHAnsi" w:hAnsiTheme="minorHAnsi" w:cstheme="minorHAnsi"/>
          <w:sz w:val="24"/>
          <w:szCs w:val="24"/>
          <w:lang w:val="en-GB"/>
        </w:rPr>
        <w:t xml:space="preserve">relevant, time bound) </w:t>
      </w:r>
      <w:r w:rsidR="00A87201" w:rsidRPr="00F278F0">
        <w:rPr>
          <w:rFonts w:asciiTheme="minorHAnsi" w:hAnsiTheme="minorHAnsi" w:cstheme="minorHAnsi"/>
          <w:sz w:val="24"/>
          <w:szCs w:val="24"/>
          <w:lang w:val="en-GB"/>
        </w:rPr>
        <w:t xml:space="preserve">output and outcome indicators </w:t>
      </w:r>
      <w:r w:rsidRPr="00F278F0">
        <w:rPr>
          <w:rFonts w:asciiTheme="minorHAnsi" w:hAnsiTheme="minorHAnsi" w:cstheme="minorHAnsi"/>
          <w:sz w:val="24"/>
          <w:szCs w:val="24"/>
          <w:lang w:val="en-GB"/>
        </w:rPr>
        <w:t xml:space="preserve">should be designed </w:t>
      </w:r>
      <w:r w:rsidR="00A87201" w:rsidRPr="00F278F0">
        <w:rPr>
          <w:rFonts w:asciiTheme="minorHAnsi" w:hAnsiTheme="minorHAnsi" w:cstheme="minorHAnsi"/>
          <w:sz w:val="24"/>
          <w:szCs w:val="24"/>
          <w:lang w:val="en-GB"/>
        </w:rPr>
        <w:t xml:space="preserve">to </w:t>
      </w:r>
      <w:r w:rsidR="00704792" w:rsidRPr="00F278F0">
        <w:rPr>
          <w:rFonts w:asciiTheme="minorHAnsi" w:hAnsiTheme="minorHAnsi" w:cstheme="minorHAnsi"/>
          <w:sz w:val="24"/>
          <w:szCs w:val="24"/>
          <w:lang w:val="en-GB"/>
        </w:rPr>
        <w:t>promote proper design, implementation, monitoring and evaluation</w:t>
      </w:r>
      <w:r w:rsidR="00AF7728" w:rsidRPr="00F278F0">
        <w:rPr>
          <w:rFonts w:asciiTheme="minorHAnsi" w:hAnsiTheme="minorHAnsi" w:cstheme="minorHAnsi"/>
          <w:sz w:val="24"/>
          <w:szCs w:val="24"/>
          <w:lang w:val="en-GB"/>
        </w:rPr>
        <w:t xml:space="preserve"> of the strategy. </w:t>
      </w:r>
      <w:r w:rsidR="00106D55" w:rsidRPr="00F278F0">
        <w:rPr>
          <w:rFonts w:asciiTheme="minorHAnsi" w:hAnsiTheme="minorHAnsi" w:cstheme="minorHAnsi"/>
          <w:sz w:val="24"/>
          <w:szCs w:val="24"/>
          <w:lang w:val="en-GB"/>
        </w:rPr>
        <w:t xml:space="preserve">Requirement for developing </w:t>
      </w:r>
      <w:r w:rsidR="00F55CB0" w:rsidRPr="00F278F0">
        <w:rPr>
          <w:rFonts w:asciiTheme="minorHAnsi" w:hAnsiTheme="minorHAnsi" w:cstheme="minorHAnsi"/>
          <w:sz w:val="24"/>
          <w:szCs w:val="24"/>
          <w:lang w:val="en-GB"/>
        </w:rPr>
        <w:t xml:space="preserve">specific indicators is also </w:t>
      </w:r>
      <w:r w:rsidR="00106D55" w:rsidRPr="00F278F0">
        <w:rPr>
          <w:rFonts w:asciiTheme="minorHAnsi" w:hAnsiTheme="minorHAnsi" w:cstheme="minorHAnsi"/>
          <w:sz w:val="24"/>
          <w:szCs w:val="24"/>
          <w:lang w:val="en-GB"/>
        </w:rPr>
        <w:t>in accordance w</w:t>
      </w:r>
      <w:r w:rsidR="00F55CB0" w:rsidRPr="00F278F0">
        <w:rPr>
          <w:rFonts w:asciiTheme="minorHAnsi" w:hAnsiTheme="minorHAnsi" w:cstheme="minorHAnsi"/>
          <w:sz w:val="24"/>
          <w:szCs w:val="24"/>
          <w:lang w:val="en-GB"/>
        </w:rPr>
        <w:t xml:space="preserve">ith the </w:t>
      </w:r>
      <w:r w:rsidR="00005661" w:rsidRPr="00F278F0">
        <w:rPr>
          <w:rFonts w:asciiTheme="minorHAnsi" w:hAnsiTheme="minorHAnsi" w:cstheme="minorHAnsi"/>
          <w:sz w:val="24"/>
          <w:szCs w:val="24"/>
          <w:lang w:val="en-GB"/>
        </w:rPr>
        <w:t xml:space="preserve">Montenegrin </w:t>
      </w:r>
      <w:r w:rsidR="002E2167" w:rsidRPr="00F278F0">
        <w:rPr>
          <w:rFonts w:asciiTheme="minorHAnsi" w:hAnsiTheme="minorHAnsi" w:cstheme="minorHAnsi"/>
          <w:lang w:val="en-GB"/>
        </w:rPr>
        <w:t>"</w:t>
      </w:r>
      <w:r w:rsidR="002E2167" w:rsidRPr="00F278F0">
        <w:rPr>
          <w:rFonts w:asciiTheme="minorHAnsi" w:hAnsiTheme="minorHAnsi" w:cstheme="minorHAnsi"/>
          <w:sz w:val="24"/>
          <w:szCs w:val="24"/>
          <w:lang w:val="en-GB"/>
        </w:rPr>
        <w:t xml:space="preserve">Guidelines for the preparation of strategic document" </w:t>
      </w:r>
      <w:r w:rsidR="00A73EE7" w:rsidRPr="00F278F0">
        <w:rPr>
          <w:rFonts w:asciiTheme="minorHAnsi" w:hAnsiTheme="minorHAnsi" w:cstheme="minorHAnsi"/>
          <w:sz w:val="24"/>
          <w:szCs w:val="24"/>
          <w:lang w:val="en-GB"/>
        </w:rPr>
        <w:t xml:space="preserve">and </w:t>
      </w:r>
      <w:r w:rsidR="001164DD" w:rsidRPr="00F278F0">
        <w:rPr>
          <w:rFonts w:asciiTheme="minorHAnsi" w:hAnsiTheme="minorHAnsi" w:cstheme="minorHAnsi"/>
          <w:sz w:val="24"/>
          <w:szCs w:val="24"/>
          <w:lang w:val="en-GB"/>
        </w:rPr>
        <w:t>have been designed and included in th</w:t>
      </w:r>
      <w:r w:rsidR="00D87AB9">
        <w:rPr>
          <w:rFonts w:asciiTheme="minorHAnsi" w:hAnsiTheme="minorHAnsi" w:cstheme="minorHAnsi"/>
          <w:sz w:val="24"/>
          <w:szCs w:val="24"/>
          <w:lang w:val="en-GB"/>
        </w:rPr>
        <w:t xml:space="preserve">is new </w:t>
      </w:r>
      <w:r w:rsidR="001164DD" w:rsidRPr="00F278F0">
        <w:rPr>
          <w:rFonts w:asciiTheme="minorHAnsi" w:hAnsiTheme="minorHAnsi" w:cstheme="minorHAnsi"/>
          <w:sz w:val="24"/>
          <w:szCs w:val="24"/>
          <w:lang w:val="en-GB"/>
        </w:rPr>
        <w:t xml:space="preserve">NAFS. </w:t>
      </w:r>
    </w:p>
    <w:p w14:paraId="30AEEA4F" w14:textId="1AFABA7B" w:rsidR="00D5135F" w:rsidRPr="00F278F0" w:rsidRDefault="00D5135F"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(5) Adoption of measures for strengthening inter – institutional cooperation in every stage of the Strategy’s cycle (consultation, design, implementation, monitoring, evaluation) as a key element of succes</w:t>
      </w:r>
      <w:r w:rsidR="008D4B27" w:rsidRPr="00F278F0">
        <w:rPr>
          <w:rFonts w:asciiTheme="minorHAnsi" w:hAnsiTheme="minorHAnsi" w:cstheme="minorHAnsi"/>
          <w:b/>
          <w:lang w:val="en-GB"/>
        </w:rPr>
        <w:t>s</w:t>
      </w:r>
    </w:p>
    <w:p w14:paraId="46E648C9" w14:textId="02F3C9DD" w:rsidR="009D6343" w:rsidRPr="00F278F0" w:rsidRDefault="009A471B" w:rsidP="00D5135F">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Ex-post evaluation also emphasized the need for greater involvement of </w:t>
      </w:r>
      <w:r w:rsidR="00DC3EF7" w:rsidRPr="00F278F0">
        <w:rPr>
          <w:rFonts w:asciiTheme="minorHAnsi" w:hAnsiTheme="minorHAnsi" w:cstheme="minorHAnsi"/>
          <w:sz w:val="24"/>
          <w:szCs w:val="24"/>
          <w:lang w:val="en-GB"/>
        </w:rPr>
        <w:t xml:space="preserve">all </w:t>
      </w:r>
      <w:r w:rsidR="004A6B23" w:rsidRPr="00F278F0">
        <w:rPr>
          <w:rFonts w:asciiTheme="minorHAnsi" w:hAnsiTheme="minorHAnsi" w:cstheme="minorHAnsi"/>
          <w:sz w:val="24"/>
          <w:szCs w:val="24"/>
          <w:lang w:val="en-GB"/>
        </w:rPr>
        <w:t>stakeholder</w:t>
      </w:r>
      <w:r w:rsidR="00DC3EF7" w:rsidRPr="00F278F0">
        <w:rPr>
          <w:rFonts w:asciiTheme="minorHAnsi" w:hAnsiTheme="minorHAnsi" w:cstheme="minorHAnsi"/>
          <w:sz w:val="24"/>
          <w:szCs w:val="24"/>
          <w:lang w:val="en-GB"/>
        </w:rPr>
        <w:t xml:space="preserve">s </w:t>
      </w:r>
      <w:r w:rsidR="00C92F2E" w:rsidRPr="00F278F0">
        <w:rPr>
          <w:rFonts w:asciiTheme="minorHAnsi" w:hAnsiTheme="minorHAnsi" w:cstheme="minorHAnsi"/>
          <w:sz w:val="24"/>
          <w:szCs w:val="24"/>
          <w:lang w:val="en-GB"/>
        </w:rPr>
        <w:t xml:space="preserve">in the entire process </w:t>
      </w:r>
      <w:r w:rsidR="002F169A" w:rsidRPr="00F278F0">
        <w:rPr>
          <w:rFonts w:asciiTheme="minorHAnsi" w:hAnsiTheme="minorHAnsi" w:cstheme="minorHAnsi"/>
          <w:sz w:val="24"/>
          <w:szCs w:val="24"/>
          <w:lang w:val="en-GB"/>
        </w:rPr>
        <w:t xml:space="preserve">of </w:t>
      </w:r>
      <w:r w:rsidR="00D87AB9">
        <w:rPr>
          <w:rFonts w:asciiTheme="minorHAnsi" w:hAnsiTheme="minorHAnsi" w:cstheme="minorHAnsi"/>
          <w:sz w:val="24"/>
          <w:szCs w:val="24"/>
          <w:lang w:val="en-GB"/>
        </w:rPr>
        <w:t>this new</w:t>
      </w:r>
      <w:r w:rsidR="002F169A" w:rsidRPr="00F278F0">
        <w:rPr>
          <w:rFonts w:asciiTheme="minorHAnsi" w:hAnsiTheme="minorHAnsi" w:cstheme="minorHAnsi"/>
          <w:sz w:val="24"/>
          <w:szCs w:val="24"/>
          <w:lang w:val="en-GB"/>
        </w:rPr>
        <w:t xml:space="preserve"> NAFS development </w:t>
      </w:r>
      <w:r w:rsidR="00DC3EF7" w:rsidRPr="00F278F0">
        <w:rPr>
          <w:rFonts w:asciiTheme="minorHAnsi" w:hAnsiTheme="minorHAnsi" w:cstheme="minorHAnsi"/>
          <w:sz w:val="24"/>
          <w:szCs w:val="24"/>
          <w:lang w:val="en-GB"/>
        </w:rPr>
        <w:t>in order to identify their</w:t>
      </w:r>
      <w:r w:rsidR="004A6B23" w:rsidRPr="00F278F0">
        <w:rPr>
          <w:rFonts w:asciiTheme="minorHAnsi" w:hAnsiTheme="minorHAnsi" w:cstheme="minorHAnsi"/>
          <w:sz w:val="24"/>
          <w:szCs w:val="24"/>
          <w:lang w:val="en-GB"/>
        </w:rPr>
        <w:t xml:space="preserve"> needs during the </w:t>
      </w:r>
      <w:r w:rsidR="002F169A" w:rsidRPr="00F278F0">
        <w:rPr>
          <w:rFonts w:asciiTheme="minorHAnsi" w:hAnsiTheme="minorHAnsi" w:cstheme="minorHAnsi"/>
          <w:sz w:val="24"/>
          <w:szCs w:val="24"/>
          <w:lang w:val="en-GB"/>
        </w:rPr>
        <w:t xml:space="preserve">consultation and </w:t>
      </w:r>
      <w:r w:rsidR="004A6B23" w:rsidRPr="00F278F0">
        <w:rPr>
          <w:rFonts w:asciiTheme="minorHAnsi" w:hAnsiTheme="minorHAnsi" w:cstheme="minorHAnsi"/>
          <w:sz w:val="24"/>
          <w:szCs w:val="24"/>
          <w:lang w:val="en-GB"/>
        </w:rPr>
        <w:t>design process</w:t>
      </w:r>
      <w:r w:rsidR="009D6343" w:rsidRPr="00F278F0">
        <w:rPr>
          <w:rFonts w:asciiTheme="minorHAnsi" w:hAnsiTheme="minorHAnsi" w:cstheme="minorHAnsi"/>
          <w:sz w:val="24"/>
          <w:szCs w:val="24"/>
          <w:lang w:val="en-GB"/>
        </w:rPr>
        <w:t xml:space="preserve">. </w:t>
      </w:r>
      <w:r w:rsidR="001926A6" w:rsidRPr="00F278F0">
        <w:rPr>
          <w:rFonts w:asciiTheme="minorHAnsi" w:hAnsiTheme="minorHAnsi" w:cstheme="minorHAnsi"/>
          <w:sz w:val="24"/>
          <w:szCs w:val="24"/>
          <w:lang w:val="en-GB"/>
        </w:rPr>
        <w:t xml:space="preserve">To </w:t>
      </w:r>
      <w:r w:rsidR="00741ADD" w:rsidRPr="00F278F0">
        <w:rPr>
          <w:rFonts w:asciiTheme="minorHAnsi" w:hAnsiTheme="minorHAnsi" w:cstheme="minorHAnsi"/>
          <w:sz w:val="24"/>
          <w:szCs w:val="24"/>
          <w:lang w:val="en-GB"/>
        </w:rPr>
        <w:t xml:space="preserve">address all main stakeholders, a questionnaire </w:t>
      </w:r>
      <w:r w:rsidR="002B5E17" w:rsidRPr="00F278F0">
        <w:rPr>
          <w:rFonts w:asciiTheme="minorHAnsi" w:hAnsiTheme="minorHAnsi" w:cstheme="minorHAnsi"/>
          <w:sz w:val="24"/>
          <w:szCs w:val="24"/>
          <w:lang w:val="en-GB"/>
        </w:rPr>
        <w:t xml:space="preserve">was disseminated and </w:t>
      </w:r>
      <w:r w:rsidR="00741ADD" w:rsidRPr="00F278F0">
        <w:rPr>
          <w:rFonts w:asciiTheme="minorHAnsi" w:hAnsiTheme="minorHAnsi" w:cstheme="minorHAnsi"/>
          <w:sz w:val="24"/>
          <w:szCs w:val="24"/>
          <w:lang w:val="en-GB"/>
        </w:rPr>
        <w:t>5</w:t>
      </w:r>
      <w:r w:rsidR="00741ADD" w:rsidRPr="00F278F0">
        <w:rPr>
          <w:rFonts w:asciiTheme="minorHAnsi" w:hAnsiTheme="minorHAnsi" w:cstheme="minorHAnsi"/>
          <w:sz w:val="24"/>
          <w:szCs w:val="24"/>
          <w:vertAlign w:val="superscript"/>
          <w:lang w:val="en-GB"/>
        </w:rPr>
        <w:t>th</w:t>
      </w:r>
      <w:r w:rsidR="00741ADD" w:rsidRPr="00F278F0">
        <w:rPr>
          <w:rFonts w:asciiTheme="minorHAnsi" w:hAnsiTheme="minorHAnsi" w:cstheme="minorHAnsi"/>
          <w:sz w:val="24"/>
          <w:szCs w:val="24"/>
          <w:lang w:val="en-GB"/>
        </w:rPr>
        <w:t xml:space="preserve"> </w:t>
      </w:r>
      <w:r w:rsidR="001926A6" w:rsidRPr="00F278F0">
        <w:rPr>
          <w:rFonts w:asciiTheme="minorHAnsi" w:hAnsiTheme="minorHAnsi" w:cstheme="minorHAnsi"/>
          <w:sz w:val="24"/>
          <w:szCs w:val="24"/>
          <w:lang w:val="en-GB"/>
        </w:rPr>
        <w:t>AFCOS Netwo</w:t>
      </w:r>
      <w:r w:rsidR="00741ADD" w:rsidRPr="00F278F0">
        <w:rPr>
          <w:rFonts w:asciiTheme="minorHAnsi" w:hAnsiTheme="minorHAnsi" w:cstheme="minorHAnsi"/>
          <w:sz w:val="24"/>
          <w:szCs w:val="24"/>
          <w:lang w:val="en-GB"/>
        </w:rPr>
        <w:t xml:space="preserve">rk meeting </w:t>
      </w:r>
      <w:r w:rsidR="002B5E17" w:rsidRPr="00F278F0">
        <w:rPr>
          <w:rFonts w:asciiTheme="minorHAnsi" w:hAnsiTheme="minorHAnsi" w:cstheme="minorHAnsi"/>
          <w:sz w:val="24"/>
          <w:szCs w:val="24"/>
          <w:lang w:val="en-GB"/>
        </w:rPr>
        <w:t xml:space="preserve">in the Ministry of Finance of Montenegro </w:t>
      </w:r>
      <w:r w:rsidR="00741ADD" w:rsidRPr="00F278F0">
        <w:rPr>
          <w:rFonts w:asciiTheme="minorHAnsi" w:hAnsiTheme="minorHAnsi" w:cstheme="minorHAnsi"/>
          <w:sz w:val="24"/>
          <w:szCs w:val="24"/>
          <w:lang w:val="en-GB"/>
        </w:rPr>
        <w:t>was organized on 5 November 2024</w:t>
      </w:r>
      <w:r w:rsidR="002B5E17" w:rsidRPr="00F278F0">
        <w:rPr>
          <w:rFonts w:asciiTheme="minorHAnsi" w:hAnsiTheme="minorHAnsi" w:cstheme="minorHAnsi"/>
          <w:sz w:val="24"/>
          <w:szCs w:val="24"/>
          <w:lang w:val="en-GB"/>
        </w:rPr>
        <w:t xml:space="preserve">. </w:t>
      </w:r>
      <w:r w:rsidR="007E0257" w:rsidRPr="00F278F0">
        <w:rPr>
          <w:rFonts w:asciiTheme="minorHAnsi" w:hAnsiTheme="minorHAnsi" w:cstheme="minorHAnsi"/>
          <w:sz w:val="24"/>
          <w:szCs w:val="24"/>
          <w:lang w:val="en-GB"/>
        </w:rPr>
        <w:t xml:space="preserve">Stakeholders with higher </w:t>
      </w:r>
      <w:r w:rsidR="00FC4C5C" w:rsidRPr="00F278F0">
        <w:rPr>
          <w:rFonts w:asciiTheme="minorHAnsi" w:hAnsiTheme="minorHAnsi" w:cstheme="minorHAnsi"/>
          <w:sz w:val="24"/>
          <w:szCs w:val="24"/>
          <w:lang w:val="en-GB"/>
        </w:rPr>
        <w:t>levels</w:t>
      </w:r>
      <w:r w:rsidR="00450E17" w:rsidRPr="00F278F0">
        <w:rPr>
          <w:rFonts w:asciiTheme="minorHAnsi" w:hAnsiTheme="minorHAnsi" w:cstheme="minorHAnsi"/>
          <w:sz w:val="24"/>
          <w:szCs w:val="24"/>
          <w:lang w:val="en-GB"/>
        </w:rPr>
        <w:t xml:space="preserve"> of engagement submitted their survey responses and also took part in the AFCOS Network meeting.</w:t>
      </w:r>
      <w:r w:rsidR="00FC4C5C" w:rsidRPr="00F278F0">
        <w:rPr>
          <w:rFonts w:asciiTheme="minorHAnsi" w:hAnsiTheme="minorHAnsi" w:cstheme="minorHAnsi"/>
          <w:sz w:val="24"/>
          <w:szCs w:val="24"/>
          <w:lang w:val="en-GB"/>
        </w:rPr>
        <w:t xml:space="preserve"> Results of these </w:t>
      </w:r>
      <w:r w:rsidR="009D51A5" w:rsidRPr="00F278F0">
        <w:rPr>
          <w:rFonts w:asciiTheme="minorHAnsi" w:hAnsiTheme="minorHAnsi" w:cstheme="minorHAnsi"/>
          <w:sz w:val="24"/>
          <w:szCs w:val="24"/>
          <w:lang w:val="en-GB"/>
        </w:rPr>
        <w:t>responses are integrated into th</w:t>
      </w:r>
      <w:r w:rsidR="00D87AB9">
        <w:rPr>
          <w:rFonts w:asciiTheme="minorHAnsi" w:hAnsiTheme="minorHAnsi" w:cstheme="minorHAnsi"/>
          <w:sz w:val="24"/>
          <w:szCs w:val="24"/>
          <w:lang w:val="en-GB"/>
        </w:rPr>
        <w:t>is</w:t>
      </w:r>
      <w:r w:rsidR="009D51A5" w:rsidRPr="00F278F0">
        <w:rPr>
          <w:rFonts w:asciiTheme="minorHAnsi" w:hAnsiTheme="minorHAnsi" w:cstheme="minorHAnsi"/>
          <w:sz w:val="24"/>
          <w:szCs w:val="24"/>
          <w:lang w:val="en-GB"/>
        </w:rPr>
        <w:t xml:space="preserve"> </w:t>
      </w:r>
      <w:r w:rsidR="007E1287">
        <w:rPr>
          <w:rFonts w:asciiTheme="minorHAnsi" w:hAnsiTheme="minorHAnsi" w:cstheme="minorHAnsi"/>
          <w:sz w:val="24"/>
          <w:szCs w:val="24"/>
          <w:lang w:val="en-GB"/>
        </w:rPr>
        <w:t>new</w:t>
      </w:r>
      <w:r w:rsidR="009D51A5" w:rsidRPr="00F278F0">
        <w:rPr>
          <w:rFonts w:asciiTheme="minorHAnsi" w:hAnsiTheme="minorHAnsi" w:cstheme="minorHAnsi"/>
          <w:sz w:val="24"/>
          <w:szCs w:val="24"/>
          <w:lang w:val="en-GB"/>
        </w:rPr>
        <w:t xml:space="preserve"> NAFS.</w:t>
      </w:r>
      <w:r w:rsidR="00450E17" w:rsidRPr="00F278F0">
        <w:rPr>
          <w:rFonts w:asciiTheme="minorHAnsi" w:hAnsiTheme="minorHAnsi" w:cstheme="minorHAnsi"/>
          <w:sz w:val="24"/>
          <w:szCs w:val="24"/>
          <w:lang w:val="en-GB"/>
        </w:rPr>
        <w:t xml:space="preserve"> </w:t>
      </w:r>
    </w:p>
    <w:p w14:paraId="31F71478" w14:textId="11BC16ED" w:rsidR="007236AD" w:rsidRPr="00F278F0" w:rsidRDefault="007236AD"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 xml:space="preserve">(6) </w:t>
      </w:r>
      <w:r w:rsidR="00927C93" w:rsidRPr="00F278F0">
        <w:rPr>
          <w:rFonts w:asciiTheme="minorHAnsi" w:hAnsiTheme="minorHAnsi" w:cstheme="minorHAnsi"/>
          <w:b/>
          <w:lang w:val="en-GB"/>
        </w:rPr>
        <w:t>Promoting synergies with institutions and adopting best practices at the national level</w:t>
      </w:r>
    </w:p>
    <w:p w14:paraId="0F396833" w14:textId="67B7EA04" w:rsidR="00B64B09" w:rsidRPr="00F278F0" w:rsidRDefault="000E6E17" w:rsidP="007236AD">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Another proposition </w:t>
      </w:r>
      <w:r w:rsidR="00B64B09" w:rsidRPr="00F278F0">
        <w:rPr>
          <w:rFonts w:asciiTheme="minorHAnsi" w:hAnsiTheme="minorHAnsi" w:cstheme="minorHAnsi"/>
          <w:sz w:val="24"/>
          <w:szCs w:val="24"/>
          <w:lang w:val="en-GB"/>
        </w:rPr>
        <w:t xml:space="preserve">stemming from interviews with stakeholders involved </w:t>
      </w:r>
      <w:r w:rsidRPr="00F278F0">
        <w:rPr>
          <w:rFonts w:asciiTheme="minorHAnsi" w:hAnsiTheme="minorHAnsi" w:cstheme="minorHAnsi"/>
          <w:sz w:val="24"/>
          <w:szCs w:val="24"/>
          <w:lang w:val="en-GB"/>
        </w:rPr>
        <w:t xml:space="preserve">was to </w:t>
      </w:r>
      <w:r w:rsidR="00B36368" w:rsidRPr="00F278F0">
        <w:rPr>
          <w:rFonts w:asciiTheme="minorHAnsi" w:hAnsiTheme="minorHAnsi" w:cstheme="minorHAnsi"/>
          <w:sz w:val="24"/>
          <w:szCs w:val="24"/>
          <w:lang w:val="en-GB"/>
        </w:rPr>
        <w:t xml:space="preserve">disseminate the good practices developed by individual institutions while implementing certain </w:t>
      </w:r>
      <w:r w:rsidR="00B64B09" w:rsidRPr="00F278F0">
        <w:rPr>
          <w:rFonts w:asciiTheme="minorHAnsi" w:hAnsiTheme="minorHAnsi" w:cstheme="minorHAnsi"/>
          <w:sz w:val="24"/>
          <w:szCs w:val="24"/>
          <w:lang w:val="en-GB"/>
        </w:rPr>
        <w:t>activities of the strategy</w:t>
      </w:r>
      <w:r w:rsidR="009E4190" w:rsidRPr="00F278F0">
        <w:rPr>
          <w:rFonts w:asciiTheme="minorHAnsi" w:hAnsiTheme="minorHAnsi" w:cstheme="minorHAnsi"/>
          <w:sz w:val="24"/>
          <w:szCs w:val="24"/>
          <w:lang w:val="en-GB"/>
        </w:rPr>
        <w:t>. This included visibility activities</w:t>
      </w:r>
      <w:r w:rsidR="00EC1E69" w:rsidRPr="00F278F0">
        <w:rPr>
          <w:rFonts w:asciiTheme="minorHAnsi" w:hAnsiTheme="minorHAnsi" w:cstheme="minorHAnsi"/>
          <w:sz w:val="24"/>
          <w:szCs w:val="24"/>
          <w:lang w:val="en-GB"/>
        </w:rPr>
        <w:t xml:space="preserve"> and training among other </w:t>
      </w:r>
      <w:r w:rsidR="000E0BA7" w:rsidRPr="00F278F0">
        <w:rPr>
          <w:rFonts w:asciiTheme="minorHAnsi" w:hAnsiTheme="minorHAnsi" w:cstheme="minorHAnsi"/>
          <w:sz w:val="24"/>
          <w:szCs w:val="24"/>
          <w:lang w:val="en-GB"/>
        </w:rPr>
        <w:t>things and</w:t>
      </w:r>
      <w:r w:rsidR="00EC1E69" w:rsidRPr="00F278F0">
        <w:rPr>
          <w:rFonts w:asciiTheme="minorHAnsi" w:hAnsiTheme="minorHAnsi" w:cstheme="minorHAnsi"/>
          <w:sz w:val="24"/>
          <w:szCs w:val="24"/>
          <w:lang w:val="en-GB"/>
        </w:rPr>
        <w:t xml:space="preserve"> suggested </w:t>
      </w:r>
      <w:r w:rsidR="000E0BA7" w:rsidRPr="00F278F0">
        <w:rPr>
          <w:rFonts w:asciiTheme="minorHAnsi" w:hAnsiTheme="minorHAnsi" w:cstheme="minorHAnsi"/>
          <w:sz w:val="24"/>
          <w:szCs w:val="24"/>
          <w:lang w:val="en-GB"/>
        </w:rPr>
        <w:t xml:space="preserve">coordinating the good practices developed and avoiding duplication where possible. </w:t>
      </w:r>
    </w:p>
    <w:p w14:paraId="51C879AA" w14:textId="6679C15A" w:rsidR="00BA5651" w:rsidRPr="00F278F0" w:rsidRDefault="00592BAD" w:rsidP="00531E96">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This has also been taken into account </w:t>
      </w:r>
      <w:r w:rsidR="00BC4D52" w:rsidRPr="00F278F0">
        <w:rPr>
          <w:rFonts w:asciiTheme="minorHAnsi" w:hAnsiTheme="minorHAnsi" w:cstheme="minorHAnsi"/>
          <w:sz w:val="24"/>
          <w:szCs w:val="24"/>
          <w:lang w:val="en-GB"/>
        </w:rPr>
        <w:t>in the consultation and design process of th</w:t>
      </w:r>
      <w:r w:rsidR="00D87AB9">
        <w:rPr>
          <w:rFonts w:asciiTheme="minorHAnsi" w:hAnsiTheme="minorHAnsi" w:cstheme="minorHAnsi"/>
          <w:sz w:val="24"/>
          <w:szCs w:val="24"/>
          <w:lang w:val="en-GB"/>
        </w:rPr>
        <w:t xml:space="preserve">is new </w:t>
      </w:r>
      <w:r w:rsidR="00BC4D52" w:rsidRPr="00F278F0">
        <w:rPr>
          <w:rFonts w:asciiTheme="minorHAnsi" w:hAnsiTheme="minorHAnsi" w:cstheme="minorHAnsi"/>
          <w:sz w:val="24"/>
          <w:szCs w:val="24"/>
          <w:lang w:val="en-GB"/>
        </w:rPr>
        <w:t xml:space="preserve">NAFS, and one of the activities to be executed within </w:t>
      </w:r>
      <w:r w:rsidR="004115E1" w:rsidRPr="00F278F0">
        <w:rPr>
          <w:rFonts w:asciiTheme="minorHAnsi" w:hAnsiTheme="minorHAnsi" w:cstheme="minorHAnsi"/>
          <w:sz w:val="24"/>
          <w:szCs w:val="24"/>
          <w:lang w:val="en-GB"/>
        </w:rPr>
        <w:t xml:space="preserve">the 2024-2025 Twinning Light Project "Further enhancing the functioning of Montenegrin AFCOS system with the aim of efficient protection of </w:t>
      </w:r>
      <w:r w:rsidR="005D0820" w:rsidRPr="00F278F0">
        <w:rPr>
          <w:rFonts w:asciiTheme="minorHAnsi" w:hAnsiTheme="minorHAnsi" w:cstheme="minorHAnsi"/>
          <w:sz w:val="24"/>
          <w:szCs w:val="24"/>
          <w:lang w:val="en-GB"/>
        </w:rPr>
        <w:t xml:space="preserve">financial interests of the EU </w:t>
      </w:r>
      <w:r w:rsidR="004115E1" w:rsidRPr="00F278F0">
        <w:rPr>
          <w:rFonts w:asciiTheme="minorHAnsi" w:hAnsiTheme="minorHAnsi" w:cstheme="minorHAnsi"/>
          <w:sz w:val="24"/>
          <w:szCs w:val="24"/>
          <w:lang w:val="en-GB"/>
        </w:rPr>
        <w:t>"</w:t>
      </w:r>
      <w:r w:rsidR="00BC4D52" w:rsidRPr="00F278F0">
        <w:rPr>
          <w:rFonts w:asciiTheme="minorHAnsi" w:hAnsiTheme="minorHAnsi" w:cstheme="minorHAnsi"/>
          <w:sz w:val="24"/>
          <w:szCs w:val="24"/>
          <w:lang w:val="en-GB"/>
        </w:rPr>
        <w:t xml:space="preserve">, </w:t>
      </w:r>
      <w:r w:rsidR="00531E96" w:rsidRPr="00F278F0">
        <w:rPr>
          <w:rFonts w:asciiTheme="minorHAnsi" w:hAnsiTheme="minorHAnsi" w:cstheme="minorHAnsi"/>
          <w:sz w:val="24"/>
          <w:szCs w:val="24"/>
          <w:lang w:val="en-GB"/>
        </w:rPr>
        <w:t xml:space="preserve">communication and awareness raising activities in the field of protection of </w:t>
      </w:r>
      <w:r w:rsidR="005D0820" w:rsidRPr="00F278F0">
        <w:rPr>
          <w:rFonts w:asciiTheme="minorHAnsi" w:hAnsiTheme="minorHAnsi" w:cstheme="minorHAnsi"/>
          <w:sz w:val="24"/>
          <w:szCs w:val="24"/>
          <w:lang w:val="en-GB"/>
        </w:rPr>
        <w:t xml:space="preserve">financial interests of the EU </w:t>
      </w:r>
      <w:r w:rsidR="00531E96" w:rsidRPr="00F278F0">
        <w:rPr>
          <w:rFonts w:asciiTheme="minorHAnsi" w:hAnsiTheme="minorHAnsi" w:cstheme="minorHAnsi"/>
          <w:sz w:val="24"/>
          <w:szCs w:val="24"/>
          <w:lang w:val="en-GB"/>
        </w:rPr>
        <w:t xml:space="preserve">are </w:t>
      </w:r>
      <w:r w:rsidR="00224D57" w:rsidRPr="00F278F0">
        <w:rPr>
          <w:rFonts w:asciiTheme="minorHAnsi" w:hAnsiTheme="minorHAnsi" w:cstheme="minorHAnsi"/>
          <w:sz w:val="24"/>
          <w:szCs w:val="24"/>
          <w:lang w:val="en-GB"/>
        </w:rPr>
        <w:t xml:space="preserve">already implemented. This includes </w:t>
      </w:r>
      <w:r w:rsidR="00531E96" w:rsidRPr="00F278F0">
        <w:rPr>
          <w:rFonts w:asciiTheme="minorHAnsi" w:hAnsiTheme="minorHAnsi" w:cstheme="minorHAnsi"/>
          <w:sz w:val="24"/>
          <w:szCs w:val="24"/>
          <w:lang w:val="en-GB"/>
        </w:rPr>
        <w:t xml:space="preserve">templates and good practices to be disseminated across the entire AFCOS system, enhancing cooperation among institutions on national level. </w:t>
      </w:r>
      <w:r w:rsidR="001B322D" w:rsidRPr="00F278F0">
        <w:rPr>
          <w:rFonts w:asciiTheme="minorHAnsi" w:hAnsiTheme="minorHAnsi" w:cstheme="minorHAnsi"/>
          <w:sz w:val="24"/>
          <w:szCs w:val="24"/>
          <w:lang w:val="en-GB"/>
        </w:rPr>
        <w:t xml:space="preserve">In addition, it has to be noted that </w:t>
      </w:r>
      <w:r w:rsidR="00531E96" w:rsidRPr="00F278F0">
        <w:rPr>
          <w:rFonts w:asciiTheme="minorHAnsi" w:hAnsiTheme="minorHAnsi" w:cstheme="minorHAnsi"/>
          <w:sz w:val="24"/>
          <w:szCs w:val="24"/>
          <w:lang w:val="en-GB"/>
        </w:rPr>
        <w:t xml:space="preserve">cooperation </w:t>
      </w:r>
      <w:r w:rsidR="006E6EC2">
        <w:rPr>
          <w:rFonts w:asciiTheme="minorHAnsi" w:hAnsiTheme="minorHAnsi" w:cstheme="minorHAnsi"/>
          <w:sz w:val="24"/>
          <w:szCs w:val="24"/>
          <w:lang w:val="en-GB"/>
        </w:rPr>
        <w:t xml:space="preserve">between </w:t>
      </w:r>
      <w:r w:rsidR="0020436C" w:rsidRPr="00F278F0">
        <w:rPr>
          <w:rFonts w:asciiTheme="minorHAnsi" w:hAnsiTheme="minorHAnsi" w:cstheme="minorHAnsi"/>
          <w:sz w:val="24"/>
          <w:szCs w:val="24"/>
          <w:lang w:val="en-GB"/>
        </w:rPr>
        <w:t>AFCOS</w:t>
      </w:r>
      <w:r w:rsidR="0020436C">
        <w:rPr>
          <w:rFonts w:asciiTheme="minorHAnsi" w:hAnsiTheme="minorHAnsi" w:cstheme="minorHAnsi"/>
          <w:sz w:val="24"/>
          <w:szCs w:val="24"/>
          <w:lang w:val="en-GB"/>
        </w:rPr>
        <w:t xml:space="preserve"> Office </w:t>
      </w:r>
      <w:r w:rsidR="006E6EC2">
        <w:rPr>
          <w:rFonts w:asciiTheme="minorHAnsi" w:hAnsiTheme="minorHAnsi" w:cstheme="minorHAnsi"/>
          <w:sz w:val="24"/>
          <w:szCs w:val="24"/>
          <w:lang w:val="en-GB"/>
        </w:rPr>
        <w:t>and</w:t>
      </w:r>
      <w:r w:rsidR="00531E96" w:rsidRPr="00F278F0">
        <w:rPr>
          <w:rFonts w:asciiTheme="minorHAnsi" w:hAnsiTheme="minorHAnsi" w:cstheme="minorHAnsi"/>
          <w:sz w:val="24"/>
          <w:szCs w:val="24"/>
          <w:lang w:val="en-GB"/>
        </w:rPr>
        <w:t xml:space="preserve"> </w:t>
      </w:r>
      <w:r w:rsidR="003F3FD1" w:rsidRPr="00F278F0">
        <w:rPr>
          <w:rFonts w:asciiTheme="minorHAnsi" w:hAnsiTheme="minorHAnsi" w:cstheme="minorHAnsi"/>
          <w:sz w:val="24"/>
          <w:szCs w:val="24"/>
          <w:lang w:val="en-GB"/>
        </w:rPr>
        <w:t>Montenegro Human Resources Administration</w:t>
      </w:r>
      <w:r w:rsidR="00761EF8" w:rsidRPr="00F278F0">
        <w:rPr>
          <w:rFonts w:asciiTheme="minorHAnsi" w:hAnsiTheme="minorHAnsi" w:cstheme="minorHAnsi"/>
          <w:sz w:val="24"/>
          <w:szCs w:val="24"/>
          <w:lang w:val="en-GB"/>
        </w:rPr>
        <w:t xml:space="preserve">, </w:t>
      </w:r>
      <w:r w:rsidR="00D87AB9">
        <w:rPr>
          <w:rFonts w:asciiTheme="minorHAnsi" w:hAnsiTheme="minorHAnsi" w:cstheme="minorHAnsi"/>
          <w:sz w:val="24"/>
          <w:szCs w:val="24"/>
          <w:lang w:val="en-GB"/>
        </w:rPr>
        <w:t xml:space="preserve">as it </w:t>
      </w:r>
      <w:r w:rsidR="00D87AB9">
        <w:rPr>
          <w:rFonts w:asciiTheme="minorHAnsi" w:hAnsiTheme="minorHAnsi" w:cstheme="minorHAnsi"/>
          <w:sz w:val="24"/>
          <w:szCs w:val="24"/>
          <w:lang w:val="en-GB"/>
        </w:rPr>
        <w:lastRenderedPageBreak/>
        <w:t xml:space="preserve">is </w:t>
      </w:r>
      <w:r w:rsidR="00761EF8" w:rsidRPr="00F278F0">
        <w:rPr>
          <w:rFonts w:asciiTheme="minorHAnsi" w:hAnsiTheme="minorHAnsi" w:cstheme="minorHAnsi"/>
          <w:sz w:val="24"/>
          <w:szCs w:val="24"/>
          <w:lang w:val="en-GB"/>
        </w:rPr>
        <w:t>mentioned in the ex-post evaluation,</w:t>
      </w:r>
      <w:r w:rsidR="00531E96" w:rsidRPr="00F278F0">
        <w:rPr>
          <w:rFonts w:asciiTheme="minorHAnsi" w:hAnsiTheme="minorHAnsi" w:cstheme="minorHAnsi"/>
          <w:sz w:val="24"/>
          <w:szCs w:val="24"/>
          <w:lang w:val="en-GB"/>
        </w:rPr>
        <w:t xml:space="preserve"> has already been actively established and </w:t>
      </w:r>
      <w:r w:rsidR="00761EF8" w:rsidRPr="00F278F0">
        <w:rPr>
          <w:rFonts w:asciiTheme="minorHAnsi" w:hAnsiTheme="minorHAnsi" w:cstheme="minorHAnsi"/>
          <w:sz w:val="24"/>
          <w:szCs w:val="24"/>
          <w:lang w:val="en-GB"/>
        </w:rPr>
        <w:t>has</w:t>
      </w:r>
      <w:r w:rsidR="00531E96" w:rsidRPr="00F278F0">
        <w:rPr>
          <w:rFonts w:asciiTheme="minorHAnsi" w:hAnsiTheme="minorHAnsi" w:cstheme="minorHAnsi"/>
          <w:sz w:val="24"/>
          <w:szCs w:val="24"/>
          <w:lang w:val="en-GB"/>
        </w:rPr>
        <w:t xml:space="preserve"> result</w:t>
      </w:r>
      <w:r w:rsidR="00761EF8" w:rsidRPr="00F278F0">
        <w:rPr>
          <w:rFonts w:asciiTheme="minorHAnsi" w:hAnsiTheme="minorHAnsi" w:cstheme="minorHAnsi"/>
          <w:sz w:val="24"/>
          <w:szCs w:val="24"/>
          <w:lang w:val="en-GB"/>
        </w:rPr>
        <w:t>ed</w:t>
      </w:r>
      <w:r w:rsidR="00531E96" w:rsidRPr="00F278F0">
        <w:rPr>
          <w:rFonts w:asciiTheme="minorHAnsi" w:hAnsiTheme="minorHAnsi" w:cstheme="minorHAnsi"/>
          <w:sz w:val="24"/>
          <w:szCs w:val="24"/>
          <w:lang w:val="en-GB"/>
        </w:rPr>
        <w:t xml:space="preserve"> in the first IPA training on irregularities </w:t>
      </w:r>
      <w:r w:rsidR="00761EF8" w:rsidRPr="00F278F0">
        <w:rPr>
          <w:rFonts w:asciiTheme="minorHAnsi" w:hAnsiTheme="minorHAnsi" w:cstheme="minorHAnsi"/>
          <w:sz w:val="24"/>
          <w:szCs w:val="24"/>
          <w:lang w:val="en-GB"/>
        </w:rPr>
        <w:t>in</w:t>
      </w:r>
      <w:r w:rsidR="00531E96" w:rsidRPr="00F278F0">
        <w:rPr>
          <w:rFonts w:asciiTheme="minorHAnsi" w:hAnsiTheme="minorHAnsi" w:cstheme="minorHAnsi"/>
          <w:sz w:val="24"/>
          <w:szCs w:val="24"/>
          <w:lang w:val="en-GB"/>
        </w:rPr>
        <w:t xml:space="preserve"> November 2024, delivered by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531E96" w:rsidRPr="00F278F0">
        <w:rPr>
          <w:rFonts w:asciiTheme="minorHAnsi" w:hAnsiTheme="minorHAnsi" w:cstheme="minorHAnsi"/>
          <w:sz w:val="24"/>
          <w:szCs w:val="24"/>
          <w:lang w:val="en-GB"/>
        </w:rPr>
        <w:t xml:space="preserve">. </w:t>
      </w:r>
    </w:p>
    <w:p w14:paraId="39E8E2BE" w14:textId="2B0B465C" w:rsidR="00591D1E" w:rsidRPr="00F278F0" w:rsidRDefault="00591D1E"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 xml:space="preserve">(7) </w:t>
      </w:r>
      <w:r w:rsidR="00C22F41" w:rsidRPr="00F278F0">
        <w:rPr>
          <w:rFonts w:asciiTheme="minorHAnsi" w:hAnsiTheme="minorHAnsi" w:cstheme="minorHAnsi"/>
          <w:b/>
          <w:lang w:val="en-GB"/>
        </w:rPr>
        <w:t xml:space="preserve">Implement actions to foster visibility of the </w:t>
      </w:r>
      <w:r w:rsidR="00754897" w:rsidRPr="00754897">
        <w:rPr>
          <w:rFonts w:asciiTheme="minorHAnsi" w:hAnsiTheme="minorHAnsi" w:cstheme="minorHAnsi"/>
          <w:b/>
          <w:lang w:val="en-GB"/>
        </w:rPr>
        <w:t>AFCOS Office</w:t>
      </w:r>
      <w:r w:rsidR="00E56A39">
        <w:rPr>
          <w:rFonts w:asciiTheme="minorHAnsi" w:hAnsiTheme="minorHAnsi" w:cstheme="minorHAnsi"/>
          <w:b/>
          <w:lang w:val="en-GB"/>
        </w:rPr>
        <w:t xml:space="preserve"> </w:t>
      </w:r>
      <w:r w:rsidR="00C22F41" w:rsidRPr="00F278F0">
        <w:rPr>
          <w:rFonts w:asciiTheme="minorHAnsi" w:hAnsiTheme="minorHAnsi" w:cstheme="minorHAnsi"/>
          <w:b/>
          <w:lang w:val="en-GB"/>
        </w:rPr>
        <w:t xml:space="preserve">and promote common understanding on the importance of </w:t>
      </w:r>
      <w:r w:rsidR="006E6EC2">
        <w:rPr>
          <w:rFonts w:asciiTheme="minorHAnsi" w:hAnsiTheme="minorHAnsi" w:cstheme="minorHAnsi"/>
          <w:b/>
          <w:lang w:val="en-GB"/>
        </w:rPr>
        <w:t xml:space="preserve">drafting </w:t>
      </w:r>
      <w:r w:rsidR="00C22F41" w:rsidRPr="00F278F0">
        <w:rPr>
          <w:rFonts w:asciiTheme="minorHAnsi" w:hAnsiTheme="minorHAnsi" w:cstheme="minorHAnsi"/>
          <w:b/>
          <w:lang w:val="en-GB"/>
        </w:rPr>
        <w:t>the National Anti – Fraud Strategy</w:t>
      </w:r>
    </w:p>
    <w:p w14:paraId="23EB8938" w14:textId="272BE09F" w:rsidR="00C22F41" w:rsidRPr="00F278F0" w:rsidRDefault="006446CA" w:rsidP="00C22F41">
      <w:pPr>
        <w:jc w:val="both"/>
        <w:rPr>
          <w:rFonts w:asciiTheme="minorHAnsi" w:hAnsiTheme="minorHAnsi" w:cstheme="minorHAnsi"/>
          <w:sz w:val="24"/>
          <w:szCs w:val="24"/>
          <w:highlight w:val="yellow"/>
          <w:lang w:val="en-GB"/>
        </w:rPr>
      </w:pPr>
      <w:r w:rsidRPr="00F278F0">
        <w:rPr>
          <w:rFonts w:asciiTheme="minorHAnsi" w:hAnsiTheme="minorHAnsi" w:cstheme="minorHAnsi"/>
          <w:sz w:val="24"/>
          <w:szCs w:val="24"/>
          <w:lang w:val="en-GB"/>
        </w:rPr>
        <w:t xml:space="preserve">It was highly recommended </w:t>
      </w:r>
      <w:r w:rsidR="009A32DA" w:rsidRPr="00F278F0">
        <w:rPr>
          <w:rFonts w:asciiTheme="minorHAnsi" w:hAnsiTheme="minorHAnsi" w:cstheme="minorHAnsi"/>
          <w:sz w:val="24"/>
          <w:szCs w:val="24"/>
          <w:lang w:val="en-GB"/>
        </w:rPr>
        <w:t>to include in th</w:t>
      </w:r>
      <w:r w:rsidR="00D87AB9">
        <w:rPr>
          <w:rFonts w:asciiTheme="minorHAnsi" w:hAnsiTheme="minorHAnsi" w:cstheme="minorHAnsi"/>
          <w:sz w:val="24"/>
          <w:szCs w:val="24"/>
          <w:lang w:val="en-GB"/>
        </w:rPr>
        <w:t>is</w:t>
      </w:r>
      <w:r w:rsidR="009A32DA" w:rsidRPr="00F278F0">
        <w:rPr>
          <w:rFonts w:asciiTheme="minorHAnsi" w:hAnsiTheme="minorHAnsi" w:cstheme="minorHAnsi"/>
          <w:sz w:val="24"/>
          <w:szCs w:val="24"/>
          <w:lang w:val="en-GB"/>
        </w:rPr>
        <w:t xml:space="preserve"> </w:t>
      </w:r>
      <w:r w:rsidR="00645F16">
        <w:rPr>
          <w:rFonts w:asciiTheme="minorHAnsi" w:hAnsiTheme="minorHAnsi" w:cstheme="minorHAnsi"/>
          <w:sz w:val="24"/>
          <w:szCs w:val="24"/>
          <w:lang w:val="en-GB"/>
        </w:rPr>
        <w:t>new</w:t>
      </w:r>
      <w:r w:rsidR="009A32DA" w:rsidRPr="00F278F0">
        <w:rPr>
          <w:rFonts w:asciiTheme="minorHAnsi" w:hAnsiTheme="minorHAnsi" w:cstheme="minorHAnsi"/>
          <w:sz w:val="24"/>
          <w:szCs w:val="24"/>
          <w:lang w:val="en-GB"/>
        </w:rPr>
        <w:t xml:space="preserve"> NAFS a comprehensive </w:t>
      </w:r>
      <w:r w:rsidR="009A32DA" w:rsidRPr="00F278F0">
        <w:rPr>
          <w:rFonts w:asciiTheme="minorHAnsi" w:hAnsiTheme="minorHAnsi" w:cstheme="minorHAnsi"/>
          <w:b/>
          <w:bCs/>
          <w:sz w:val="24"/>
          <w:szCs w:val="24"/>
          <w:lang w:val="en-GB"/>
        </w:rPr>
        <w:t>communication strategy</w:t>
      </w:r>
      <w:r w:rsidR="009A32DA" w:rsidRPr="00F278F0">
        <w:rPr>
          <w:rFonts w:asciiTheme="minorHAnsi" w:hAnsiTheme="minorHAnsi" w:cstheme="minorHAnsi"/>
          <w:sz w:val="24"/>
          <w:szCs w:val="24"/>
          <w:lang w:val="en-GB"/>
        </w:rPr>
        <w:t xml:space="preserve"> </w:t>
      </w:r>
      <w:r w:rsidR="009A32DA" w:rsidRPr="00F278F0">
        <w:rPr>
          <w:rFonts w:asciiTheme="minorHAnsi" w:hAnsiTheme="minorHAnsi" w:cstheme="minorHAnsi"/>
          <w:b/>
          <w:bCs/>
          <w:sz w:val="24"/>
          <w:szCs w:val="24"/>
          <w:lang w:val="en-GB"/>
        </w:rPr>
        <w:t>and campaign</w:t>
      </w:r>
      <w:r w:rsidR="007241FD" w:rsidRPr="00F278F0">
        <w:rPr>
          <w:rFonts w:asciiTheme="minorHAnsi" w:hAnsiTheme="minorHAnsi" w:cstheme="minorHAnsi"/>
          <w:sz w:val="24"/>
          <w:szCs w:val="24"/>
          <w:lang w:val="en-GB"/>
        </w:rPr>
        <w:t xml:space="preserve"> both within the public administration and regarding the general public’s awareness </w:t>
      </w:r>
      <w:r w:rsidR="00412D4E" w:rsidRPr="00F278F0">
        <w:rPr>
          <w:rFonts w:asciiTheme="minorHAnsi" w:hAnsiTheme="minorHAnsi" w:cstheme="minorHAnsi"/>
          <w:sz w:val="24"/>
          <w:szCs w:val="24"/>
          <w:lang w:val="en-GB"/>
        </w:rPr>
        <w:t>of</w:t>
      </w:r>
      <w:r w:rsidR="007241FD" w:rsidRPr="00F278F0">
        <w:rPr>
          <w:rFonts w:asciiTheme="minorHAnsi" w:hAnsiTheme="minorHAnsi" w:cstheme="minorHAnsi"/>
          <w:sz w:val="24"/>
          <w:szCs w:val="24"/>
          <w:lang w:val="en-GB"/>
        </w:rPr>
        <w:t xml:space="preserve"> fraud. </w:t>
      </w:r>
      <w:r w:rsidR="007D1F37" w:rsidRPr="00F278F0">
        <w:rPr>
          <w:rFonts w:asciiTheme="minorHAnsi" w:hAnsiTheme="minorHAnsi" w:cstheme="minorHAnsi"/>
          <w:sz w:val="24"/>
          <w:szCs w:val="24"/>
          <w:lang w:val="en-GB"/>
        </w:rPr>
        <w:t xml:space="preserve">This is also in line with </w:t>
      </w:r>
      <w:r w:rsidR="00AA6054" w:rsidRPr="00F278F0">
        <w:rPr>
          <w:rFonts w:asciiTheme="minorHAnsi" w:hAnsiTheme="minorHAnsi" w:cstheme="minorHAnsi"/>
          <w:sz w:val="24"/>
          <w:szCs w:val="24"/>
          <w:lang w:val="en-GB"/>
        </w:rPr>
        <w:t xml:space="preserve">the </w:t>
      </w:r>
      <w:r w:rsidR="00340A1A">
        <w:rPr>
          <w:rFonts w:asciiTheme="minorHAnsi" w:hAnsiTheme="minorHAnsi" w:cstheme="minorHAnsi"/>
          <w:sz w:val="24"/>
          <w:szCs w:val="24"/>
          <w:lang w:val="en-GB"/>
        </w:rPr>
        <w:t>EC</w:t>
      </w:r>
      <w:r w:rsidR="00C41631" w:rsidRPr="00F278F0">
        <w:rPr>
          <w:rFonts w:asciiTheme="minorHAnsi" w:hAnsiTheme="minorHAnsi" w:cstheme="minorHAnsi"/>
          <w:sz w:val="24"/>
          <w:szCs w:val="24"/>
          <w:lang w:val="en-GB"/>
        </w:rPr>
        <w:t xml:space="preserve"> Guidelines on National Anti-Fraud Strategies</w:t>
      </w:r>
      <w:r w:rsidR="00280A10" w:rsidRPr="00F278F0">
        <w:rPr>
          <w:rFonts w:asciiTheme="minorHAnsi" w:hAnsiTheme="minorHAnsi" w:cstheme="minorHAnsi"/>
          <w:sz w:val="24"/>
          <w:szCs w:val="24"/>
          <w:lang w:val="en-GB"/>
        </w:rPr>
        <w:t xml:space="preserve"> and therefore </w:t>
      </w:r>
      <w:r w:rsidR="00C41631" w:rsidRPr="00F278F0">
        <w:rPr>
          <w:rFonts w:asciiTheme="minorHAnsi" w:hAnsiTheme="minorHAnsi" w:cstheme="minorHAnsi"/>
          <w:sz w:val="24"/>
          <w:szCs w:val="24"/>
          <w:lang w:val="en-GB"/>
        </w:rPr>
        <w:t>it is</w:t>
      </w:r>
      <w:r w:rsidR="00AA6054" w:rsidRPr="00F278F0">
        <w:rPr>
          <w:rFonts w:asciiTheme="minorHAnsi" w:hAnsiTheme="minorHAnsi" w:cstheme="minorHAnsi"/>
          <w:sz w:val="24"/>
          <w:szCs w:val="24"/>
          <w:lang w:val="en-GB"/>
        </w:rPr>
        <w:t xml:space="preserve"> envisaged to develop a </w:t>
      </w:r>
      <w:r w:rsidR="00501F8B" w:rsidRPr="00F278F0">
        <w:rPr>
          <w:rFonts w:asciiTheme="minorHAnsi" w:hAnsiTheme="minorHAnsi" w:cstheme="minorHAnsi"/>
          <w:sz w:val="24"/>
          <w:szCs w:val="24"/>
          <w:lang w:val="en-GB"/>
        </w:rPr>
        <w:t xml:space="preserve">comprehensive </w:t>
      </w:r>
      <w:r w:rsidR="007D2CCE" w:rsidRPr="00F278F0">
        <w:rPr>
          <w:rFonts w:asciiTheme="minorHAnsi" w:hAnsiTheme="minorHAnsi" w:cstheme="minorHAnsi"/>
          <w:sz w:val="24"/>
          <w:szCs w:val="24"/>
          <w:lang w:val="en-GB"/>
        </w:rPr>
        <w:t>c</w:t>
      </w:r>
      <w:r w:rsidR="00531C62" w:rsidRPr="00F278F0">
        <w:rPr>
          <w:rFonts w:asciiTheme="minorHAnsi" w:hAnsiTheme="minorHAnsi" w:cstheme="minorHAnsi"/>
          <w:sz w:val="24"/>
          <w:szCs w:val="24"/>
          <w:lang w:val="en-GB"/>
        </w:rPr>
        <w:t>ommunication</w:t>
      </w:r>
      <w:r w:rsidR="00AA6054" w:rsidRPr="00F278F0">
        <w:rPr>
          <w:rFonts w:asciiTheme="minorHAnsi" w:hAnsiTheme="minorHAnsi" w:cstheme="minorHAnsi"/>
          <w:sz w:val="24"/>
          <w:szCs w:val="24"/>
          <w:lang w:val="en-GB"/>
        </w:rPr>
        <w:t xml:space="preserve"> strategy</w:t>
      </w:r>
      <w:r w:rsidR="007D2CCE" w:rsidRPr="00F278F0">
        <w:rPr>
          <w:rFonts w:asciiTheme="minorHAnsi" w:hAnsiTheme="minorHAnsi" w:cstheme="minorHAnsi"/>
          <w:sz w:val="24"/>
          <w:szCs w:val="24"/>
          <w:lang w:val="en-GB"/>
        </w:rPr>
        <w:t xml:space="preserve"> within the Twinning Light Project "Further enhancing the functioning of Montenegrin AFCOS system with the aim of efficient protection of </w:t>
      </w:r>
      <w:r w:rsidR="005D0820" w:rsidRPr="00F278F0">
        <w:rPr>
          <w:rFonts w:asciiTheme="minorHAnsi" w:hAnsiTheme="minorHAnsi" w:cstheme="minorHAnsi"/>
          <w:sz w:val="24"/>
          <w:szCs w:val="24"/>
          <w:lang w:val="en-GB"/>
        </w:rPr>
        <w:t>financial interests of the EU</w:t>
      </w:r>
      <w:r w:rsidR="007D2CCE" w:rsidRPr="00F278F0">
        <w:rPr>
          <w:rFonts w:asciiTheme="minorHAnsi" w:hAnsiTheme="minorHAnsi" w:cstheme="minorHAnsi"/>
          <w:sz w:val="24"/>
          <w:szCs w:val="24"/>
          <w:lang w:val="en-GB"/>
        </w:rPr>
        <w:t xml:space="preserve">" </w:t>
      </w:r>
      <w:r w:rsidR="00402A4B" w:rsidRPr="00F278F0">
        <w:rPr>
          <w:rFonts w:asciiTheme="minorHAnsi" w:hAnsiTheme="minorHAnsi" w:cstheme="minorHAnsi"/>
          <w:sz w:val="24"/>
          <w:szCs w:val="24"/>
          <w:lang w:val="en-GB"/>
        </w:rPr>
        <w:t>with activities to raise awareness and publicity of</w:t>
      </w:r>
      <w:r w:rsidR="00B87D06" w:rsidRPr="00F278F0">
        <w:rPr>
          <w:rFonts w:asciiTheme="minorHAnsi" w:hAnsiTheme="minorHAnsi" w:cstheme="minorHAnsi"/>
          <w:sz w:val="24"/>
          <w:szCs w:val="24"/>
          <w:lang w:val="en-GB"/>
        </w:rPr>
        <w:t xml:space="preserve"> the bodies </w:t>
      </w:r>
      <w:r w:rsidR="007D2CCE" w:rsidRPr="00F278F0">
        <w:rPr>
          <w:rFonts w:asciiTheme="minorHAnsi" w:hAnsiTheme="minorHAnsi" w:cstheme="minorHAnsi"/>
          <w:sz w:val="24"/>
          <w:szCs w:val="24"/>
          <w:lang w:val="en-GB"/>
        </w:rPr>
        <w:t>contributing</w:t>
      </w:r>
      <w:r w:rsidR="00AE3C67" w:rsidRPr="00F278F0">
        <w:rPr>
          <w:rFonts w:asciiTheme="minorHAnsi" w:hAnsiTheme="minorHAnsi" w:cstheme="minorHAnsi"/>
          <w:sz w:val="24"/>
          <w:szCs w:val="24"/>
          <w:lang w:val="en-GB"/>
        </w:rPr>
        <w:t xml:space="preserve"> to the </w:t>
      </w:r>
      <w:r w:rsidR="00F84AE9" w:rsidRPr="00F278F0">
        <w:rPr>
          <w:rFonts w:asciiTheme="minorHAnsi" w:hAnsiTheme="minorHAnsi" w:cstheme="minorHAnsi"/>
          <w:sz w:val="24"/>
          <w:szCs w:val="24"/>
          <w:lang w:val="en-GB"/>
        </w:rPr>
        <w:t>protection of EU’s financial interest</w:t>
      </w:r>
      <w:r w:rsidR="00EE5865" w:rsidRPr="00F278F0">
        <w:rPr>
          <w:rFonts w:asciiTheme="minorHAnsi" w:hAnsiTheme="minorHAnsi" w:cstheme="minorHAnsi"/>
          <w:sz w:val="24"/>
          <w:szCs w:val="24"/>
          <w:lang w:val="en-GB"/>
        </w:rPr>
        <w:t xml:space="preserve"> and also the importance of the new NAFS in this framework.</w:t>
      </w:r>
    </w:p>
    <w:p w14:paraId="586DC531" w14:textId="69F0B846" w:rsidR="00A25A98" w:rsidRPr="00F278F0" w:rsidRDefault="00C22F41" w:rsidP="00C22F41">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Within this framework, provisions should be introduced for the formal participation of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E56A39">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t xml:space="preserve">in the annual meeting of the Monitoring Committee for the IPA III, in order to enhance </w:t>
      </w:r>
      <w:r w:rsidR="005773B1" w:rsidRPr="00F278F0">
        <w:rPr>
          <w:rFonts w:asciiTheme="minorHAnsi" w:hAnsiTheme="minorHAnsi" w:cstheme="minorHAnsi"/>
          <w:sz w:val="24"/>
          <w:szCs w:val="24"/>
          <w:lang w:val="en-GB"/>
        </w:rPr>
        <w:t xml:space="preserve">visibility </w:t>
      </w:r>
      <w:r w:rsidR="005773B1">
        <w:rPr>
          <w:rFonts w:asciiTheme="minorHAnsi" w:hAnsiTheme="minorHAnsi" w:cstheme="minorHAnsi"/>
          <w:sz w:val="24"/>
          <w:szCs w:val="24"/>
          <w:lang w:val="en-GB"/>
        </w:rPr>
        <w:t xml:space="preserve">of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754897" w:rsidRPr="00F278F0">
        <w:rPr>
          <w:rFonts w:asciiTheme="minorHAnsi" w:hAnsiTheme="minorHAnsi" w:cstheme="minorHAnsi"/>
          <w:sz w:val="24"/>
          <w:szCs w:val="24"/>
          <w:lang w:val="en-GB"/>
        </w:rPr>
        <w:t xml:space="preserve"> </w:t>
      </w:r>
      <w:r w:rsidRPr="00F278F0">
        <w:rPr>
          <w:rFonts w:asciiTheme="minorHAnsi" w:hAnsiTheme="minorHAnsi" w:cstheme="minorHAnsi"/>
          <w:sz w:val="24"/>
          <w:szCs w:val="24"/>
          <w:lang w:val="en-GB"/>
        </w:rPr>
        <w:t xml:space="preserve">as the </w:t>
      </w:r>
      <w:r w:rsidR="006E6EC2">
        <w:rPr>
          <w:rFonts w:asciiTheme="minorHAnsi" w:hAnsiTheme="minorHAnsi" w:cstheme="minorHAnsi"/>
          <w:sz w:val="24"/>
          <w:szCs w:val="24"/>
          <w:lang w:val="en-GB"/>
        </w:rPr>
        <w:t xml:space="preserve">main </w:t>
      </w:r>
      <w:r w:rsidRPr="00F278F0">
        <w:rPr>
          <w:rFonts w:asciiTheme="minorHAnsi" w:hAnsiTheme="minorHAnsi" w:cstheme="minorHAnsi"/>
          <w:sz w:val="24"/>
          <w:szCs w:val="24"/>
          <w:lang w:val="en-GB"/>
        </w:rPr>
        <w:t xml:space="preserve">national anti-fraud </w:t>
      </w:r>
      <w:r w:rsidR="006E6EC2">
        <w:rPr>
          <w:rFonts w:asciiTheme="minorHAnsi" w:hAnsiTheme="minorHAnsi" w:cstheme="minorHAnsi"/>
          <w:sz w:val="24"/>
          <w:szCs w:val="24"/>
          <w:lang w:val="en-GB"/>
        </w:rPr>
        <w:t>coordinator and contact point to OLAF in the field of the protection of the EU’s financial interests</w:t>
      </w:r>
      <w:r w:rsidRPr="00F278F0">
        <w:rPr>
          <w:rFonts w:asciiTheme="minorHAnsi" w:hAnsiTheme="minorHAnsi" w:cstheme="minorHAnsi"/>
          <w:sz w:val="24"/>
          <w:szCs w:val="24"/>
          <w:lang w:val="en-GB"/>
        </w:rPr>
        <w:t xml:space="preserve"> and establish an annual high-level reporting mechanism on major developments concerning irregularities management during the programming period of IPA III. </w:t>
      </w:r>
    </w:p>
    <w:p w14:paraId="17C9AD56" w14:textId="193F8D17" w:rsidR="00402DD9" w:rsidRPr="00F278F0" w:rsidRDefault="00402DD9"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 xml:space="preserve">(8) </w:t>
      </w:r>
      <w:r w:rsidR="007F239D" w:rsidRPr="00F278F0">
        <w:rPr>
          <w:rFonts w:asciiTheme="minorHAnsi" w:hAnsiTheme="minorHAnsi" w:cstheme="minorHAnsi"/>
          <w:b/>
          <w:lang w:val="en-GB"/>
        </w:rPr>
        <w:t>Invest in the human resources capacity building of the IPA Management Structure</w:t>
      </w:r>
    </w:p>
    <w:p w14:paraId="43C83B80" w14:textId="38F77762" w:rsidR="009616E8" w:rsidRPr="00F278F0" w:rsidRDefault="005F11A1" w:rsidP="00402DD9">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During interviews </w:t>
      </w:r>
      <w:r w:rsidR="00BC4E5C" w:rsidRPr="00F278F0">
        <w:rPr>
          <w:rFonts w:asciiTheme="minorHAnsi" w:hAnsiTheme="minorHAnsi" w:cstheme="minorHAnsi"/>
          <w:sz w:val="24"/>
          <w:szCs w:val="24"/>
          <w:lang w:val="en-GB"/>
        </w:rPr>
        <w:t xml:space="preserve">and other </w:t>
      </w:r>
      <w:r w:rsidR="00241C54" w:rsidRPr="00F278F0">
        <w:rPr>
          <w:rFonts w:asciiTheme="minorHAnsi" w:hAnsiTheme="minorHAnsi" w:cstheme="minorHAnsi"/>
          <w:sz w:val="24"/>
          <w:szCs w:val="24"/>
          <w:lang w:val="en-GB"/>
        </w:rPr>
        <w:t>m</w:t>
      </w:r>
      <w:r w:rsidR="00BC4E5C" w:rsidRPr="00F278F0">
        <w:rPr>
          <w:rFonts w:asciiTheme="minorHAnsi" w:hAnsiTheme="minorHAnsi" w:cstheme="minorHAnsi"/>
          <w:sz w:val="24"/>
          <w:szCs w:val="24"/>
          <w:lang w:val="en-GB"/>
        </w:rPr>
        <w:t xml:space="preserve">eans of information gathering </w:t>
      </w:r>
      <w:r w:rsidRPr="00F278F0">
        <w:rPr>
          <w:rFonts w:asciiTheme="minorHAnsi" w:hAnsiTheme="minorHAnsi" w:cstheme="minorHAnsi"/>
          <w:sz w:val="24"/>
          <w:szCs w:val="24"/>
          <w:lang w:val="en-GB"/>
        </w:rPr>
        <w:t xml:space="preserve">of ex-post evaluation </w:t>
      </w:r>
      <w:r w:rsidR="00BC4E5C" w:rsidRPr="00F278F0">
        <w:rPr>
          <w:rFonts w:asciiTheme="minorHAnsi" w:hAnsiTheme="minorHAnsi" w:cstheme="minorHAnsi"/>
          <w:sz w:val="24"/>
          <w:szCs w:val="24"/>
          <w:lang w:val="en-GB"/>
        </w:rPr>
        <w:t>it was concluded that</w:t>
      </w:r>
      <w:r w:rsidR="00644D55" w:rsidRPr="00F278F0">
        <w:rPr>
          <w:rFonts w:asciiTheme="minorHAnsi" w:hAnsiTheme="minorHAnsi" w:cstheme="minorHAnsi"/>
          <w:sz w:val="24"/>
          <w:szCs w:val="24"/>
          <w:lang w:val="en-GB"/>
        </w:rPr>
        <w:t xml:space="preserve"> </w:t>
      </w:r>
      <w:r w:rsidR="00216C69" w:rsidRPr="00F278F0">
        <w:rPr>
          <w:rFonts w:asciiTheme="minorHAnsi" w:hAnsiTheme="minorHAnsi" w:cstheme="minorHAnsi"/>
          <w:sz w:val="24"/>
          <w:szCs w:val="24"/>
          <w:lang w:val="en-GB"/>
        </w:rPr>
        <w:t xml:space="preserve">due to high staff turnover rates </w:t>
      </w:r>
      <w:r w:rsidR="00870C93" w:rsidRPr="00F278F0">
        <w:rPr>
          <w:rFonts w:asciiTheme="minorHAnsi" w:hAnsiTheme="minorHAnsi" w:cstheme="minorHAnsi"/>
          <w:sz w:val="24"/>
          <w:szCs w:val="24"/>
          <w:lang w:val="en-GB"/>
        </w:rPr>
        <w:t>the institutional memory and</w:t>
      </w:r>
      <w:r w:rsidR="007400CD" w:rsidRPr="00F278F0">
        <w:rPr>
          <w:rFonts w:asciiTheme="minorHAnsi" w:hAnsiTheme="minorHAnsi" w:cstheme="minorHAnsi"/>
          <w:sz w:val="24"/>
          <w:szCs w:val="24"/>
          <w:lang w:val="en-GB"/>
        </w:rPr>
        <w:t xml:space="preserve"> </w:t>
      </w:r>
      <w:r w:rsidR="00216C69" w:rsidRPr="00F278F0">
        <w:rPr>
          <w:rFonts w:asciiTheme="minorHAnsi" w:hAnsiTheme="minorHAnsi" w:cstheme="minorHAnsi"/>
          <w:sz w:val="24"/>
          <w:szCs w:val="24"/>
          <w:lang w:val="en-GB"/>
        </w:rPr>
        <w:t xml:space="preserve">continuity of knowledge </w:t>
      </w:r>
      <w:r w:rsidR="007400CD" w:rsidRPr="00F278F0">
        <w:rPr>
          <w:rFonts w:asciiTheme="minorHAnsi" w:hAnsiTheme="minorHAnsi" w:cstheme="minorHAnsi"/>
          <w:sz w:val="24"/>
          <w:szCs w:val="24"/>
          <w:lang w:val="en-GB"/>
        </w:rPr>
        <w:t xml:space="preserve">are </w:t>
      </w:r>
      <w:r w:rsidR="00870C93" w:rsidRPr="00F278F0">
        <w:rPr>
          <w:rFonts w:asciiTheme="minorHAnsi" w:hAnsiTheme="minorHAnsi" w:cstheme="minorHAnsi"/>
          <w:sz w:val="24"/>
          <w:szCs w:val="24"/>
          <w:lang w:val="en-GB"/>
        </w:rPr>
        <w:t>being lost</w:t>
      </w:r>
      <w:r w:rsidR="007400CD" w:rsidRPr="00F278F0">
        <w:rPr>
          <w:rFonts w:asciiTheme="minorHAnsi" w:hAnsiTheme="minorHAnsi" w:cstheme="minorHAnsi"/>
          <w:sz w:val="24"/>
          <w:szCs w:val="24"/>
          <w:lang w:val="en-GB"/>
        </w:rPr>
        <w:t xml:space="preserve"> within IPA structure bodies </w:t>
      </w:r>
      <w:r w:rsidR="00245FB4" w:rsidRPr="00F278F0">
        <w:rPr>
          <w:rFonts w:asciiTheme="minorHAnsi" w:hAnsiTheme="minorHAnsi" w:cstheme="minorHAnsi"/>
          <w:sz w:val="24"/>
          <w:szCs w:val="24"/>
          <w:lang w:val="en-GB"/>
        </w:rPr>
        <w:t>in Montenegro</w:t>
      </w:r>
      <w:r w:rsidR="007400CD" w:rsidRPr="00F278F0">
        <w:rPr>
          <w:rFonts w:asciiTheme="minorHAnsi" w:hAnsiTheme="minorHAnsi" w:cstheme="minorHAnsi"/>
          <w:sz w:val="24"/>
          <w:szCs w:val="24"/>
          <w:lang w:val="en-GB"/>
        </w:rPr>
        <w:t>.</w:t>
      </w:r>
      <w:r w:rsidR="00216C69" w:rsidRPr="00F278F0">
        <w:rPr>
          <w:rFonts w:asciiTheme="minorHAnsi" w:hAnsiTheme="minorHAnsi" w:cstheme="minorHAnsi"/>
          <w:sz w:val="24"/>
          <w:szCs w:val="24"/>
          <w:lang w:val="en-GB"/>
        </w:rPr>
        <w:t xml:space="preserve"> In effect, this </w:t>
      </w:r>
      <w:r w:rsidR="0036344D" w:rsidRPr="00F278F0">
        <w:rPr>
          <w:rFonts w:asciiTheme="minorHAnsi" w:hAnsiTheme="minorHAnsi" w:cstheme="minorHAnsi"/>
          <w:sz w:val="24"/>
          <w:szCs w:val="24"/>
          <w:lang w:val="en-GB"/>
        </w:rPr>
        <w:t xml:space="preserve">leaves a negative impact on establishing a </w:t>
      </w:r>
      <w:r w:rsidR="00FF7FBB" w:rsidRPr="00F278F0">
        <w:rPr>
          <w:rFonts w:asciiTheme="minorHAnsi" w:hAnsiTheme="minorHAnsi" w:cstheme="minorHAnsi"/>
          <w:sz w:val="24"/>
          <w:szCs w:val="24"/>
          <w:lang w:val="en-GB"/>
        </w:rPr>
        <w:t xml:space="preserve">proper </w:t>
      </w:r>
      <w:r w:rsidR="00037894" w:rsidRPr="00F278F0">
        <w:rPr>
          <w:rFonts w:asciiTheme="minorHAnsi" w:hAnsiTheme="minorHAnsi" w:cstheme="minorHAnsi"/>
          <w:sz w:val="24"/>
          <w:szCs w:val="24"/>
          <w:lang w:val="en-GB"/>
        </w:rPr>
        <w:t>irregularity management system within IPA funds</w:t>
      </w:r>
      <w:r w:rsidR="009A4C9B" w:rsidRPr="00F278F0">
        <w:rPr>
          <w:rFonts w:asciiTheme="minorHAnsi" w:hAnsiTheme="minorHAnsi" w:cstheme="minorHAnsi"/>
          <w:sz w:val="24"/>
          <w:szCs w:val="24"/>
          <w:lang w:val="en-GB"/>
        </w:rPr>
        <w:t xml:space="preserve"> with </w:t>
      </w:r>
      <w:r w:rsidR="00E15EEA" w:rsidRPr="00F278F0">
        <w:rPr>
          <w:rFonts w:asciiTheme="minorHAnsi" w:hAnsiTheme="minorHAnsi" w:cstheme="minorHAnsi"/>
          <w:sz w:val="24"/>
          <w:szCs w:val="24"/>
          <w:lang w:val="en-GB"/>
        </w:rPr>
        <w:t xml:space="preserve">overarching prevention </w:t>
      </w:r>
      <w:r w:rsidR="00601F29" w:rsidRPr="00F278F0">
        <w:rPr>
          <w:rFonts w:asciiTheme="minorHAnsi" w:hAnsiTheme="minorHAnsi" w:cstheme="minorHAnsi"/>
          <w:sz w:val="24"/>
          <w:szCs w:val="24"/>
          <w:lang w:val="en-GB"/>
        </w:rPr>
        <w:t xml:space="preserve">activities </w:t>
      </w:r>
      <w:r w:rsidR="00E15EEA" w:rsidRPr="00F278F0">
        <w:rPr>
          <w:rFonts w:asciiTheme="minorHAnsi" w:hAnsiTheme="minorHAnsi" w:cstheme="minorHAnsi"/>
          <w:sz w:val="24"/>
          <w:szCs w:val="24"/>
          <w:lang w:val="en-GB"/>
        </w:rPr>
        <w:t xml:space="preserve">and </w:t>
      </w:r>
      <w:r w:rsidR="009A4C9B" w:rsidRPr="00F278F0">
        <w:rPr>
          <w:rFonts w:asciiTheme="minorHAnsi" w:hAnsiTheme="minorHAnsi" w:cstheme="minorHAnsi"/>
          <w:sz w:val="24"/>
          <w:szCs w:val="24"/>
          <w:lang w:val="en-GB"/>
        </w:rPr>
        <w:t>proper skills to dete</w:t>
      </w:r>
      <w:r w:rsidR="00E15EEA" w:rsidRPr="00F278F0">
        <w:rPr>
          <w:rFonts w:asciiTheme="minorHAnsi" w:hAnsiTheme="minorHAnsi" w:cstheme="minorHAnsi"/>
          <w:sz w:val="24"/>
          <w:szCs w:val="24"/>
          <w:lang w:val="en-GB"/>
        </w:rPr>
        <w:t xml:space="preserve">ct, </w:t>
      </w:r>
      <w:r w:rsidR="0063149B" w:rsidRPr="00F278F0">
        <w:rPr>
          <w:rFonts w:asciiTheme="minorHAnsi" w:hAnsiTheme="minorHAnsi" w:cstheme="minorHAnsi"/>
          <w:sz w:val="24"/>
          <w:szCs w:val="24"/>
          <w:lang w:val="en-GB"/>
        </w:rPr>
        <w:t xml:space="preserve">investigate and recover </w:t>
      </w:r>
      <w:r w:rsidR="00E34BA8" w:rsidRPr="00F278F0">
        <w:rPr>
          <w:rFonts w:asciiTheme="minorHAnsi" w:hAnsiTheme="minorHAnsi" w:cstheme="minorHAnsi"/>
          <w:sz w:val="24"/>
          <w:szCs w:val="24"/>
          <w:lang w:val="en-GB"/>
        </w:rPr>
        <w:t xml:space="preserve">fraudulent cases and </w:t>
      </w:r>
      <w:r w:rsidR="0063149B" w:rsidRPr="00F278F0">
        <w:rPr>
          <w:rFonts w:asciiTheme="minorHAnsi" w:hAnsiTheme="minorHAnsi" w:cstheme="minorHAnsi"/>
          <w:sz w:val="24"/>
          <w:szCs w:val="24"/>
          <w:lang w:val="en-GB"/>
        </w:rPr>
        <w:t>unduly paid amounts.</w:t>
      </w:r>
      <w:r w:rsidR="00E34BA8" w:rsidRPr="00F278F0">
        <w:rPr>
          <w:rFonts w:asciiTheme="minorHAnsi" w:hAnsiTheme="minorHAnsi" w:cstheme="minorHAnsi"/>
          <w:sz w:val="24"/>
          <w:szCs w:val="24"/>
          <w:lang w:val="en-GB"/>
        </w:rPr>
        <w:t xml:space="preserve"> </w:t>
      </w:r>
      <w:r w:rsidR="007F3A69" w:rsidRPr="00F278F0">
        <w:rPr>
          <w:rFonts w:asciiTheme="minorHAnsi" w:hAnsiTheme="minorHAnsi" w:cstheme="minorHAnsi"/>
          <w:sz w:val="24"/>
          <w:szCs w:val="24"/>
          <w:lang w:val="en-GB"/>
        </w:rPr>
        <w:t xml:space="preserve">If IPA funds </w:t>
      </w:r>
      <w:r w:rsidR="001A3939" w:rsidRPr="00F278F0">
        <w:rPr>
          <w:rFonts w:asciiTheme="minorHAnsi" w:hAnsiTheme="minorHAnsi" w:cstheme="minorHAnsi"/>
          <w:sz w:val="24"/>
          <w:szCs w:val="24"/>
          <w:lang w:val="en-GB"/>
        </w:rPr>
        <w:t xml:space="preserve">structure and </w:t>
      </w:r>
      <w:r w:rsidR="007F3A69" w:rsidRPr="00F278F0">
        <w:rPr>
          <w:rFonts w:asciiTheme="minorHAnsi" w:hAnsiTheme="minorHAnsi" w:cstheme="minorHAnsi"/>
          <w:sz w:val="24"/>
          <w:szCs w:val="24"/>
          <w:lang w:val="en-GB"/>
        </w:rPr>
        <w:t xml:space="preserve">administration </w:t>
      </w:r>
      <w:r w:rsidR="00F175C1" w:rsidRPr="00F278F0">
        <w:rPr>
          <w:rFonts w:asciiTheme="minorHAnsi" w:hAnsiTheme="minorHAnsi" w:cstheme="minorHAnsi"/>
          <w:sz w:val="24"/>
          <w:szCs w:val="24"/>
          <w:lang w:val="en-GB"/>
        </w:rPr>
        <w:t>are</w:t>
      </w:r>
      <w:r w:rsidR="007F3A69" w:rsidRPr="00F278F0">
        <w:rPr>
          <w:rFonts w:asciiTheme="minorHAnsi" w:hAnsiTheme="minorHAnsi" w:cstheme="minorHAnsi"/>
          <w:sz w:val="24"/>
          <w:szCs w:val="24"/>
          <w:lang w:val="en-GB"/>
        </w:rPr>
        <w:t xml:space="preserve"> lacking</w:t>
      </w:r>
      <w:r w:rsidR="001A3939" w:rsidRPr="00F278F0">
        <w:rPr>
          <w:rFonts w:asciiTheme="minorHAnsi" w:hAnsiTheme="minorHAnsi" w:cstheme="minorHAnsi"/>
          <w:sz w:val="24"/>
          <w:szCs w:val="24"/>
          <w:lang w:val="en-GB"/>
        </w:rPr>
        <w:t xml:space="preserve"> resources, </w:t>
      </w:r>
      <w:r w:rsidR="00CE6FBC" w:rsidRPr="00F278F0">
        <w:rPr>
          <w:rFonts w:asciiTheme="minorHAnsi" w:hAnsiTheme="minorHAnsi" w:cstheme="minorHAnsi"/>
          <w:sz w:val="24"/>
          <w:szCs w:val="24"/>
          <w:lang w:val="en-GB"/>
        </w:rPr>
        <w:t xml:space="preserve">it is unlikely to establish a </w:t>
      </w:r>
      <w:r w:rsidR="0036344D" w:rsidRPr="00F278F0">
        <w:rPr>
          <w:rFonts w:asciiTheme="minorHAnsi" w:hAnsiTheme="minorHAnsi" w:cstheme="minorHAnsi"/>
          <w:sz w:val="24"/>
          <w:szCs w:val="24"/>
          <w:lang w:val="en-GB"/>
        </w:rPr>
        <w:t xml:space="preserve">solid </w:t>
      </w:r>
      <w:r w:rsidR="00014486" w:rsidRPr="00F278F0">
        <w:rPr>
          <w:rFonts w:asciiTheme="minorHAnsi" w:hAnsiTheme="minorHAnsi" w:cstheme="minorHAnsi"/>
          <w:sz w:val="24"/>
          <w:szCs w:val="24"/>
          <w:lang w:val="en-GB"/>
        </w:rPr>
        <w:t xml:space="preserve">and fully operational system </w:t>
      </w:r>
      <w:r w:rsidR="00820A49" w:rsidRPr="00F278F0">
        <w:rPr>
          <w:rFonts w:asciiTheme="minorHAnsi" w:hAnsiTheme="minorHAnsi" w:cstheme="minorHAnsi"/>
          <w:sz w:val="24"/>
          <w:szCs w:val="24"/>
          <w:lang w:val="en-GB"/>
        </w:rPr>
        <w:t xml:space="preserve">across all institutions involved for </w:t>
      </w:r>
      <w:r w:rsidR="00014486" w:rsidRPr="00F278F0">
        <w:rPr>
          <w:rFonts w:asciiTheme="minorHAnsi" w:hAnsiTheme="minorHAnsi" w:cstheme="minorHAnsi"/>
          <w:sz w:val="24"/>
          <w:szCs w:val="24"/>
          <w:lang w:val="en-GB"/>
        </w:rPr>
        <w:t xml:space="preserve">protecting </w:t>
      </w:r>
      <w:r w:rsidR="005D0820" w:rsidRPr="00F278F0">
        <w:rPr>
          <w:rFonts w:asciiTheme="minorHAnsi" w:hAnsiTheme="minorHAnsi" w:cstheme="minorHAnsi"/>
          <w:sz w:val="24"/>
          <w:szCs w:val="24"/>
          <w:lang w:val="en-GB"/>
        </w:rPr>
        <w:t>financial interests of the EU</w:t>
      </w:r>
      <w:r w:rsidR="00820A49" w:rsidRPr="00F278F0">
        <w:rPr>
          <w:rFonts w:asciiTheme="minorHAnsi" w:hAnsiTheme="minorHAnsi" w:cstheme="minorHAnsi"/>
          <w:sz w:val="24"/>
          <w:szCs w:val="24"/>
          <w:lang w:val="en-GB"/>
        </w:rPr>
        <w:t xml:space="preserve">. </w:t>
      </w:r>
    </w:p>
    <w:p w14:paraId="2CC05C95" w14:textId="062D5100" w:rsidR="00133DEE" w:rsidRPr="00F278F0" w:rsidRDefault="00564402" w:rsidP="00402DD9">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It was envisaged to </w:t>
      </w:r>
      <w:r w:rsidR="00177404" w:rsidRPr="00F278F0">
        <w:rPr>
          <w:rFonts w:asciiTheme="minorHAnsi" w:hAnsiTheme="minorHAnsi" w:cstheme="minorHAnsi"/>
          <w:sz w:val="24"/>
          <w:szCs w:val="24"/>
          <w:lang w:val="en-GB"/>
        </w:rPr>
        <w:t xml:space="preserve">include capacity </w:t>
      </w:r>
      <w:r w:rsidR="008D1A2B" w:rsidRPr="007C3330">
        <w:rPr>
          <w:rFonts w:asciiTheme="minorHAnsi" w:hAnsiTheme="minorHAnsi" w:cstheme="minorHAnsi"/>
          <w:sz w:val="24"/>
          <w:szCs w:val="24"/>
          <w:lang w:val="en-GB"/>
        </w:rPr>
        <w:t xml:space="preserve">building of </w:t>
      </w:r>
      <w:r w:rsidR="00645F16" w:rsidRPr="007C3330">
        <w:rPr>
          <w:rFonts w:asciiTheme="minorHAnsi" w:hAnsiTheme="minorHAnsi" w:cstheme="minorHAnsi"/>
          <w:sz w:val="24"/>
          <w:szCs w:val="24"/>
          <w:lang w:val="en-GB"/>
        </w:rPr>
        <w:t xml:space="preserve">the employees of institutions participating in the protection of financial interests of </w:t>
      </w:r>
      <w:r w:rsidR="005D0820" w:rsidRPr="007C3330">
        <w:rPr>
          <w:rFonts w:asciiTheme="minorHAnsi" w:hAnsiTheme="minorHAnsi" w:cstheme="minorHAnsi"/>
          <w:sz w:val="24"/>
          <w:szCs w:val="24"/>
          <w:lang w:val="en-GB"/>
        </w:rPr>
        <w:t xml:space="preserve">the </w:t>
      </w:r>
      <w:r w:rsidR="00645F16" w:rsidRPr="007C3330">
        <w:rPr>
          <w:rFonts w:asciiTheme="minorHAnsi" w:hAnsiTheme="minorHAnsi" w:cstheme="minorHAnsi"/>
          <w:sz w:val="24"/>
          <w:szCs w:val="24"/>
          <w:lang w:val="en-GB"/>
        </w:rPr>
        <w:t>EU</w:t>
      </w:r>
      <w:r w:rsidR="008D1A2B" w:rsidRPr="007C3330">
        <w:rPr>
          <w:rFonts w:asciiTheme="minorHAnsi" w:hAnsiTheme="minorHAnsi" w:cstheme="minorHAnsi"/>
          <w:sz w:val="24"/>
          <w:szCs w:val="24"/>
          <w:lang w:val="en-GB"/>
        </w:rPr>
        <w:t xml:space="preserve"> regarding</w:t>
      </w:r>
      <w:r w:rsidR="008D1A2B" w:rsidRPr="00F278F0">
        <w:rPr>
          <w:rFonts w:asciiTheme="minorHAnsi" w:hAnsiTheme="minorHAnsi" w:cstheme="minorHAnsi"/>
          <w:sz w:val="24"/>
          <w:szCs w:val="24"/>
          <w:lang w:val="en-GB"/>
        </w:rPr>
        <w:t xml:space="preserve"> irregularities and fraud management and </w:t>
      </w:r>
      <w:r w:rsidR="00D569D9" w:rsidRPr="00F278F0">
        <w:rPr>
          <w:rFonts w:asciiTheme="minorHAnsi" w:hAnsiTheme="minorHAnsi" w:cstheme="minorHAnsi"/>
          <w:sz w:val="24"/>
          <w:szCs w:val="24"/>
          <w:lang w:val="en-GB"/>
        </w:rPr>
        <w:t xml:space="preserve">the </w:t>
      </w:r>
      <w:r w:rsidR="008D1A2B" w:rsidRPr="00F278F0">
        <w:rPr>
          <w:rFonts w:asciiTheme="minorHAnsi" w:hAnsiTheme="minorHAnsi" w:cstheme="minorHAnsi"/>
          <w:sz w:val="24"/>
          <w:szCs w:val="24"/>
          <w:lang w:val="en-GB"/>
        </w:rPr>
        <w:t xml:space="preserve">use of IMS </w:t>
      </w:r>
      <w:r w:rsidR="00177404" w:rsidRPr="00F278F0">
        <w:rPr>
          <w:rFonts w:asciiTheme="minorHAnsi" w:hAnsiTheme="minorHAnsi" w:cstheme="minorHAnsi"/>
          <w:sz w:val="24"/>
          <w:szCs w:val="24"/>
          <w:lang w:val="en-GB"/>
        </w:rPr>
        <w:t>w</w:t>
      </w:r>
      <w:r w:rsidR="001D30B6" w:rsidRPr="00F278F0">
        <w:rPr>
          <w:rFonts w:asciiTheme="minorHAnsi" w:hAnsiTheme="minorHAnsi" w:cstheme="minorHAnsi"/>
          <w:sz w:val="24"/>
          <w:szCs w:val="24"/>
          <w:lang w:val="en-GB"/>
        </w:rPr>
        <w:t xml:space="preserve">ithin </w:t>
      </w:r>
      <w:r w:rsidR="00177404" w:rsidRPr="00F278F0">
        <w:rPr>
          <w:rFonts w:asciiTheme="minorHAnsi" w:hAnsiTheme="minorHAnsi" w:cstheme="minorHAnsi"/>
          <w:sz w:val="24"/>
          <w:szCs w:val="24"/>
          <w:lang w:val="en-GB"/>
        </w:rPr>
        <w:t xml:space="preserve">the 2024-2025 </w:t>
      </w:r>
      <w:r w:rsidR="004423A7" w:rsidRPr="00F278F0">
        <w:rPr>
          <w:rFonts w:asciiTheme="minorHAnsi" w:hAnsiTheme="minorHAnsi" w:cstheme="minorHAnsi"/>
          <w:sz w:val="24"/>
          <w:szCs w:val="24"/>
          <w:lang w:val="en-GB"/>
        </w:rPr>
        <w:t xml:space="preserve">Twinning Light Project "Further enhancing the functioning of Montenegrin AFCOS system with the aim of efficient protection of </w:t>
      </w:r>
      <w:r w:rsidR="005D0820" w:rsidRPr="00F278F0">
        <w:rPr>
          <w:rFonts w:asciiTheme="minorHAnsi" w:hAnsiTheme="minorHAnsi" w:cstheme="minorHAnsi"/>
          <w:sz w:val="24"/>
          <w:szCs w:val="24"/>
          <w:lang w:val="en-GB"/>
        </w:rPr>
        <w:t>financial interests of the EU</w:t>
      </w:r>
      <w:r w:rsidR="004423A7" w:rsidRPr="00F278F0">
        <w:rPr>
          <w:rFonts w:asciiTheme="minorHAnsi" w:hAnsiTheme="minorHAnsi" w:cstheme="minorHAnsi"/>
          <w:sz w:val="24"/>
          <w:szCs w:val="24"/>
          <w:lang w:val="en-GB"/>
        </w:rPr>
        <w:t>"</w:t>
      </w:r>
      <w:r w:rsidR="00DC63EC" w:rsidRPr="00F278F0">
        <w:rPr>
          <w:rFonts w:asciiTheme="minorHAnsi" w:hAnsiTheme="minorHAnsi" w:cstheme="minorHAnsi"/>
          <w:sz w:val="24"/>
          <w:szCs w:val="24"/>
          <w:lang w:val="en-GB"/>
        </w:rPr>
        <w:t xml:space="preserve">. Subsequently, a range of activities </w:t>
      </w:r>
      <w:r w:rsidR="00673786" w:rsidRPr="00F278F0">
        <w:rPr>
          <w:rFonts w:asciiTheme="minorHAnsi" w:hAnsiTheme="minorHAnsi" w:cstheme="minorHAnsi"/>
          <w:sz w:val="24"/>
          <w:szCs w:val="24"/>
          <w:lang w:val="en-GB"/>
        </w:rPr>
        <w:t xml:space="preserve">related </w:t>
      </w:r>
      <w:r w:rsidR="00BA7FFA" w:rsidRPr="00F278F0">
        <w:rPr>
          <w:rFonts w:asciiTheme="minorHAnsi" w:hAnsiTheme="minorHAnsi" w:cstheme="minorHAnsi"/>
          <w:sz w:val="24"/>
          <w:szCs w:val="24"/>
          <w:lang w:val="en-GB"/>
        </w:rPr>
        <w:t xml:space="preserve">to </w:t>
      </w:r>
      <w:r w:rsidR="008D4B27" w:rsidRPr="00F278F0">
        <w:rPr>
          <w:rFonts w:asciiTheme="minorHAnsi" w:hAnsiTheme="minorHAnsi" w:cstheme="minorHAnsi"/>
          <w:sz w:val="24"/>
          <w:szCs w:val="24"/>
          <w:lang w:val="en-GB"/>
        </w:rPr>
        <w:t>capacity building</w:t>
      </w:r>
      <w:r w:rsidR="00696910" w:rsidRPr="00F278F0">
        <w:rPr>
          <w:rFonts w:asciiTheme="minorHAnsi" w:hAnsiTheme="minorHAnsi" w:cstheme="minorHAnsi"/>
          <w:sz w:val="24"/>
          <w:szCs w:val="24"/>
          <w:lang w:val="en-GB"/>
        </w:rPr>
        <w:t xml:space="preserve"> </w:t>
      </w:r>
      <w:r w:rsidR="00DC63EC" w:rsidRPr="00F278F0">
        <w:rPr>
          <w:rFonts w:asciiTheme="minorHAnsi" w:hAnsiTheme="minorHAnsi" w:cstheme="minorHAnsi"/>
          <w:sz w:val="24"/>
          <w:szCs w:val="24"/>
          <w:lang w:val="en-GB"/>
        </w:rPr>
        <w:t>are inc</w:t>
      </w:r>
      <w:r w:rsidR="0072315A" w:rsidRPr="00F278F0">
        <w:rPr>
          <w:rFonts w:asciiTheme="minorHAnsi" w:hAnsiTheme="minorHAnsi" w:cstheme="minorHAnsi"/>
          <w:sz w:val="24"/>
          <w:szCs w:val="24"/>
          <w:lang w:val="en-GB"/>
        </w:rPr>
        <w:t xml:space="preserve">orporated </w:t>
      </w:r>
      <w:r w:rsidR="007200AC" w:rsidRPr="00F278F0">
        <w:rPr>
          <w:rFonts w:asciiTheme="minorHAnsi" w:hAnsiTheme="minorHAnsi" w:cstheme="minorHAnsi"/>
          <w:sz w:val="24"/>
          <w:szCs w:val="24"/>
          <w:lang w:val="en-GB"/>
        </w:rPr>
        <w:t>in th</w:t>
      </w:r>
      <w:r w:rsidR="00B851D7">
        <w:rPr>
          <w:rFonts w:asciiTheme="minorHAnsi" w:hAnsiTheme="minorHAnsi" w:cstheme="minorHAnsi"/>
          <w:sz w:val="24"/>
          <w:szCs w:val="24"/>
          <w:lang w:val="en-GB"/>
        </w:rPr>
        <w:t xml:space="preserve">is new </w:t>
      </w:r>
      <w:r w:rsidR="007200AC" w:rsidRPr="00F278F0">
        <w:rPr>
          <w:rFonts w:asciiTheme="minorHAnsi" w:hAnsiTheme="minorHAnsi" w:cstheme="minorHAnsi"/>
          <w:sz w:val="24"/>
          <w:szCs w:val="24"/>
          <w:lang w:val="en-GB"/>
        </w:rPr>
        <w:t xml:space="preserve">NAFS </w:t>
      </w:r>
      <w:r w:rsidR="0072315A" w:rsidRPr="00F278F0">
        <w:rPr>
          <w:rFonts w:asciiTheme="minorHAnsi" w:hAnsiTheme="minorHAnsi" w:cstheme="minorHAnsi"/>
          <w:sz w:val="24"/>
          <w:szCs w:val="24"/>
          <w:lang w:val="en-GB"/>
        </w:rPr>
        <w:t xml:space="preserve">and the </w:t>
      </w:r>
      <w:r w:rsidR="007200AC" w:rsidRPr="00F278F0">
        <w:rPr>
          <w:rFonts w:asciiTheme="minorHAnsi" w:hAnsiTheme="minorHAnsi" w:cstheme="minorHAnsi"/>
          <w:sz w:val="24"/>
          <w:szCs w:val="24"/>
          <w:lang w:val="en-GB"/>
        </w:rPr>
        <w:t>Action Plan</w:t>
      </w:r>
      <w:r w:rsidR="00863600" w:rsidRPr="00F278F0">
        <w:rPr>
          <w:rFonts w:asciiTheme="minorHAnsi" w:hAnsiTheme="minorHAnsi" w:cstheme="minorHAnsi"/>
          <w:sz w:val="24"/>
          <w:szCs w:val="24"/>
          <w:lang w:val="en-GB"/>
        </w:rPr>
        <w:t xml:space="preserve"> – such as </w:t>
      </w:r>
      <w:r w:rsidR="009E4127">
        <w:rPr>
          <w:rFonts w:asciiTheme="minorHAnsi" w:hAnsiTheme="minorHAnsi" w:cstheme="minorHAnsi"/>
          <w:sz w:val="24"/>
          <w:szCs w:val="24"/>
          <w:lang w:val="en-GB"/>
        </w:rPr>
        <w:t xml:space="preserve">update of </w:t>
      </w:r>
      <w:r w:rsidR="00863600" w:rsidRPr="00F278F0">
        <w:rPr>
          <w:rFonts w:asciiTheme="minorHAnsi" w:hAnsiTheme="minorHAnsi" w:cstheme="minorHAnsi"/>
          <w:sz w:val="24"/>
          <w:szCs w:val="24"/>
          <w:lang w:val="en-GB"/>
        </w:rPr>
        <w:t xml:space="preserve">training </w:t>
      </w:r>
      <w:r w:rsidR="00900842">
        <w:rPr>
          <w:rFonts w:asciiTheme="minorHAnsi" w:hAnsiTheme="minorHAnsi" w:cstheme="minorHAnsi"/>
          <w:sz w:val="24"/>
          <w:szCs w:val="24"/>
          <w:lang w:val="en-GB"/>
        </w:rPr>
        <w:t>programmes and plans</w:t>
      </w:r>
      <w:r w:rsidR="00863600" w:rsidRPr="00F278F0">
        <w:rPr>
          <w:rFonts w:asciiTheme="minorHAnsi" w:hAnsiTheme="minorHAnsi" w:cstheme="minorHAnsi"/>
          <w:sz w:val="24"/>
          <w:szCs w:val="24"/>
          <w:lang w:val="en-GB"/>
        </w:rPr>
        <w:t xml:space="preserve">, </w:t>
      </w:r>
      <w:r w:rsidR="00776231" w:rsidRPr="00F278F0">
        <w:rPr>
          <w:rFonts w:asciiTheme="minorHAnsi" w:hAnsiTheme="minorHAnsi" w:cstheme="minorHAnsi"/>
          <w:sz w:val="24"/>
          <w:szCs w:val="24"/>
          <w:lang w:val="en-GB"/>
        </w:rPr>
        <w:t xml:space="preserve">training materials, </w:t>
      </w:r>
      <w:r w:rsidR="006468AD" w:rsidRPr="00F278F0">
        <w:rPr>
          <w:rFonts w:asciiTheme="minorHAnsi" w:hAnsiTheme="minorHAnsi" w:cstheme="minorHAnsi"/>
          <w:sz w:val="24"/>
          <w:szCs w:val="24"/>
          <w:lang w:val="en-GB"/>
        </w:rPr>
        <w:t xml:space="preserve">seminars and training </w:t>
      </w:r>
      <w:r w:rsidR="006C3765" w:rsidRPr="00F278F0">
        <w:rPr>
          <w:rFonts w:asciiTheme="minorHAnsi" w:hAnsiTheme="minorHAnsi" w:cstheme="minorHAnsi"/>
          <w:sz w:val="24"/>
          <w:szCs w:val="24"/>
          <w:lang w:val="en-GB"/>
        </w:rPr>
        <w:t>on irregularity management and fraud.</w:t>
      </w:r>
      <w:r w:rsidR="00BF7537" w:rsidRPr="00F278F0">
        <w:rPr>
          <w:rFonts w:asciiTheme="minorHAnsi" w:hAnsiTheme="minorHAnsi" w:cstheme="minorHAnsi"/>
          <w:sz w:val="24"/>
          <w:szCs w:val="24"/>
          <w:lang w:val="en-GB"/>
        </w:rPr>
        <w:t xml:space="preserve"> </w:t>
      </w:r>
    </w:p>
    <w:p w14:paraId="69F05093" w14:textId="319F254A" w:rsidR="007F239D" w:rsidRPr="00F278F0" w:rsidRDefault="007F239D" w:rsidP="00D95CF4">
      <w:pPr>
        <w:pStyle w:val="ListParagraph"/>
        <w:numPr>
          <w:ilvl w:val="0"/>
          <w:numId w:val="2"/>
        </w:numPr>
        <w:spacing w:before="120" w:after="60"/>
        <w:ind w:left="714" w:hanging="357"/>
        <w:rPr>
          <w:rFonts w:asciiTheme="minorHAnsi" w:hAnsiTheme="minorHAnsi" w:cstheme="minorHAnsi"/>
          <w:b/>
          <w:lang w:val="en-GB"/>
        </w:rPr>
      </w:pPr>
      <w:r w:rsidRPr="00F278F0">
        <w:rPr>
          <w:rFonts w:asciiTheme="minorHAnsi" w:hAnsiTheme="minorHAnsi" w:cstheme="minorHAnsi"/>
          <w:b/>
          <w:lang w:val="en-GB"/>
        </w:rPr>
        <w:t xml:space="preserve">(9) </w:t>
      </w:r>
      <w:r w:rsidR="00EE35AE" w:rsidRPr="00F278F0">
        <w:rPr>
          <w:rFonts w:asciiTheme="minorHAnsi" w:hAnsiTheme="minorHAnsi" w:cstheme="minorHAnsi"/>
          <w:b/>
          <w:lang w:val="en-GB"/>
        </w:rPr>
        <w:t>The development of standardized forms (standardized document)</w:t>
      </w:r>
    </w:p>
    <w:p w14:paraId="36D402AC" w14:textId="60EC9B62" w:rsidR="000E52E3" w:rsidRPr="00F278F0" w:rsidRDefault="009D0A24" w:rsidP="007F239D">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lastRenderedPageBreak/>
        <w:t xml:space="preserve">In order to </w:t>
      </w:r>
      <w:r w:rsidR="00835D6C" w:rsidRPr="00F278F0">
        <w:rPr>
          <w:rFonts w:asciiTheme="minorHAnsi" w:hAnsiTheme="minorHAnsi" w:cstheme="minorHAnsi"/>
          <w:sz w:val="24"/>
          <w:szCs w:val="24"/>
          <w:lang w:val="en-GB"/>
        </w:rPr>
        <w:t>enhance</w:t>
      </w:r>
      <w:r w:rsidRPr="00F278F0">
        <w:rPr>
          <w:rFonts w:asciiTheme="minorHAnsi" w:hAnsiTheme="minorHAnsi" w:cstheme="minorHAnsi"/>
          <w:sz w:val="24"/>
          <w:szCs w:val="24"/>
          <w:lang w:val="en-GB"/>
        </w:rPr>
        <w:t xml:space="preserve"> both the development and </w:t>
      </w:r>
      <w:r w:rsidR="00BD06E7" w:rsidRPr="00F278F0">
        <w:rPr>
          <w:rFonts w:asciiTheme="minorHAnsi" w:hAnsiTheme="minorHAnsi" w:cstheme="minorHAnsi"/>
          <w:sz w:val="24"/>
          <w:szCs w:val="24"/>
          <w:lang w:val="en-GB"/>
        </w:rPr>
        <w:t xml:space="preserve">monitoring of implementation </w:t>
      </w:r>
      <w:r w:rsidRPr="00F278F0">
        <w:rPr>
          <w:rFonts w:asciiTheme="minorHAnsi" w:hAnsiTheme="minorHAnsi" w:cstheme="minorHAnsi"/>
          <w:sz w:val="24"/>
          <w:szCs w:val="24"/>
          <w:lang w:val="en-GB"/>
        </w:rPr>
        <w:t xml:space="preserve">of </w:t>
      </w:r>
      <w:r w:rsidR="00835D6C" w:rsidRPr="00F278F0">
        <w:rPr>
          <w:rFonts w:asciiTheme="minorHAnsi" w:hAnsiTheme="minorHAnsi" w:cstheme="minorHAnsi"/>
          <w:sz w:val="24"/>
          <w:szCs w:val="24"/>
          <w:lang w:val="en-GB"/>
        </w:rPr>
        <w:t>th</w:t>
      </w:r>
      <w:r w:rsidR="005A6873">
        <w:rPr>
          <w:rFonts w:asciiTheme="minorHAnsi" w:hAnsiTheme="minorHAnsi" w:cstheme="minorHAnsi"/>
          <w:sz w:val="24"/>
          <w:szCs w:val="24"/>
          <w:lang w:val="en-GB"/>
        </w:rPr>
        <w:t xml:space="preserve">is new </w:t>
      </w:r>
      <w:r w:rsidR="00835D6C" w:rsidRPr="00F278F0">
        <w:rPr>
          <w:rFonts w:asciiTheme="minorHAnsi" w:hAnsiTheme="minorHAnsi" w:cstheme="minorHAnsi"/>
          <w:sz w:val="24"/>
          <w:szCs w:val="24"/>
          <w:lang w:val="en-GB"/>
        </w:rPr>
        <w:t>NAFS i</w:t>
      </w:r>
      <w:r w:rsidR="00E1553A" w:rsidRPr="00F278F0">
        <w:rPr>
          <w:rFonts w:asciiTheme="minorHAnsi" w:hAnsiTheme="minorHAnsi" w:cstheme="minorHAnsi"/>
          <w:sz w:val="24"/>
          <w:szCs w:val="24"/>
          <w:lang w:val="en-GB"/>
        </w:rPr>
        <w:t>t was</w:t>
      </w:r>
      <w:r w:rsidR="00D453F5" w:rsidRPr="00F278F0">
        <w:rPr>
          <w:rFonts w:asciiTheme="minorHAnsi" w:hAnsiTheme="minorHAnsi" w:cstheme="minorHAnsi"/>
          <w:sz w:val="24"/>
          <w:szCs w:val="24"/>
          <w:lang w:val="en-GB"/>
        </w:rPr>
        <w:t xml:space="preserve"> identified that </w:t>
      </w:r>
      <w:r w:rsidR="00835D6C" w:rsidRPr="00F278F0">
        <w:rPr>
          <w:rFonts w:asciiTheme="minorHAnsi" w:hAnsiTheme="minorHAnsi" w:cstheme="minorHAnsi"/>
          <w:sz w:val="24"/>
          <w:szCs w:val="24"/>
          <w:lang w:val="en-GB"/>
        </w:rPr>
        <w:t xml:space="preserve">it should </w:t>
      </w:r>
      <w:r w:rsidR="005D5EAB" w:rsidRPr="00F278F0">
        <w:rPr>
          <w:rFonts w:asciiTheme="minorHAnsi" w:hAnsiTheme="minorHAnsi" w:cstheme="minorHAnsi"/>
          <w:sz w:val="24"/>
          <w:szCs w:val="24"/>
          <w:lang w:val="en-GB"/>
        </w:rPr>
        <w:t xml:space="preserve">include </w:t>
      </w:r>
      <w:r w:rsidR="00835D6C" w:rsidRPr="00F278F0">
        <w:rPr>
          <w:rFonts w:asciiTheme="minorHAnsi" w:hAnsiTheme="minorHAnsi" w:cstheme="minorHAnsi"/>
          <w:sz w:val="24"/>
          <w:szCs w:val="24"/>
          <w:lang w:val="en-GB"/>
        </w:rPr>
        <w:t xml:space="preserve">specific and </w:t>
      </w:r>
      <w:r w:rsidR="005D5EAB" w:rsidRPr="00F278F0">
        <w:rPr>
          <w:rFonts w:asciiTheme="minorHAnsi" w:hAnsiTheme="minorHAnsi" w:cstheme="minorHAnsi"/>
          <w:sz w:val="24"/>
          <w:szCs w:val="24"/>
          <w:lang w:val="en-GB"/>
        </w:rPr>
        <w:t>clear definitions of scope</w:t>
      </w:r>
      <w:r w:rsidR="00F02890" w:rsidRPr="00F278F0">
        <w:rPr>
          <w:rFonts w:asciiTheme="minorHAnsi" w:hAnsiTheme="minorHAnsi" w:cstheme="minorHAnsi"/>
          <w:sz w:val="24"/>
          <w:szCs w:val="24"/>
          <w:lang w:val="en-GB"/>
        </w:rPr>
        <w:t>, deliverables and results</w:t>
      </w:r>
      <w:r w:rsidR="00E53C2A" w:rsidRPr="00F278F0">
        <w:rPr>
          <w:rFonts w:asciiTheme="minorHAnsi" w:hAnsiTheme="minorHAnsi" w:cstheme="minorHAnsi"/>
          <w:sz w:val="24"/>
          <w:szCs w:val="24"/>
          <w:lang w:val="en-GB"/>
        </w:rPr>
        <w:t xml:space="preserve">, </w:t>
      </w:r>
      <w:r w:rsidR="009366EF" w:rsidRPr="00F278F0">
        <w:rPr>
          <w:rFonts w:asciiTheme="minorHAnsi" w:hAnsiTheme="minorHAnsi" w:cstheme="minorHAnsi"/>
          <w:sz w:val="24"/>
          <w:szCs w:val="24"/>
          <w:lang w:val="en-GB"/>
        </w:rPr>
        <w:t xml:space="preserve">assignment of roles and </w:t>
      </w:r>
      <w:r w:rsidR="00307332" w:rsidRPr="00F278F0">
        <w:rPr>
          <w:rFonts w:asciiTheme="minorHAnsi" w:hAnsiTheme="minorHAnsi" w:cstheme="minorHAnsi"/>
          <w:sz w:val="24"/>
          <w:szCs w:val="24"/>
          <w:lang w:val="en-GB"/>
        </w:rPr>
        <w:t>responsib</w:t>
      </w:r>
      <w:r w:rsidR="00B44BFF" w:rsidRPr="00F278F0">
        <w:rPr>
          <w:rFonts w:asciiTheme="minorHAnsi" w:hAnsiTheme="minorHAnsi" w:cstheme="minorHAnsi"/>
          <w:sz w:val="24"/>
          <w:szCs w:val="24"/>
          <w:lang w:val="en-GB"/>
        </w:rPr>
        <w:t>ilities</w:t>
      </w:r>
      <w:r w:rsidR="00F02890" w:rsidRPr="00F278F0">
        <w:rPr>
          <w:rFonts w:asciiTheme="minorHAnsi" w:hAnsiTheme="minorHAnsi" w:cstheme="minorHAnsi"/>
          <w:sz w:val="24"/>
          <w:szCs w:val="24"/>
          <w:lang w:val="en-GB"/>
        </w:rPr>
        <w:t xml:space="preserve"> for each of the activities included in the Action Plan</w:t>
      </w:r>
      <w:r w:rsidR="007B1B38" w:rsidRPr="00F278F0">
        <w:rPr>
          <w:rFonts w:asciiTheme="minorHAnsi" w:hAnsiTheme="minorHAnsi" w:cstheme="minorHAnsi"/>
          <w:sz w:val="24"/>
          <w:szCs w:val="24"/>
          <w:lang w:val="en-GB"/>
        </w:rPr>
        <w:t xml:space="preserve">. </w:t>
      </w:r>
      <w:r w:rsidR="001216C9" w:rsidRPr="00F278F0">
        <w:rPr>
          <w:rFonts w:asciiTheme="minorHAnsi" w:hAnsiTheme="minorHAnsi" w:cstheme="minorHAnsi"/>
          <w:sz w:val="24"/>
          <w:szCs w:val="24"/>
          <w:lang w:val="en-GB"/>
        </w:rPr>
        <w:t xml:space="preserve">It has been integrated into the </w:t>
      </w:r>
      <w:r w:rsidR="000510F1">
        <w:rPr>
          <w:rFonts w:asciiTheme="minorHAnsi" w:hAnsiTheme="minorHAnsi" w:cstheme="minorHAnsi"/>
          <w:sz w:val="24"/>
          <w:szCs w:val="24"/>
          <w:lang w:val="en-GB"/>
        </w:rPr>
        <w:t>new</w:t>
      </w:r>
      <w:r w:rsidR="001216C9" w:rsidRPr="00F278F0">
        <w:rPr>
          <w:rFonts w:asciiTheme="minorHAnsi" w:hAnsiTheme="minorHAnsi" w:cstheme="minorHAnsi"/>
          <w:sz w:val="24"/>
          <w:szCs w:val="24"/>
          <w:lang w:val="en-GB"/>
        </w:rPr>
        <w:t xml:space="preserve"> NAFS in the form of </w:t>
      </w:r>
      <w:r w:rsidR="002A48C4" w:rsidRPr="00F278F0">
        <w:rPr>
          <w:rFonts w:asciiTheme="minorHAnsi" w:hAnsiTheme="minorHAnsi" w:cstheme="minorHAnsi"/>
          <w:sz w:val="24"/>
          <w:szCs w:val="24"/>
          <w:lang w:val="en-GB"/>
        </w:rPr>
        <w:t xml:space="preserve">applying </w:t>
      </w:r>
      <w:r w:rsidR="00340A1A">
        <w:rPr>
          <w:rFonts w:asciiTheme="minorHAnsi" w:hAnsiTheme="minorHAnsi" w:cstheme="minorHAnsi"/>
          <w:sz w:val="24"/>
          <w:szCs w:val="24"/>
          <w:lang w:val="en-GB"/>
        </w:rPr>
        <w:t>the EC</w:t>
      </w:r>
      <w:r w:rsidR="002A48C4" w:rsidRPr="00F278F0">
        <w:rPr>
          <w:rFonts w:asciiTheme="minorHAnsi" w:hAnsiTheme="minorHAnsi" w:cstheme="minorHAnsi"/>
          <w:sz w:val="24"/>
          <w:szCs w:val="24"/>
          <w:lang w:val="en-GB"/>
        </w:rPr>
        <w:t xml:space="preserve"> Guidelines on National Anti-Fraud Strategies</w:t>
      </w:r>
      <w:r w:rsidR="00936841" w:rsidRPr="00F278F0">
        <w:rPr>
          <w:rFonts w:asciiTheme="minorHAnsi" w:hAnsiTheme="minorHAnsi" w:cstheme="minorHAnsi"/>
          <w:sz w:val="24"/>
          <w:szCs w:val="24"/>
          <w:lang w:val="en-GB"/>
        </w:rPr>
        <w:t xml:space="preserve"> templates.</w:t>
      </w:r>
      <w:r w:rsidR="002A48C4" w:rsidRPr="00F278F0">
        <w:rPr>
          <w:rFonts w:asciiTheme="minorHAnsi" w:hAnsiTheme="minorHAnsi" w:cstheme="minorHAnsi"/>
          <w:sz w:val="24"/>
          <w:szCs w:val="24"/>
          <w:lang w:val="en-GB"/>
        </w:rPr>
        <w:t xml:space="preserve"> </w:t>
      </w:r>
    </w:p>
    <w:p w14:paraId="1578729A" w14:textId="60641878" w:rsidR="00526D51" w:rsidRPr="00F278F0" w:rsidRDefault="002D39BF" w:rsidP="007F239D">
      <w:pPr>
        <w:jc w:val="both"/>
        <w:rPr>
          <w:rFonts w:asciiTheme="minorHAnsi" w:hAnsiTheme="minorHAnsi" w:cstheme="minorHAnsi"/>
          <w:sz w:val="24"/>
          <w:szCs w:val="24"/>
          <w:lang w:val="en-GB"/>
        </w:rPr>
      </w:pPr>
      <w:r w:rsidRPr="00F278F0">
        <w:rPr>
          <w:rFonts w:asciiTheme="minorHAnsi" w:hAnsiTheme="minorHAnsi" w:cstheme="minorHAnsi"/>
          <w:sz w:val="24"/>
          <w:szCs w:val="24"/>
          <w:lang w:val="en-GB"/>
        </w:rPr>
        <w:t xml:space="preserve">In addition, standard forms for the use of AFCOS system in Montenegro </w:t>
      </w:r>
      <w:r w:rsidR="001D4854" w:rsidRPr="00F278F0">
        <w:rPr>
          <w:rFonts w:asciiTheme="minorHAnsi" w:hAnsiTheme="minorHAnsi" w:cstheme="minorHAnsi"/>
          <w:sz w:val="24"/>
          <w:szCs w:val="24"/>
          <w:lang w:val="en-GB"/>
        </w:rPr>
        <w:t>have been developed within the framework of previous Strategy 2019-2022</w:t>
      </w:r>
      <w:r w:rsidR="000E52E3" w:rsidRPr="00F278F0">
        <w:rPr>
          <w:rFonts w:asciiTheme="minorHAnsi" w:hAnsiTheme="minorHAnsi" w:cstheme="minorHAnsi"/>
          <w:sz w:val="24"/>
          <w:szCs w:val="24"/>
          <w:lang w:val="en-GB"/>
        </w:rPr>
        <w:t xml:space="preserve">. For </w:t>
      </w:r>
      <w:r w:rsidR="00045D6C" w:rsidRPr="00F278F0">
        <w:rPr>
          <w:rFonts w:asciiTheme="minorHAnsi" w:hAnsiTheme="minorHAnsi" w:cstheme="minorHAnsi"/>
          <w:sz w:val="24"/>
          <w:szCs w:val="24"/>
          <w:lang w:val="en-GB"/>
        </w:rPr>
        <w:t xml:space="preserve">instance, standard </w:t>
      </w:r>
      <w:r w:rsidR="0087721C" w:rsidRPr="00F278F0">
        <w:rPr>
          <w:rFonts w:asciiTheme="minorHAnsi" w:hAnsiTheme="minorHAnsi" w:cstheme="minorHAnsi"/>
          <w:sz w:val="24"/>
          <w:szCs w:val="24"/>
          <w:lang w:val="en-GB"/>
        </w:rPr>
        <w:t xml:space="preserve">strategy </w:t>
      </w:r>
      <w:r w:rsidR="00045D6C" w:rsidRPr="00F278F0">
        <w:rPr>
          <w:rFonts w:asciiTheme="minorHAnsi" w:hAnsiTheme="minorHAnsi" w:cstheme="minorHAnsi"/>
          <w:sz w:val="24"/>
          <w:szCs w:val="24"/>
          <w:lang w:val="en-GB"/>
        </w:rPr>
        <w:t xml:space="preserve">evaluation </w:t>
      </w:r>
      <w:r w:rsidR="0087721C" w:rsidRPr="00F278F0">
        <w:rPr>
          <w:rFonts w:asciiTheme="minorHAnsi" w:hAnsiTheme="minorHAnsi" w:cstheme="minorHAnsi"/>
          <w:sz w:val="24"/>
          <w:szCs w:val="24"/>
          <w:lang w:val="en-GB"/>
        </w:rPr>
        <w:t>form</w:t>
      </w:r>
      <w:r w:rsidR="000E52E3" w:rsidRPr="00F278F0">
        <w:rPr>
          <w:rFonts w:asciiTheme="minorHAnsi" w:hAnsiTheme="minorHAnsi" w:cstheme="minorHAnsi"/>
          <w:sz w:val="24"/>
          <w:szCs w:val="24"/>
          <w:lang w:val="en-GB"/>
        </w:rPr>
        <w:t xml:space="preserve">, which has not been applied in practice yet. </w:t>
      </w:r>
      <w:r w:rsidR="00DB49F2" w:rsidRPr="00F278F0">
        <w:rPr>
          <w:rFonts w:asciiTheme="minorHAnsi" w:hAnsiTheme="minorHAnsi" w:cstheme="minorHAnsi"/>
          <w:sz w:val="24"/>
          <w:szCs w:val="24"/>
          <w:lang w:val="en-GB"/>
        </w:rPr>
        <w:t xml:space="preserve">Based on </w:t>
      </w:r>
      <w:r w:rsidR="000363C3" w:rsidRPr="00F278F0">
        <w:rPr>
          <w:rFonts w:asciiTheme="minorHAnsi" w:hAnsiTheme="minorHAnsi" w:cstheme="minorHAnsi"/>
          <w:sz w:val="24"/>
          <w:szCs w:val="24"/>
          <w:lang w:val="en-GB"/>
        </w:rPr>
        <w:t>needs</w:t>
      </w:r>
      <w:r w:rsidR="00DB49F2" w:rsidRPr="00F278F0">
        <w:rPr>
          <w:rFonts w:asciiTheme="minorHAnsi" w:hAnsiTheme="minorHAnsi" w:cstheme="minorHAnsi"/>
          <w:sz w:val="24"/>
          <w:szCs w:val="24"/>
          <w:lang w:val="en-GB"/>
        </w:rPr>
        <w:t xml:space="preserve"> analysis</w:t>
      </w:r>
      <w:r w:rsidR="00607467" w:rsidRPr="00F278F0">
        <w:rPr>
          <w:rFonts w:asciiTheme="minorHAnsi" w:hAnsiTheme="minorHAnsi" w:cstheme="minorHAnsi"/>
          <w:sz w:val="24"/>
          <w:szCs w:val="24"/>
          <w:lang w:val="en-GB"/>
        </w:rPr>
        <w:t>,</w:t>
      </w:r>
      <w:r w:rsidR="0087721C" w:rsidRPr="00F278F0">
        <w:rPr>
          <w:rFonts w:asciiTheme="minorHAnsi" w:hAnsiTheme="minorHAnsi" w:cstheme="minorHAnsi"/>
          <w:sz w:val="24"/>
          <w:szCs w:val="24"/>
          <w:lang w:val="en-GB"/>
        </w:rPr>
        <w:t xml:space="preserve"> </w:t>
      </w:r>
      <w:r w:rsidR="000813D5" w:rsidRPr="00F278F0">
        <w:rPr>
          <w:rFonts w:asciiTheme="minorHAnsi" w:hAnsiTheme="minorHAnsi" w:cstheme="minorHAnsi"/>
          <w:sz w:val="24"/>
          <w:szCs w:val="24"/>
          <w:lang w:val="en-GB"/>
        </w:rPr>
        <w:t xml:space="preserve">alignment </w:t>
      </w:r>
      <w:r w:rsidR="009C5380" w:rsidRPr="00F278F0">
        <w:rPr>
          <w:rFonts w:asciiTheme="minorHAnsi" w:hAnsiTheme="minorHAnsi" w:cstheme="minorHAnsi"/>
          <w:sz w:val="24"/>
          <w:szCs w:val="24"/>
          <w:lang w:val="en-GB"/>
        </w:rPr>
        <w:t xml:space="preserve">with the new requirements </w:t>
      </w:r>
      <w:r w:rsidR="00A24154" w:rsidRPr="00F278F0">
        <w:rPr>
          <w:rFonts w:asciiTheme="minorHAnsi" w:hAnsiTheme="minorHAnsi" w:cstheme="minorHAnsi"/>
          <w:sz w:val="24"/>
          <w:szCs w:val="24"/>
          <w:lang w:val="en-GB"/>
        </w:rPr>
        <w:t>of some</w:t>
      </w:r>
      <w:r w:rsidR="00A57B35" w:rsidRPr="00F278F0">
        <w:rPr>
          <w:rFonts w:asciiTheme="minorHAnsi" w:hAnsiTheme="minorHAnsi" w:cstheme="minorHAnsi"/>
          <w:sz w:val="24"/>
          <w:szCs w:val="24"/>
          <w:lang w:val="en-GB"/>
        </w:rPr>
        <w:t xml:space="preserve"> standardized forms has been envisaged</w:t>
      </w:r>
      <w:r w:rsidR="00E62B11" w:rsidRPr="00F278F0">
        <w:rPr>
          <w:rFonts w:asciiTheme="minorHAnsi" w:hAnsiTheme="minorHAnsi" w:cstheme="minorHAnsi"/>
          <w:sz w:val="24"/>
          <w:szCs w:val="24"/>
          <w:lang w:val="en-GB"/>
        </w:rPr>
        <w:t xml:space="preserve"> in </w:t>
      </w:r>
      <w:r w:rsidR="00CC1B2B">
        <w:rPr>
          <w:rFonts w:asciiTheme="minorHAnsi" w:hAnsiTheme="minorHAnsi" w:cstheme="minorHAnsi"/>
          <w:sz w:val="24"/>
          <w:szCs w:val="24"/>
          <w:lang w:val="en-GB"/>
        </w:rPr>
        <w:t>this new</w:t>
      </w:r>
      <w:r w:rsidR="00E62B11" w:rsidRPr="00F278F0">
        <w:rPr>
          <w:rFonts w:asciiTheme="minorHAnsi" w:hAnsiTheme="minorHAnsi" w:cstheme="minorHAnsi"/>
          <w:sz w:val="24"/>
          <w:szCs w:val="24"/>
          <w:lang w:val="en-GB"/>
        </w:rPr>
        <w:t xml:space="preserve"> NAFS. F</w:t>
      </w:r>
      <w:r w:rsidR="00A57B35" w:rsidRPr="00F278F0">
        <w:rPr>
          <w:rFonts w:asciiTheme="minorHAnsi" w:hAnsiTheme="minorHAnsi" w:cstheme="minorHAnsi"/>
          <w:sz w:val="24"/>
          <w:szCs w:val="24"/>
          <w:lang w:val="en-GB"/>
        </w:rPr>
        <w:t xml:space="preserve">or example, </w:t>
      </w:r>
      <w:r w:rsidR="000363C3" w:rsidRPr="00F278F0">
        <w:rPr>
          <w:rFonts w:asciiTheme="minorHAnsi" w:hAnsiTheme="minorHAnsi" w:cstheme="minorHAnsi"/>
          <w:sz w:val="24"/>
          <w:szCs w:val="24"/>
          <w:lang w:val="en-GB"/>
        </w:rPr>
        <w:t xml:space="preserve">updating Guidelines for irregularity management and incorporating </w:t>
      </w:r>
      <w:r w:rsidR="00E62B11" w:rsidRPr="00F278F0">
        <w:rPr>
          <w:rFonts w:asciiTheme="minorHAnsi" w:hAnsiTheme="minorHAnsi" w:cstheme="minorHAnsi"/>
          <w:sz w:val="24"/>
          <w:szCs w:val="24"/>
          <w:lang w:val="en-GB"/>
        </w:rPr>
        <w:t xml:space="preserve">them </w:t>
      </w:r>
      <w:r w:rsidR="000363C3" w:rsidRPr="00F278F0">
        <w:rPr>
          <w:rFonts w:asciiTheme="minorHAnsi" w:hAnsiTheme="minorHAnsi" w:cstheme="minorHAnsi"/>
          <w:sz w:val="24"/>
          <w:szCs w:val="24"/>
          <w:lang w:val="en-GB"/>
        </w:rPr>
        <w:t>in</w:t>
      </w:r>
      <w:r w:rsidR="00E62B11" w:rsidRPr="00F278F0">
        <w:rPr>
          <w:rFonts w:asciiTheme="minorHAnsi" w:hAnsiTheme="minorHAnsi" w:cstheme="minorHAnsi"/>
          <w:sz w:val="24"/>
          <w:szCs w:val="24"/>
          <w:lang w:val="en-GB"/>
        </w:rPr>
        <w:t>to</w:t>
      </w:r>
      <w:r w:rsidR="000363C3" w:rsidRPr="00F278F0">
        <w:rPr>
          <w:rFonts w:asciiTheme="minorHAnsi" w:hAnsiTheme="minorHAnsi" w:cstheme="minorHAnsi"/>
          <w:sz w:val="24"/>
          <w:szCs w:val="24"/>
          <w:lang w:val="en-GB"/>
        </w:rPr>
        <w:t xml:space="preserve"> the Manual of Procedures</w:t>
      </w:r>
      <w:r w:rsidR="00D919D4" w:rsidRPr="00F278F0">
        <w:rPr>
          <w:rFonts w:asciiTheme="minorHAnsi" w:hAnsiTheme="minorHAnsi" w:cstheme="minorHAnsi"/>
          <w:sz w:val="24"/>
          <w:szCs w:val="24"/>
          <w:lang w:val="en-GB"/>
        </w:rPr>
        <w:t>, referring to the new IPA III structure in trainings and similar.</w:t>
      </w:r>
    </w:p>
    <w:p w14:paraId="285BA913" w14:textId="3EF966B6" w:rsidR="001A08E1" w:rsidRPr="00103B3F" w:rsidRDefault="001A08E1" w:rsidP="004931F4">
      <w:pPr>
        <w:pStyle w:val="Heading3"/>
        <w:numPr>
          <w:ilvl w:val="1"/>
          <w:numId w:val="1"/>
        </w:numPr>
        <w:ind w:left="993" w:hanging="633"/>
        <w:rPr>
          <w:lang w:val="en-GB"/>
        </w:rPr>
      </w:pPr>
      <w:bookmarkStart w:id="20" w:name="_Toc187935806"/>
      <w:r w:rsidRPr="00103B3F">
        <w:rPr>
          <w:lang w:val="en-GB"/>
        </w:rPr>
        <w:t>Results of the fraud risk assessment</w:t>
      </w:r>
      <w:bookmarkEnd w:id="20"/>
    </w:p>
    <w:p w14:paraId="219B44DB" w14:textId="3D6019F8" w:rsidR="007E1E1B" w:rsidRPr="00F278F0" w:rsidRDefault="003723D9" w:rsidP="00B63E2D">
      <w:pPr>
        <w:jc w:val="both"/>
        <w:rPr>
          <w:rFonts w:asciiTheme="minorHAnsi" w:hAnsiTheme="minorHAnsi" w:cstheme="minorHAnsi"/>
          <w:bCs/>
          <w:sz w:val="24"/>
          <w:szCs w:val="24"/>
          <w:lang w:val="en-GB"/>
        </w:rPr>
      </w:pPr>
      <w:r w:rsidRPr="00F278F0">
        <w:rPr>
          <w:rFonts w:asciiTheme="minorHAnsi" w:hAnsiTheme="minorHAnsi" w:cstheme="minorHAnsi"/>
          <w:bCs/>
          <w:sz w:val="24"/>
          <w:szCs w:val="24"/>
          <w:lang w:val="en-GB"/>
        </w:rPr>
        <w:t>EU legislation defines fraud as a deliberate violation that is</w:t>
      </w:r>
      <w:r w:rsidR="006A7429" w:rsidRPr="00F278F0">
        <w:rPr>
          <w:rFonts w:asciiTheme="minorHAnsi" w:hAnsiTheme="minorHAnsi" w:cstheme="minorHAnsi"/>
          <w:bCs/>
          <w:sz w:val="24"/>
          <w:szCs w:val="24"/>
          <w:lang w:val="en-GB"/>
        </w:rPr>
        <w:t xml:space="preserve"> </w:t>
      </w:r>
      <w:r w:rsidRPr="00F278F0">
        <w:rPr>
          <w:rFonts w:asciiTheme="minorHAnsi" w:hAnsiTheme="minorHAnsi" w:cstheme="minorHAnsi"/>
          <w:bCs/>
          <w:sz w:val="24"/>
          <w:szCs w:val="24"/>
          <w:lang w:val="en-GB"/>
        </w:rPr>
        <w:t xml:space="preserve">or could be harmful to the EU budget. It is </w:t>
      </w:r>
      <w:r w:rsidR="006A7429" w:rsidRPr="00F278F0">
        <w:rPr>
          <w:rFonts w:asciiTheme="minorHAnsi" w:hAnsiTheme="minorHAnsi" w:cstheme="minorHAnsi"/>
          <w:bCs/>
          <w:sz w:val="24"/>
          <w:szCs w:val="24"/>
          <w:lang w:val="en-GB"/>
        </w:rPr>
        <w:t xml:space="preserve">therefore a </w:t>
      </w:r>
      <w:r w:rsidRPr="00F278F0">
        <w:rPr>
          <w:rFonts w:asciiTheme="minorHAnsi" w:hAnsiTheme="minorHAnsi" w:cstheme="minorHAnsi"/>
          <w:bCs/>
          <w:sz w:val="24"/>
          <w:szCs w:val="24"/>
          <w:lang w:val="en-GB"/>
        </w:rPr>
        <w:t>joint responsibility of all member states and candidate countries to fight against fraud and other illegal activities</w:t>
      </w:r>
      <w:r w:rsidR="007E1E1B" w:rsidRPr="00F278F0">
        <w:rPr>
          <w:rFonts w:asciiTheme="minorHAnsi" w:hAnsiTheme="minorHAnsi" w:cstheme="minorHAnsi"/>
          <w:bCs/>
          <w:sz w:val="24"/>
          <w:szCs w:val="24"/>
          <w:lang w:val="en-GB"/>
        </w:rPr>
        <w:t xml:space="preserve">, </w:t>
      </w:r>
      <w:r w:rsidRPr="00F278F0">
        <w:rPr>
          <w:rFonts w:asciiTheme="minorHAnsi" w:hAnsiTheme="minorHAnsi" w:cstheme="minorHAnsi"/>
          <w:bCs/>
          <w:sz w:val="24"/>
          <w:szCs w:val="24"/>
          <w:lang w:val="en-GB"/>
        </w:rPr>
        <w:t>which affect financial interests of the EU.</w:t>
      </w:r>
    </w:p>
    <w:p w14:paraId="21152EAE" w14:textId="5CCD6BD8" w:rsidR="005D76B6" w:rsidRPr="00F278F0" w:rsidRDefault="0009534F" w:rsidP="005D76B6">
      <w:pPr>
        <w:jc w:val="both"/>
        <w:rPr>
          <w:rFonts w:asciiTheme="minorHAnsi" w:hAnsiTheme="minorHAnsi" w:cstheme="minorHAnsi"/>
          <w:bCs/>
          <w:sz w:val="24"/>
          <w:szCs w:val="24"/>
          <w:lang w:val="en-GB"/>
        </w:rPr>
      </w:pPr>
      <w:r w:rsidRPr="00F278F0">
        <w:rPr>
          <w:rFonts w:asciiTheme="minorHAnsi" w:hAnsiTheme="minorHAnsi" w:cstheme="minorHAnsi"/>
          <w:bCs/>
          <w:sz w:val="24"/>
          <w:szCs w:val="24"/>
          <w:lang w:val="en-GB"/>
        </w:rPr>
        <w:t>Hence, i</w:t>
      </w:r>
      <w:r w:rsidR="009B4C53" w:rsidRPr="00F278F0">
        <w:rPr>
          <w:rFonts w:asciiTheme="minorHAnsi" w:hAnsiTheme="minorHAnsi" w:cstheme="minorHAnsi"/>
          <w:bCs/>
          <w:sz w:val="24"/>
          <w:szCs w:val="24"/>
          <w:lang w:val="en-GB"/>
        </w:rPr>
        <w:t xml:space="preserve">n the policy area of protecting </w:t>
      </w:r>
      <w:r w:rsidR="005D0820" w:rsidRPr="00F278F0">
        <w:rPr>
          <w:rFonts w:asciiTheme="minorHAnsi" w:hAnsiTheme="minorHAnsi" w:cstheme="minorHAnsi"/>
          <w:sz w:val="24"/>
          <w:szCs w:val="24"/>
          <w:lang w:val="en-GB"/>
        </w:rPr>
        <w:t>financial interests of the EU</w:t>
      </w:r>
      <w:r w:rsidR="005D0820" w:rsidRPr="00F278F0">
        <w:rPr>
          <w:rFonts w:asciiTheme="minorHAnsi" w:hAnsiTheme="minorHAnsi" w:cstheme="minorHAnsi"/>
          <w:bCs/>
          <w:sz w:val="24"/>
          <w:szCs w:val="24"/>
          <w:lang w:val="en-GB"/>
        </w:rPr>
        <w:t xml:space="preserve"> </w:t>
      </w:r>
      <w:r w:rsidR="009B4C53" w:rsidRPr="00F278F0">
        <w:rPr>
          <w:rFonts w:asciiTheme="minorHAnsi" w:hAnsiTheme="minorHAnsi" w:cstheme="minorHAnsi"/>
          <w:bCs/>
          <w:sz w:val="24"/>
          <w:szCs w:val="24"/>
          <w:lang w:val="en-GB"/>
        </w:rPr>
        <w:t xml:space="preserve">risk assessment, and specifically fraud risk assessment, </w:t>
      </w:r>
      <w:r w:rsidR="00934092" w:rsidRPr="00F278F0">
        <w:rPr>
          <w:rFonts w:asciiTheme="minorHAnsi" w:hAnsiTheme="minorHAnsi" w:cstheme="minorHAnsi"/>
          <w:bCs/>
          <w:sz w:val="24"/>
          <w:szCs w:val="24"/>
          <w:lang w:val="en-GB"/>
        </w:rPr>
        <w:t xml:space="preserve">including </w:t>
      </w:r>
      <w:r w:rsidR="006A2149" w:rsidRPr="00F278F0">
        <w:rPr>
          <w:rFonts w:asciiTheme="minorHAnsi" w:hAnsiTheme="minorHAnsi" w:cstheme="minorHAnsi"/>
          <w:bCs/>
          <w:sz w:val="24"/>
          <w:szCs w:val="24"/>
          <w:lang w:val="en-GB"/>
        </w:rPr>
        <w:t xml:space="preserve">vulnerability to </w:t>
      </w:r>
      <w:r w:rsidR="00934092" w:rsidRPr="00F278F0">
        <w:rPr>
          <w:rFonts w:asciiTheme="minorHAnsi" w:hAnsiTheme="minorHAnsi" w:cstheme="minorHAnsi"/>
          <w:bCs/>
          <w:sz w:val="24"/>
          <w:szCs w:val="24"/>
          <w:lang w:val="en-GB"/>
        </w:rPr>
        <w:t xml:space="preserve">corruption </w:t>
      </w:r>
      <w:r w:rsidR="006A2149" w:rsidRPr="00F278F0">
        <w:rPr>
          <w:rFonts w:asciiTheme="minorHAnsi" w:hAnsiTheme="minorHAnsi" w:cstheme="minorHAnsi"/>
          <w:bCs/>
          <w:sz w:val="24"/>
          <w:szCs w:val="24"/>
          <w:lang w:val="en-GB"/>
        </w:rPr>
        <w:t>and conflict</w:t>
      </w:r>
      <w:r w:rsidR="000B28DF" w:rsidRPr="00F278F0">
        <w:rPr>
          <w:rFonts w:asciiTheme="minorHAnsi" w:hAnsiTheme="minorHAnsi" w:cstheme="minorHAnsi"/>
          <w:bCs/>
          <w:sz w:val="24"/>
          <w:szCs w:val="24"/>
          <w:lang w:val="en-GB"/>
        </w:rPr>
        <w:t>s</w:t>
      </w:r>
      <w:r w:rsidR="006A2149" w:rsidRPr="00F278F0">
        <w:rPr>
          <w:rFonts w:asciiTheme="minorHAnsi" w:hAnsiTheme="minorHAnsi" w:cstheme="minorHAnsi"/>
          <w:bCs/>
          <w:sz w:val="24"/>
          <w:szCs w:val="24"/>
          <w:lang w:val="en-GB"/>
        </w:rPr>
        <w:t xml:space="preserve"> of interest, </w:t>
      </w:r>
      <w:r w:rsidR="000067A9" w:rsidRPr="00F278F0">
        <w:rPr>
          <w:rFonts w:asciiTheme="minorHAnsi" w:hAnsiTheme="minorHAnsi" w:cstheme="minorHAnsi"/>
          <w:bCs/>
          <w:sz w:val="24"/>
          <w:szCs w:val="24"/>
          <w:lang w:val="en-GB"/>
        </w:rPr>
        <w:t>plays a crucial role in determining t</w:t>
      </w:r>
      <w:r w:rsidR="00F20970" w:rsidRPr="00F278F0">
        <w:rPr>
          <w:rFonts w:asciiTheme="minorHAnsi" w:hAnsiTheme="minorHAnsi" w:cstheme="minorHAnsi"/>
          <w:bCs/>
          <w:sz w:val="24"/>
          <w:szCs w:val="24"/>
          <w:lang w:val="en-GB"/>
        </w:rPr>
        <w:t xml:space="preserve">he weakest </w:t>
      </w:r>
      <w:r w:rsidR="0009631F" w:rsidRPr="00F278F0">
        <w:rPr>
          <w:rFonts w:asciiTheme="minorHAnsi" w:hAnsiTheme="minorHAnsi" w:cstheme="minorHAnsi"/>
          <w:bCs/>
          <w:sz w:val="24"/>
          <w:szCs w:val="24"/>
          <w:lang w:val="en-GB"/>
        </w:rPr>
        <w:t>stages in the system and identifying areas for improvement</w:t>
      </w:r>
      <w:r w:rsidR="00F23529" w:rsidRPr="00F278F0">
        <w:rPr>
          <w:rFonts w:asciiTheme="minorHAnsi" w:hAnsiTheme="minorHAnsi" w:cstheme="minorHAnsi"/>
          <w:bCs/>
          <w:sz w:val="24"/>
          <w:szCs w:val="24"/>
          <w:lang w:val="en-GB"/>
        </w:rPr>
        <w:t>.</w:t>
      </w:r>
      <w:r w:rsidR="005D6759" w:rsidRPr="00F278F0">
        <w:rPr>
          <w:rFonts w:asciiTheme="minorHAnsi" w:hAnsiTheme="minorHAnsi" w:cstheme="minorHAnsi"/>
          <w:bCs/>
          <w:sz w:val="24"/>
          <w:szCs w:val="24"/>
          <w:lang w:val="en-GB"/>
        </w:rPr>
        <w:t xml:space="preserve"> </w:t>
      </w:r>
      <w:r w:rsidR="00FE1025" w:rsidRPr="00F278F0">
        <w:rPr>
          <w:rFonts w:asciiTheme="minorHAnsi" w:hAnsiTheme="minorHAnsi" w:cstheme="minorHAnsi"/>
          <w:bCs/>
          <w:sz w:val="24"/>
          <w:szCs w:val="24"/>
          <w:lang w:val="en-GB"/>
        </w:rPr>
        <w:t>Therefore,</w:t>
      </w:r>
      <w:r w:rsidR="005D6759" w:rsidRPr="00F278F0">
        <w:rPr>
          <w:rFonts w:asciiTheme="minorHAnsi" w:hAnsiTheme="minorHAnsi" w:cstheme="minorHAnsi"/>
          <w:bCs/>
          <w:sz w:val="24"/>
          <w:szCs w:val="24"/>
          <w:lang w:val="en-GB"/>
        </w:rPr>
        <w:t xml:space="preserve"> </w:t>
      </w:r>
      <w:r w:rsidR="00D03804" w:rsidRPr="00F278F0">
        <w:rPr>
          <w:rFonts w:asciiTheme="minorHAnsi" w:hAnsiTheme="minorHAnsi" w:cstheme="minorHAnsi"/>
          <w:bCs/>
          <w:sz w:val="24"/>
          <w:szCs w:val="24"/>
          <w:lang w:val="en-GB"/>
        </w:rPr>
        <w:t>fraud risk</w:t>
      </w:r>
      <w:r w:rsidR="005D76B6" w:rsidRPr="00F278F0">
        <w:rPr>
          <w:rFonts w:asciiTheme="minorHAnsi" w:hAnsiTheme="minorHAnsi" w:cstheme="minorHAnsi"/>
          <w:bCs/>
          <w:sz w:val="24"/>
          <w:szCs w:val="24"/>
          <w:lang w:val="en-GB"/>
        </w:rPr>
        <w:t xml:space="preserve"> </w:t>
      </w:r>
      <w:r w:rsidR="00FE1025" w:rsidRPr="00F278F0">
        <w:rPr>
          <w:rFonts w:asciiTheme="minorHAnsi" w:hAnsiTheme="minorHAnsi" w:cstheme="minorHAnsi"/>
          <w:bCs/>
          <w:sz w:val="24"/>
          <w:szCs w:val="24"/>
          <w:lang w:val="en-GB"/>
        </w:rPr>
        <w:t xml:space="preserve">assessment </w:t>
      </w:r>
      <w:r w:rsidR="00D03804" w:rsidRPr="00F278F0">
        <w:rPr>
          <w:rFonts w:asciiTheme="minorHAnsi" w:hAnsiTheme="minorHAnsi" w:cstheme="minorHAnsi"/>
          <w:bCs/>
          <w:sz w:val="24"/>
          <w:szCs w:val="24"/>
          <w:lang w:val="en-GB"/>
        </w:rPr>
        <w:t xml:space="preserve">along with </w:t>
      </w:r>
      <w:r w:rsidR="005D76B6" w:rsidRPr="00F278F0">
        <w:rPr>
          <w:rFonts w:asciiTheme="minorHAnsi" w:hAnsiTheme="minorHAnsi" w:cstheme="minorHAnsi"/>
          <w:bCs/>
          <w:sz w:val="24"/>
          <w:szCs w:val="24"/>
          <w:lang w:val="en-GB"/>
        </w:rPr>
        <w:t xml:space="preserve">statistical </w:t>
      </w:r>
      <w:r w:rsidR="00D03804" w:rsidRPr="00F278F0">
        <w:rPr>
          <w:rFonts w:asciiTheme="minorHAnsi" w:hAnsiTheme="minorHAnsi" w:cstheme="minorHAnsi"/>
          <w:bCs/>
          <w:sz w:val="24"/>
          <w:szCs w:val="24"/>
          <w:lang w:val="en-GB"/>
        </w:rPr>
        <w:t>data</w:t>
      </w:r>
      <w:r w:rsidR="00892791" w:rsidRPr="00F278F0">
        <w:rPr>
          <w:rFonts w:asciiTheme="minorHAnsi" w:hAnsiTheme="minorHAnsi" w:cstheme="minorHAnsi"/>
          <w:bCs/>
          <w:sz w:val="24"/>
          <w:szCs w:val="24"/>
          <w:lang w:val="en-GB"/>
        </w:rPr>
        <w:t xml:space="preserve"> </w:t>
      </w:r>
      <w:r w:rsidR="00C40377" w:rsidRPr="00F278F0">
        <w:rPr>
          <w:rFonts w:asciiTheme="minorHAnsi" w:hAnsiTheme="minorHAnsi" w:cstheme="minorHAnsi"/>
          <w:bCs/>
          <w:sz w:val="24"/>
          <w:szCs w:val="24"/>
          <w:lang w:val="en-GB"/>
        </w:rPr>
        <w:t xml:space="preserve">analysis </w:t>
      </w:r>
      <w:r w:rsidR="00FE1025" w:rsidRPr="00F278F0">
        <w:rPr>
          <w:rFonts w:asciiTheme="minorHAnsi" w:hAnsiTheme="minorHAnsi" w:cstheme="minorHAnsi"/>
          <w:bCs/>
          <w:sz w:val="24"/>
          <w:szCs w:val="24"/>
          <w:lang w:val="en-GB"/>
        </w:rPr>
        <w:t xml:space="preserve">on irregularity and suspicion of fraud cases </w:t>
      </w:r>
      <w:r w:rsidR="00C40377" w:rsidRPr="00F278F0">
        <w:rPr>
          <w:rFonts w:asciiTheme="minorHAnsi" w:hAnsiTheme="minorHAnsi" w:cstheme="minorHAnsi"/>
          <w:bCs/>
          <w:sz w:val="24"/>
          <w:szCs w:val="24"/>
          <w:lang w:val="en-GB"/>
        </w:rPr>
        <w:t>within implementation of EU funded projects</w:t>
      </w:r>
      <w:r w:rsidR="005D76B6" w:rsidRPr="00F278F0">
        <w:rPr>
          <w:rFonts w:asciiTheme="minorHAnsi" w:hAnsiTheme="minorHAnsi" w:cstheme="minorHAnsi"/>
          <w:bCs/>
          <w:sz w:val="24"/>
          <w:szCs w:val="24"/>
          <w:lang w:val="en-GB"/>
        </w:rPr>
        <w:t>, form the basis for development of any national strategy for fight against fraud.</w:t>
      </w:r>
    </w:p>
    <w:p w14:paraId="4319A8AA" w14:textId="1631FC4C" w:rsidR="00077669" w:rsidRPr="00F278F0" w:rsidRDefault="00FF21FE" w:rsidP="005D76B6">
      <w:pPr>
        <w:jc w:val="both"/>
        <w:rPr>
          <w:rFonts w:asciiTheme="minorHAnsi" w:hAnsiTheme="minorHAnsi" w:cstheme="minorHAnsi"/>
          <w:bCs/>
          <w:sz w:val="24"/>
          <w:szCs w:val="24"/>
          <w:lang w:val="en-GB"/>
        </w:rPr>
      </w:pPr>
      <w:r w:rsidRPr="00FF21FE">
        <w:rPr>
          <w:rFonts w:asciiTheme="minorHAnsi" w:hAnsiTheme="minorHAnsi" w:cstheme="minorHAnsi"/>
          <w:bCs/>
          <w:sz w:val="24"/>
          <w:szCs w:val="24"/>
          <w:lang w:val="sr-Latn-BA"/>
        </w:rPr>
        <w:t xml:space="preserve">In </w:t>
      </w:r>
      <w:r w:rsidR="001F5CF8">
        <w:rPr>
          <w:rFonts w:asciiTheme="minorHAnsi" w:hAnsiTheme="minorHAnsi" w:cstheme="minorHAnsi"/>
          <w:bCs/>
          <w:sz w:val="24"/>
          <w:szCs w:val="24"/>
          <w:lang w:val="sr-Latn-BA"/>
        </w:rPr>
        <w:t xml:space="preserve">Montenegro in </w:t>
      </w:r>
      <w:r w:rsidRPr="00FF21FE">
        <w:rPr>
          <w:rFonts w:asciiTheme="minorHAnsi" w:hAnsiTheme="minorHAnsi" w:cstheme="minorHAnsi"/>
          <w:bCs/>
          <w:sz w:val="24"/>
          <w:szCs w:val="24"/>
          <w:lang w:val="sr-Latn-BA"/>
        </w:rPr>
        <w:t>accordance with the Law on Management and Internal Controls in the Public Sector, the Rulebook on the Method of Establishing and Improving Management and Controls in the Public Sector and the Procedure for the Risk Management Process of the Ministry of Finance, risk assessment is carried out once a year. Also</w:t>
      </w:r>
      <w:r>
        <w:rPr>
          <w:rFonts w:asciiTheme="minorHAnsi" w:hAnsiTheme="minorHAnsi" w:cstheme="minorHAnsi"/>
          <w:bCs/>
          <w:sz w:val="24"/>
          <w:szCs w:val="24"/>
          <w:lang w:val="sr-Latn-BA"/>
        </w:rPr>
        <w:t xml:space="preserve"> </w:t>
      </w:r>
      <w:r w:rsidRPr="00FF21FE">
        <w:rPr>
          <w:rFonts w:asciiTheme="minorHAnsi" w:hAnsiTheme="minorHAnsi" w:cstheme="minorHAnsi"/>
          <w:bCs/>
          <w:sz w:val="24"/>
          <w:szCs w:val="24"/>
          <w:lang w:val="sr-Latn-BA"/>
        </w:rPr>
        <w:t xml:space="preserve">in accordance with the "Methodology for developing policies, drafting and monitoring the implementation of strategic documents" and "Guidelines for the preparation of strategic documents" of the General Secretariat of the Government, as well as "Guidelines for the preparation of national strategies for the fight against fraud" of the European Anti-Fraud Office (OLAF), the AFCOS </w:t>
      </w:r>
      <w:r>
        <w:rPr>
          <w:rFonts w:asciiTheme="minorHAnsi" w:hAnsiTheme="minorHAnsi" w:cstheme="minorHAnsi"/>
          <w:bCs/>
          <w:sz w:val="24"/>
          <w:szCs w:val="24"/>
          <w:lang w:val="sr-Latn-BA"/>
        </w:rPr>
        <w:t>O</w:t>
      </w:r>
      <w:r w:rsidRPr="00FF21FE">
        <w:rPr>
          <w:rFonts w:asciiTheme="minorHAnsi" w:hAnsiTheme="minorHAnsi" w:cstheme="minorHAnsi"/>
          <w:bCs/>
          <w:sz w:val="24"/>
          <w:szCs w:val="24"/>
          <w:lang w:val="sr-Latn-BA"/>
        </w:rPr>
        <w:t xml:space="preserve">ffice </w:t>
      </w:r>
      <w:r w:rsidR="001F5CF8">
        <w:rPr>
          <w:rFonts w:asciiTheme="minorHAnsi" w:hAnsiTheme="minorHAnsi" w:cstheme="minorHAnsi"/>
          <w:bCs/>
          <w:sz w:val="24"/>
          <w:szCs w:val="24"/>
          <w:lang w:val="sr-Latn-BA"/>
        </w:rPr>
        <w:t xml:space="preserve">in 2024 </w:t>
      </w:r>
      <w:r w:rsidR="000000CB">
        <w:rPr>
          <w:rFonts w:asciiTheme="minorHAnsi" w:hAnsiTheme="minorHAnsi" w:cstheme="minorHAnsi"/>
          <w:bCs/>
          <w:sz w:val="24"/>
          <w:szCs w:val="24"/>
          <w:lang w:val="sr-Latn-BA"/>
        </w:rPr>
        <w:t>carried out</w:t>
      </w:r>
      <w:r w:rsidRPr="00FF21FE">
        <w:rPr>
          <w:rFonts w:asciiTheme="minorHAnsi" w:hAnsiTheme="minorHAnsi" w:cstheme="minorHAnsi"/>
          <w:bCs/>
          <w:sz w:val="24"/>
          <w:szCs w:val="24"/>
          <w:lang w:val="sr-Latn-BA"/>
        </w:rPr>
        <w:t xml:space="preserve"> </w:t>
      </w:r>
      <w:r w:rsidRPr="00FF21FE">
        <w:rPr>
          <w:rFonts w:asciiTheme="minorHAnsi" w:hAnsiTheme="minorHAnsi" w:cstheme="minorHAnsi"/>
          <w:bCs/>
          <w:i/>
          <w:sz w:val="24"/>
          <w:szCs w:val="24"/>
          <w:u w:val="single"/>
          <w:lang w:val="sr-Latn-BA"/>
        </w:rPr>
        <w:t xml:space="preserve">a Fraud Risk Analysis with a statistical analysis of cases of irregularities, in the context of the implementation of projects financed from IPA funds, </w:t>
      </w:r>
      <w:r w:rsidRPr="00FF21FE">
        <w:rPr>
          <w:rFonts w:asciiTheme="minorHAnsi" w:hAnsiTheme="minorHAnsi" w:cstheme="minorHAnsi"/>
          <w:bCs/>
          <w:sz w:val="24"/>
          <w:szCs w:val="24"/>
          <w:lang w:val="sr-Latn-BA"/>
        </w:rPr>
        <w:t>which provides an insight into the efficiency of the financial system of management and control in IPA structures and identifies areas that require additional attention and corrective measures.</w:t>
      </w:r>
      <w:r w:rsidR="00121415">
        <w:rPr>
          <w:rFonts w:asciiTheme="minorHAnsi" w:hAnsiTheme="minorHAnsi" w:cstheme="minorHAnsi"/>
          <w:bCs/>
          <w:sz w:val="24"/>
          <w:szCs w:val="24"/>
          <w:lang w:val="sr-Latn-BA"/>
        </w:rPr>
        <w:t xml:space="preserve"> </w:t>
      </w:r>
      <w:r w:rsidR="00927AB1" w:rsidRPr="00340A1A">
        <w:rPr>
          <w:rFonts w:asciiTheme="minorHAnsi" w:hAnsiTheme="minorHAnsi" w:cstheme="minorHAnsi"/>
          <w:bCs/>
          <w:sz w:val="24"/>
          <w:szCs w:val="24"/>
          <w:lang w:val="en-GB"/>
        </w:rPr>
        <w:t xml:space="preserve">It was based on self-assessment </w:t>
      </w:r>
      <w:r w:rsidR="0028085E" w:rsidRPr="00340A1A">
        <w:rPr>
          <w:rFonts w:asciiTheme="minorHAnsi" w:hAnsiTheme="minorHAnsi" w:cstheme="minorHAnsi"/>
          <w:bCs/>
          <w:sz w:val="24"/>
          <w:szCs w:val="24"/>
          <w:lang w:val="en-GB"/>
        </w:rPr>
        <w:t xml:space="preserve">of exposure to fraud risks performed by all institutions within AFCOS system </w:t>
      </w:r>
      <w:r w:rsidR="00B81E91" w:rsidRPr="00340A1A">
        <w:rPr>
          <w:rFonts w:asciiTheme="minorHAnsi" w:hAnsiTheme="minorHAnsi" w:cstheme="minorHAnsi"/>
          <w:bCs/>
          <w:sz w:val="24"/>
          <w:szCs w:val="24"/>
          <w:lang w:val="en-GB"/>
        </w:rPr>
        <w:t xml:space="preserve">using a unified tool developed </w:t>
      </w:r>
      <w:r w:rsidR="000369B3" w:rsidRPr="00340A1A">
        <w:rPr>
          <w:rFonts w:asciiTheme="minorHAnsi" w:hAnsiTheme="minorHAnsi" w:cstheme="minorHAnsi"/>
          <w:bCs/>
          <w:sz w:val="24"/>
          <w:szCs w:val="24"/>
          <w:lang w:val="en-GB"/>
        </w:rPr>
        <w:t xml:space="preserve">in accordance with </w:t>
      </w:r>
      <w:r w:rsidR="00284C4B" w:rsidRPr="00340A1A">
        <w:rPr>
          <w:rFonts w:asciiTheme="minorHAnsi" w:hAnsiTheme="minorHAnsi" w:cstheme="minorHAnsi"/>
          <w:bCs/>
          <w:sz w:val="24"/>
          <w:szCs w:val="24"/>
          <w:lang w:val="en-GB"/>
        </w:rPr>
        <w:t xml:space="preserve">the </w:t>
      </w:r>
      <w:r w:rsidR="0084691F" w:rsidRPr="00340A1A">
        <w:rPr>
          <w:rFonts w:asciiTheme="minorHAnsi" w:hAnsiTheme="minorHAnsi" w:cstheme="minorHAnsi"/>
          <w:bCs/>
          <w:sz w:val="24"/>
          <w:szCs w:val="24"/>
          <w:lang w:val="en-GB"/>
        </w:rPr>
        <w:t>EC</w:t>
      </w:r>
      <w:r w:rsidR="000369B3" w:rsidRPr="00340A1A">
        <w:rPr>
          <w:rFonts w:asciiTheme="minorHAnsi" w:hAnsiTheme="minorHAnsi" w:cstheme="minorHAnsi"/>
          <w:bCs/>
          <w:sz w:val="24"/>
          <w:szCs w:val="24"/>
          <w:lang w:val="en-GB"/>
        </w:rPr>
        <w:t xml:space="preserve"> </w:t>
      </w:r>
      <w:r w:rsidR="002F1F7C" w:rsidRPr="00340A1A">
        <w:rPr>
          <w:rFonts w:asciiTheme="minorHAnsi" w:hAnsiTheme="minorHAnsi" w:cstheme="minorHAnsi"/>
          <w:bCs/>
          <w:sz w:val="24"/>
          <w:szCs w:val="24"/>
          <w:lang w:val="en-GB"/>
        </w:rPr>
        <w:t xml:space="preserve">guidelines for "Fraud Risk Assessment and Effective and Proportionate Measures to Fight Fraud" in </w:t>
      </w:r>
      <w:r w:rsidR="000369B3" w:rsidRPr="00340A1A">
        <w:rPr>
          <w:rFonts w:asciiTheme="minorHAnsi" w:hAnsiTheme="minorHAnsi" w:cstheme="minorHAnsi"/>
          <w:bCs/>
          <w:sz w:val="24"/>
          <w:szCs w:val="24"/>
          <w:lang w:val="en-GB"/>
        </w:rPr>
        <w:t>EU funds.</w:t>
      </w:r>
      <w:r w:rsidR="000369B3" w:rsidRPr="00F278F0">
        <w:rPr>
          <w:rFonts w:asciiTheme="minorHAnsi" w:hAnsiTheme="minorHAnsi" w:cstheme="minorHAnsi"/>
          <w:bCs/>
          <w:sz w:val="24"/>
          <w:szCs w:val="24"/>
          <w:lang w:val="en-GB"/>
        </w:rPr>
        <w:t xml:space="preserve"> </w:t>
      </w:r>
    </w:p>
    <w:p w14:paraId="450A73BD" w14:textId="68254565" w:rsidR="005E4736" w:rsidRPr="00F278F0" w:rsidRDefault="00293042" w:rsidP="005D76B6">
      <w:pPr>
        <w:jc w:val="both"/>
        <w:rPr>
          <w:rFonts w:asciiTheme="minorHAnsi" w:hAnsiTheme="minorHAnsi" w:cstheme="minorHAnsi"/>
          <w:bCs/>
          <w:sz w:val="24"/>
          <w:szCs w:val="24"/>
          <w:lang w:val="en-GB"/>
        </w:rPr>
      </w:pPr>
      <w:r w:rsidRPr="00F278F0">
        <w:rPr>
          <w:rFonts w:asciiTheme="minorHAnsi" w:hAnsiTheme="minorHAnsi" w:cstheme="minorHAnsi"/>
          <w:bCs/>
          <w:sz w:val="24"/>
          <w:szCs w:val="24"/>
          <w:lang w:val="en-GB"/>
        </w:rPr>
        <w:lastRenderedPageBreak/>
        <w:t xml:space="preserve">Fraud risks were assessed for those business processes </w:t>
      </w:r>
      <w:r w:rsidR="00381816" w:rsidRPr="00F278F0">
        <w:rPr>
          <w:rFonts w:asciiTheme="minorHAnsi" w:hAnsiTheme="minorHAnsi" w:cstheme="minorHAnsi"/>
          <w:bCs/>
          <w:sz w:val="24"/>
          <w:szCs w:val="24"/>
          <w:lang w:val="en-GB"/>
        </w:rPr>
        <w:t xml:space="preserve">of EU funds implementation </w:t>
      </w:r>
      <w:r w:rsidRPr="00F278F0">
        <w:rPr>
          <w:rFonts w:asciiTheme="minorHAnsi" w:hAnsiTheme="minorHAnsi" w:cstheme="minorHAnsi"/>
          <w:bCs/>
          <w:sz w:val="24"/>
          <w:szCs w:val="24"/>
          <w:lang w:val="en-GB"/>
        </w:rPr>
        <w:t xml:space="preserve">that are the </w:t>
      </w:r>
      <w:r w:rsidR="000510F1" w:rsidRPr="00F278F0">
        <w:rPr>
          <w:rFonts w:asciiTheme="minorHAnsi" w:hAnsiTheme="minorHAnsi" w:cstheme="minorHAnsi"/>
          <w:bCs/>
          <w:sz w:val="24"/>
          <w:szCs w:val="24"/>
          <w:lang w:val="en-GB"/>
        </w:rPr>
        <w:t>riskiest</w:t>
      </w:r>
      <w:r w:rsidR="0018162D" w:rsidRPr="00F278F0">
        <w:rPr>
          <w:rFonts w:asciiTheme="minorHAnsi" w:hAnsiTheme="minorHAnsi" w:cstheme="minorHAnsi"/>
          <w:bCs/>
          <w:sz w:val="24"/>
          <w:szCs w:val="24"/>
          <w:lang w:val="en-GB"/>
        </w:rPr>
        <w:t xml:space="preserve"> </w:t>
      </w:r>
      <w:r w:rsidRPr="00F278F0">
        <w:rPr>
          <w:rFonts w:asciiTheme="minorHAnsi" w:hAnsiTheme="minorHAnsi" w:cstheme="minorHAnsi"/>
          <w:bCs/>
          <w:sz w:val="24"/>
          <w:szCs w:val="24"/>
          <w:lang w:val="en-GB"/>
        </w:rPr>
        <w:t>from the perspective of committing fraud</w:t>
      </w:r>
      <w:r w:rsidR="002F38FD" w:rsidRPr="00F278F0">
        <w:rPr>
          <w:rFonts w:asciiTheme="minorHAnsi" w:hAnsiTheme="minorHAnsi" w:cstheme="minorHAnsi"/>
          <w:bCs/>
          <w:sz w:val="24"/>
          <w:szCs w:val="24"/>
          <w:lang w:val="en-GB"/>
        </w:rPr>
        <w:t xml:space="preserve"> </w:t>
      </w:r>
      <w:r w:rsidR="000510F1">
        <w:rPr>
          <w:rFonts w:asciiTheme="minorHAnsi" w:hAnsiTheme="minorHAnsi" w:cstheme="minorHAnsi"/>
          <w:bCs/>
          <w:sz w:val="24"/>
          <w:szCs w:val="24"/>
          <w:lang w:val="en-GB"/>
        </w:rPr>
        <w:t>–</w:t>
      </w:r>
      <w:r w:rsidR="002F38FD" w:rsidRPr="00F278F0">
        <w:rPr>
          <w:rFonts w:asciiTheme="minorHAnsi" w:hAnsiTheme="minorHAnsi" w:cstheme="minorHAnsi"/>
          <w:bCs/>
          <w:sz w:val="24"/>
          <w:szCs w:val="24"/>
          <w:lang w:val="en-GB"/>
        </w:rPr>
        <w:t xml:space="preserve"> where</w:t>
      </w:r>
      <w:r w:rsidRPr="00F278F0">
        <w:rPr>
          <w:rFonts w:asciiTheme="minorHAnsi" w:hAnsiTheme="minorHAnsi" w:cstheme="minorHAnsi"/>
          <w:bCs/>
          <w:sz w:val="24"/>
          <w:szCs w:val="24"/>
          <w:lang w:val="en-GB"/>
        </w:rPr>
        <w:t xml:space="preserve"> financial decisions are </w:t>
      </w:r>
      <w:r w:rsidR="002F38FD" w:rsidRPr="00F278F0">
        <w:rPr>
          <w:rFonts w:asciiTheme="minorHAnsi" w:hAnsiTheme="minorHAnsi" w:cstheme="minorHAnsi"/>
          <w:bCs/>
          <w:sz w:val="24"/>
          <w:szCs w:val="24"/>
          <w:lang w:val="en-GB"/>
        </w:rPr>
        <w:t xml:space="preserve">being </w:t>
      </w:r>
      <w:r w:rsidRPr="00F278F0">
        <w:rPr>
          <w:rFonts w:asciiTheme="minorHAnsi" w:hAnsiTheme="minorHAnsi" w:cstheme="minorHAnsi"/>
          <w:bCs/>
          <w:sz w:val="24"/>
          <w:szCs w:val="24"/>
          <w:lang w:val="en-GB"/>
        </w:rPr>
        <w:t>made</w:t>
      </w:r>
      <w:r w:rsidR="00883730" w:rsidRPr="00F278F0">
        <w:rPr>
          <w:rFonts w:asciiTheme="minorHAnsi" w:hAnsiTheme="minorHAnsi" w:cstheme="minorHAnsi"/>
          <w:bCs/>
          <w:sz w:val="24"/>
          <w:szCs w:val="24"/>
          <w:lang w:val="en-GB"/>
        </w:rPr>
        <w:t xml:space="preserve"> and where</w:t>
      </w:r>
      <w:r w:rsidRPr="00F278F0">
        <w:rPr>
          <w:rFonts w:asciiTheme="minorHAnsi" w:hAnsiTheme="minorHAnsi" w:cstheme="minorHAnsi"/>
          <w:bCs/>
          <w:sz w:val="24"/>
          <w:szCs w:val="24"/>
          <w:lang w:val="en-GB"/>
        </w:rPr>
        <w:t xml:space="preserve"> individuals have a decisive role in </w:t>
      </w:r>
      <w:r w:rsidR="0031554D" w:rsidRPr="00F278F0">
        <w:rPr>
          <w:rFonts w:asciiTheme="minorHAnsi" w:hAnsiTheme="minorHAnsi" w:cstheme="minorHAnsi"/>
          <w:bCs/>
          <w:sz w:val="24"/>
          <w:szCs w:val="24"/>
          <w:lang w:val="en-GB"/>
        </w:rPr>
        <w:t xml:space="preserve">that </w:t>
      </w:r>
      <w:r w:rsidRPr="00F278F0">
        <w:rPr>
          <w:rFonts w:asciiTheme="minorHAnsi" w:hAnsiTheme="minorHAnsi" w:cstheme="minorHAnsi"/>
          <w:bCs/>
          <w:sz w:val="24"/>
          <w:szCs w:val="24"/>
          <w:lang w:val="en-GB"/>
        </w:rPr>
        <w:t>decision-making</w:t>
      </w:r>
      <w:r w:rsidR="00883730" w:rsidRPr="00F278F0">
        <w:rPr>
          <w:rFonts w:asciiTheme="minorHAnsi" w:hAnsiTheme="minorHAnsi" w:cstheme="minorHAnsi"/>
          <w:bCs/>
          <w:sz w:val="24"/>
          <w:szCs w:val="24"/>
          <w:lang w:val="en-GB"/>
        </w:rPr>
        <w:t xml:space="preserve">. </w:t>
      </w:r>
      <w:r w:rsidR="0018162D" w:rsidRPr="00F278F0">
        <w:rPr>
          <w:rFonts w:asciiTheme="minorHAnsi" w:hAnsiTheme="minorHAnsi" w:cstheme="minorHAnsi"/>
          <w:bCs/>
          <w:sz w:val="24"/>
          <w:szCs w:val="24"/>
          <w:lang w:val="en-GB"/>
        </w:rPr>
        <w:t xml:space="preserve">These </w:t>
      </w:r>
      <w:r w:rsidR="002B61FB" w:rsidRPr="00F278F0">
        <w:rPr>
          <w:rFonts w:asciiTheme="minorHAnsi" w:hAnsiTheme="minorHAnsi" w:cstheme="minorHAnsi"/>
          <w:bCs/>
          <w:sz w:val="24"/>
          <w:szCs w:val="24"/>
          <w:lang w:val="en-GB"/>
        </w:rPr>
        <w:t xml:space="preserve">business </w:t>
      </w:r>
      <w:r w:rsidR="005E4736" w:rsidRPr="00F278F0">
        <w:rPr>
          <w:rFonts w:asciiTheme="minorHAnsi" w:hAnsiTheme="minorHAnsi" w:cstheme="minorHAnsi"/>
          <w:bCs/>
          <w:sz w:val="24"/>
          <w:szCs w:val="24"/>
          <w:lang w:val="en-GB"/>
        </w:rPr>
        <w:t xml:space="preserve">processes </w:t>
      </w:r>
      <w:r w:rsidR="00600FFE" w:rsidRPr="00F278F0">
        <w:rPr>
          <w:rFonts w:asciiTheme="minorHAnsi" w:hAnsiTheme="minorHAnsi" w:cstheme="minorHAnsi"/>
          <w:bCs/>
          <w:sz w:val="24"/>
          <w:szCs w:val="24"/>
          <w:lang w:val="en-GB"/>
        </w:rPr>
        <w:t xml:space="preserve">for </w:t>
      </w:r>
      <w:r w:rsidR="000E5B8B" w:rsidRPr="00F278F0">
        <w:rPr>
          <w:rFonts w:asciiTheme="minorHAnsi" w:hAnsiTheme="minorHAnsi" w:cstheme="minorHAnsi"/>
          <w:bCs/>
          <w:sz w:val="24"/>
          <w:szCs w:val="24"/>
          <w:lang w:val="en-GB"/>
        </w:rPr>
        <w:t>IPA structure</w:t>
      </w:r>
      <w:r w:rsidR="0084691F">
        <w:rPr>
          <w:rFonts w:asciiTheme="minorHAnsi" w:hAnsiTheme="minorHAnsi" w:cstheme="minorHAnsi"/>
          <w:bCs/>
          <w:sz w:val="24"/>
          <w:szCs w:val="24"/>
          <w:lang w:val="en-GB"/>
        </w:rPr>
        <w:t>s</w:t>
      </w:r>
      <w:r w:rsidR="000E5B8B" w:rsidRPr="00F278F0">
        <w:rPr>
          <w:rFonts w:asciiTheme="minorHAnsi" w:hAnsiTheme="minorHAnsi" w:cstheme="minorHAnsi"/>
          <w:bCs/>
          <w:sz w:val="24"/>
          <w:szCs w:val="24"/>
          <w:lang w:val="en-GB"/>
        </w:rPr>
        <w:t xml:space="preserve"> </w:t>
      </w:r>
      <w:r w:rsidR="00C93511" w:rsidRPr="00F278F0">
        <w:rPr>
          <w:rFonts w:asciiTheme="minorHAnsi" w:hAnsiTheme="minorHAnsi" w:cstheme="minorHAnsi"/>
          <w:bCs/>
          <w:sz w:val="24"/>
          <w:szCs w:val="24"/>
          <w:lang w:val="en-GB"/>
        </w:rPr>
        <w:t>were</w:t>
      </w:r>
      <w:r w:rsidR="0018162D" w:rsidRPr="00F278F0">
        <w:rPr>
          <w:rFonts w:asciiTheme="minorHAnsi" w:hAnsiTheme="minorHAnsi" w:cstheme="minorHAnsi"/>
          <w:bCs/>
          <w:sz w:val="24"/>
          <w:szCs w:val="24"/>
          <w:lang w:val="en-GB"/>
        </w:rPr>
        <w:t xml:space="preserve"> identified to be</w:t>
      </w:r>
      <w:r w:rsidR="000510F1">
        <w:rPr>
          <w:rFonts w:asciiTheme="minorHAnsi" w:hAnsiTheme="minorHAnsi" w:cstheme="minorHAnsi"/>
          <w:bCs/>
          <w:sz w:val="24"/>
          <w:szCs w:val="24"/>
          <w:lang w:val="en-GB"/>
        </w:rPr>
        <w:t>:</w:t>
      </w:r>
    </w:p>
    <w:p w14:paraId="1BDBCF7A" w14:textId="77777777" w:rsidR="005E4736" w:rsidRPr="00F278F0" w:rsidRDefault="0018162D" w:rsidP="00D95CF4">
      <w:pPr>
        <w:pStyle w:val="ListParagraph"/>
        <w:numPr>
          <w:ilvl w:val="0"/>
          <w:numId w:val="11"/>
        </w:numPr>
        <w:rPr>
          <w:rFonts w:asciiTheme="minorHAnsi" w:hAnsiTheme="minorHAnsi" w:cstheme="minorHAnsi"/>
          <w:bCs/>
          <w:lang w:val="en-GB"/>
        </w:rPr>
      </w:pPr>
      <w:r w:rsidRPr="00F278F0">
        <w:rPr>
          <w:rFonts w:asciiTheme="minorHAnsi" w:hAnsiTheme="minorHAnsi" w:cstheme="minorHAnsi"/>
          <w:b/>
          <w:lang w:val="en-GB"/>
        </w:rPr>
        <w:t>project selection</w:t>
      </w:r>
      <w:r w:rsidR="00C93511" w:rsidRPr="00F278F0">
        <w:rPr>
          <w:rFonts w:asciiTheme="minorHAnsi" w:hAnsiTheme="minorHAnsi" w:cstheme="minorHAnsi"/>
          <w:bCs/>
          <w:lang w:val="en-GB"/>
        </w:rPr>
        <w:t xml:space="preserve">, which </w:t>
      </w:r>
      <w:r w:rsidR="00F31502" w:rsidRPr="00F278F0">
        <w:rPr>
          <w:rFonts w:asciiTheme="minorHAnsi" w:hAnsiTheme="minorHAnsi" w:cstheme="minorHAnsi"/>
          <w:bCs/>
          <w:lang w:val="en-GB"/>
        </w:rPr>
        <w:t xml:space="preserve">includes </w:t>
      </w:r>
      <w:r w:rsidR="006F104E" w:rsidRPr="00F278F0">
        <w:rPr>
          <w:rFonts w:asciiTheme="minorHAnsi" w:hAnsiTheme="minorHAnsi" w:cstheme="minorHAnsi"/>
          <w:bCs/>
          <w:lang w:val="en-GB"/>
        </w:rPr>
        <w:t xml:space="preserve">ranging project applications according to certain criteria and </w:t>
      </w:r>
      <w:proofErr w:type="gramStart"/>
      <w:r w:rsidR="006F104E" w:rsidRPr="00F278F0">
        <w:rPr>
          <w:rFonts w:asciiTheme="minorHAnsi" w:hAnsiTheme="minorHAnsi" w:cstheme="minorHAnsi"/>
          <w:bCs/>
          <w:lang w:val="en-GB"/>
        </w:rPr>
        <w:t>making a decision</w:t>
      </w:r>
      <w:proofErr w:type="gramEnd"/>
      <w:r w:rsidR="006F104E" w:rsidRPr="00F278F0">
        <w:rPr>
          <w:rFonts w:asciiTheme="minorHAnsi" w:hAnsiTheme="minorHAnsi" w:cstheme="minorHAnsi"/>
          <w:bCs/>
          <w:lang w:val="en-GB"/>
        </w:rPr>
        <w:t xml:space="preserve"> on which </w:t>
      </w:r>
      <w:r w:rsidR="009C1B31" w:rsidRPr="00F278F0">
        <w:rPr>
          <w:rFonts w:asciiTheme="minorHAnsi" w:hAnsiTheme="minorHAnsi" w:cstheme="minorHAnsi"/>
          <w:bCs/>
          <w:lang w:val="en-GB"/>
        </w:rPr>
        <w:t>applicants will or will not be granted with EU funds</w:t>
      </w:r>
      <w:r w:rsidR="005E4736" w:rsidRPr="00F278F0">
        <w:rPr>
          <w:rFonts w:asciiTheme="minorHAnsi" w:hAnsiTheme="minorHAnsi" w:cstheme="minorHAnsi"/>
          <w:bCs/>
          <w:lang w:val="en-GB"/>
        </w:rPr>
        <w:t>;</w:t>
      </w:r>
    </w:p>
    <w:p w14:paraId="3F777F33" w14:textId="1D99E829" w:rsidR="0018162D" w:rsidRPr="00F278F0" w:rsidRDefault="005E4736" w:rsidP="00D95CF4">
      <w:pPr>
        <w:pStyle w:val="ListParagraph"/>
        <w:numPr>
          <w:ilvl w:val="0"/>
          <w:numId w:val="11"/>
        </w:numPr>
        <w:rPr>
          <w:rFonts w:asciiTheme="minorHAnsi" w:hAnsiTheme="minorHAnsi" w:cstheme="minorHAnsi"/>
          <w:bCs/>
          <w:lang w:val="en-GB"/>
        </w:rPr>
      </w:pPr>
      <w:r w:rsidRPr="00F278F0">
        <w:rPr>
          <w:rFonts w:asciiTheme="minorHAnsi" w:hAnsiTheme="minorHAnsi" w:cstheme="minorHAnsi"/>
          <w:b/>
          <w:lang w:val="en-GB"/>
        </w:rPr>
        <w:t>implementation and verification of projects</w:t>
      </w:r>
      <w:r w:rsidRPr="00F278F0">
        <w:rPr>
          <w:rFonts w:asciiTheme="minorHAnsi" w:hAnsiTheme="minorHAnsi" w:cstheme="minorHAnsi"/>
          <w:bCs/>
          <w:lang w:val="en-GB"/>
        </w:rPr>
        <w:t xml:space="preserve">, </w:t>
      </w:r>
      <w:r w:rsidR="009B2EF6" w:rsidRPr="00F278F0">
        <w:rPr>
          <w:rFonts w:asciiTheme="minorHAnsi" w:hAnsiTheme="minorHAnsi" w:cstheme="minorHAnsi"/>
          <w:bCs/>
          <w:lang w:val="en-GB"/>
        </w:rPr>
        <w:t xml:space="preserve">with special emphasis on public procurement procedures carried out by </w:t>
      </w:r>
      <w:r w:rsidR="0050775C" w:rsidRPr="00F278F0">
        <w:rPr>
          <w:rFonts w:asciiTheme="minorHAnsi" w:hAnsiTheme="minorHAnsi" w:cstheme="minorHAnsi"/>
          <w:bCs/>
          <w:lang w:val="en-GB"/>
        </w:rPr>
        <w:t xml:space="preserve">beneficiaries </w:t>
      </w:r>
      <w:r w:rsidR="009B2EF6" w:rsidRPr="00F278F0">
        <w:rPr>
          <w:rFonts w:asciiTheme="minorHAnsi" w:hAnsiTheme="minorHAnsi" w:cstheme="minorHAnsi"/>
          <w:bCs/>
          <w:lang w:val="en-GB"/>
        </w:rPr>
        <w:t>of EU funds and work costs financed from EU funds</w:t>
      </w:r>
      <w:r w:rsidR="00927793" w:rsidRPr="00F278F0">
        <w:rPr>
          <w:rFonts w:asciiTheme="minorHAnsi" w:hAnsiTheme="minorHAnsi" w:cstheme="minorHAnsi"/>
          <w:bCs/>
          <w:lang w:val="en-GB"/>
        </w:rPr>
        <w:t>;</w:t>
      </w:r>
    </w:p>
    <w:p w14:paraId="6B90A452" w14:textId="58D33AA6" w:rsidR="00F33325" w:rsidRPr="00F278F0" w:rsidRDefault="00EB157A" w:rsidP="00D95CF4">
      <w:pPr>
        <w:pStyle w:val="ListParagraph"/>
        <w:numPr>
          <w:ilvl w:val="0"/>
          <w:numId w:val="11"/>
        </w:numPr>
        <w:rPr>
          <w:rFonts w:asciiTheme="minorHAnsi" w:hAnsiTheme="minorHAnsi" w:cstheme="minorHAnsi"/>
          <w:b/>
          <w:lang w:val="en-GB"/>
        </w:rPr>
      </w:pPr>
      <w:r w:rsidRPr="00F278F0">
        <w:rPr>
          <w:rFonts w:asciiTheme="minorHAnsi" w:hAnsiTheme="minorHAnsi" w:cstheme="minorHAnsi"/>
          <w:b/>
          <w:lang w:val="en-GB"/>
        </w:rPr>
        <w:t xml:space="preserve">authentication and payment </w:t>
      </w:r>
      <w:r w:rsidR="00183A16" w:rsidRPr="00F278F0">
        <w:rPr>
          <w:rFonts w:asciiTheme="minorHAnsi" w:hAnsiTheme="minorHAnsi" w:cstheme="minorHAnsi"/>
          <w:bCs/>
          <w:lang w:val="en-GB"/>
        </w:rPr>
        <w:t>–</w:t>
      </w:r>
      <w:r w:rsidR="009C7335" w:rsidRPr="00F278F0">
        <w:rPr>
          <w:rFonts w:asciiTheme="minorHAnsi" w:hAnsiTheme="minorHAnsi" w:cstheme="minorHAnsi"/>
          <w:bCs/>
          <w:lang w:val="en-GB"/>
        </w:rPr>
        <w:t xml:space="preserve"> in the case of IPA fund</w:t>
      </w:r>
      <w:r w:rsidR="00632CF9" w:rsidRPr="00F278F0">
        <w:rPr>
          <w:rFonts w:asciiTheme="minorHAnsi" w:hAnsiTheme="minorHAnsi" w:cstheme="minorHAnsi"/>
          <w:bCs/>
          <w:lang w:val="en-GB"/>
        </w:rPr>
        <w:t>s</w:t>
      </w:r>
      <w:r w:rsidR="009C7335" w:rsidRPr="00F278F0">
        <w:rPr>
          <w:rFonts w:asciiTheme="minorHAnsi" w:hAnsiTheme="minorHAnsi" w:cstheme="minorHAnsi"/>
          <w:bCs/>
          <w:lang w:val="en-GB"/>
        </w:rPr>
        <w:t xml:space="preserve">, </w:t>
      </w:r>
      <w:r w:rsidR="00632CF9" w:rsidRPr="00F278F0">
        <w:rPr>
          <w:rFonts w:asciiTheme="minorHAnsi" w:hAnsiTheme="minorHAnsi" w:cstheme="minorHAnsi"/>
          <w:bCs/>
          <w:lang w:val="en-GB"/>
        </w:rPr>
        <w:t xml:space="preserve">that </w:t>
      </w:r>
      <w:r w:rsidR="0060556A" w:rsidRPr="00F278F0">
        <w:rPr>
          <w:rFonts w:asciiTheme="minorHAnsi" w:hAnsiTheme="minorHAnsi" w:cstheme="minorHAnsi"/>
          <w:bCs/>
          <w:lang w:val="en-GB"/>
        </w:rPr>
        <w:t xml:space="preserve">management </w:t>
      </w:r>
      <w:r w:rsidR="00632CF9" w:rsidRPr="00F278F0">
        <w:rPr>
          <w:rFonts w:asciiTheme="minorHAnsi" w:hAnsiTheme="minorHAnsi" w:cstheme="minorHAnsi"/>
          <w:bCs/>
          <w:lang w:val="en-GB"/>
        </w:rPr>
        <w:t xml:space="preserve">verifications </w:t>
      </w:r>
      <w:r w:rsidR="0060556A" w:rsidRPr="00F278F0">
        <w:rPr>
          <w:rFonts w:asciiTheme="minorHAnsi" w:hAnsiTheme="minorHAnsi" w:cstheme="minorHAnsi"/>
          <w:bCs/>
          <w:lang w:val="en-GB"/>
        </w:rPr>
        <w:t>may not provide adequate assurance that fraud has not been committed</w:t>
      </w:r>
      <w:r w:rsidR="00632CF9" w:rsidRPr="00F278F0">
        <w:rPr>
          <w:rFonts w:asciiTheme="minorHAnsi" w:hAnsiTheme="minorHAnsi" w:cstheme="minorHAnsi"/>
          <w:bCs/>
          <w:lang w:val="en-GB"/>
        </w:rPr>
        <w:t>;</w:t>
      </w:r>
    </w:p>
    <w:p w14:paraId="3B7BA427" w14:textId="5BF1D0AB" w:rsidR="00056FA6" w:rsidRPr="00F278F0" w:rsidRDefault="00056FA6" w:rsidP="00D95CF4">
      <w:pPr>
        <w:pStyle w:val="ListParagraph"/>
        <w:numPr>
          <w:ilvl w:val="0"/>
          <w:numId w:val="11"/>
        </w:numPr>
        <w:rPr>
          <w:rFonts w:asciiTheme="minorHAnsi" w:hAnsiTheme="minorHAnsi" w:cstheme="minorHAnsi"/>
          <w:bCs/>
          <w:lang w:val="en-GB"/>
        </w:rPr>
      </w:pPr>
      <w:r w:rsidRPr="00F278F0">
        <w:rPr>
          <w:rFonts w:asciiTheme="minorHAnsi" w:hAnsiTheme="minorHAnsi" w:cstheme="minorHAnsi"/>
          <w:b/>
          <w:lang w:val="en-GB"/>
        </w:rPr>
        <w:t>direct procurement</w:t>
      </w:r>
      <w:r w:rsidRPr="00F278F0">
        <w:rPr>
          <w:rFonts w:asciiTheme="minorHAnsi" w:hAnsiTheme="minorHAnsi" w:cstheme="minorHAnsi"/>
          <w:bCs/>
          <w:lang w:val="en-GB"/>
        </w:rPr>
        <w:t xml:space="preserve"> </w:t>
      </w:r>
      <w:r w:rsidR="00112E84" w:rsidRPr="00F278F0">
        <w:rPr>
          <w:rFonts w:asciiTheme="minorHAnsi" w:hAnsiTheme="minorHAnsi" w:cstheme="minorHAnsi"/>
          <w:bCs/>
          <w:lang w:val="en-GB"/>
        </w:rPr>
        <w:t xml:space="preserve">- </w:t>
      </w:r>
      <w:r w:rsidRPr="00F278F0">
        <w:rPr>
          <w:rFonts w:asciiTheme="minorHAnsi" w:hAnsiTheme="minorHAnsi" w:cstheme="minorHAnsi"/>
          <w:bCs/>
          <w:lang w:val="en-GB"/>
        </w:rPr>
        <w:t>procurement financed by EU funds that is carried out for the needs of the management and control system body</w:t>
      </w:r>
      <w:r w:rsidR="002B4262" w:rsidRPr="00F278F0">
        <w:rPr>
          <w:rFonts w:asciiTheme="minorHAnsi" w:hAnsiTheme="minorHAnsi" w:cstheme="minorHAnsi"/>
          <w:bCs/>
          <w:lang w:val="en-GB"/>
        </w:rPr>
        <w:t>.</w:t>
      </w:r>
    </w:p>
    <w:p w14:paraId="1AA00D0B" w14:textId="6F066ADF" w:rsidR="002B61FB" w:rsidRPr="00F278F0" w:rsidRDefault="000510F1" w:rsidP="005D76B6">
      <w:pPr>
        <w:jc w:val="both"/>
        <w:rPr>
          <w:rFonts w:asciiTheme="minorHAnsi" w:hAnsiTheme="minorHAnsi" w:cstheme="minorHAnsi"/>
          <w:bCs/>
          <w:sz w:val="24"/>
          <w:szCs w:val="24"/>
          <w:lang w:val="en-GB"/>
        </w:rPr>
      </w:pPr>
      <w:r>
        <w:rPr>
          <w:rFonts w:asciiTheme="minorHAnsi" w:hAnsiTheme="minorHAnsi" w:cstheme="minorHAnsi"/>
          <w:bCs/>
          <w:sz w:val="24"/>
          <w:szCs w:val="24"/>
          <w:lang w:val="en-GB"/>
        </w:rPr>
        <w:t>N</w:t>
      </w:r>
      <w:r w:rsidR="00F67E33" w:rsidRPr="00F278F0">
        <w:rPr>
          <w:rFonts w:asciiTheme="minorHAnsi" w:hAnsiTheme="minorHAnsi" w:cstheme="minorHAnsi"/>
          <w:bCs/>
          <w:sz w:val="24"/>
          <w:szCs w:val="24"/>
          <w:lang w:val="en-GB"/>
        </w:rPr>
        <w:t xml:space="preserve">etwork </w:t>
      </w:r>
      <w:r>
        <w:rPr>
          <w:rFonts w:asciiTheme="minorHAnsi" w:hAnsiTheme="minorHAnsi" w:cstheme="minorHAnsi"/>
          <w:bCs/>
          <w:sz w:val="24"/>
          <w:szCs w:val="24"/>
          <w:lang w:val="en-GB"/>
        </w:rPr>
        <w:t xml:space="preserve">of the </w:t>
      </w:r>
      <w:r w:rsidR="00F67E33" w:rsidRPr="00F278F0">
        <w:rPr>
          <w:rFonts w:asciiTheme="minorHAnsi" w:hAnsiTheme="minorHAnsi" w:cstheme="minorHAnsi"/>
          <w:bCs/>
          <w:sz w:val="24"/>
          <w:szCs w:val="24"/>
          <w:lang w:val="en-GB"/>
        </w:rPr>
        <w:t xml:space="preserve">institutions, which are </w:t>
      </w:r>
      <w:r w:rsidR="00B57988" w:rsidRPr="00F278F0">
        <w:rPr>
          <w:rFonts w:asciiTheme="minorHAnsi" w:hAnsiTheme="minorHAnsi" w:cstheme="minorHAnsi"/>
          <w:bCs/>
          <w:sz w:val="24"/>
          <w:szCs w:val="24"/>
          <w:lang w:val="en-GB"/>
        </w:rPr>
        <w:t xml:space="preserve">operating outside </w:t>
      </w:r>
      <w:r w:rsidR="00121C87" w:rsidRPr="00F278F0">
        <w:rPr>
          <w:rFonts w:asciiTheme="minorHAnsi" w:hAnsiTheme="minorHAnsi" w:cstheme="minorHAnsi"/>
          <w:bCs/>
          <w:sz w:val="24"/>
          <w:szCs w:val="24"/>
          <w:lang w:val="en-GB"/>
        </w:rPr>
        <w:t xml:space="preserve">the </w:t>
      </w:r>
      <w:r w:rsidR="00773B7B" w:rsidRPr="00F278F0">
        <w:rPr>
          <w:rFonts w:asciiTheme="minorHAnsi" w:hAnsiTheme="minorHAnsi" w:cstheme="minorHAnsi"/>
          <w:bCs/>
          <w:sz w:val="24"/>
          <w:szCs w:val="24"/>
          <w:lang w:val="en-GB"/>
        </w:rPr>
        <w:t>IPA structure,</w:t>
      </w:r>
      <w:r w:rsidR="00F67E33" w:rsidRPr="00F278F0">
        <w:rPr>
          <w:rFonts w:asciiTheme="minorHAnsi" w:hAnsiTheme="minorHAnsi" w:cstheme="minorHAnsi"/>
          <w:bCs/>
          <w:sz w:val="24"/>
          <w:szCs w:val="24"/>
          <w:lang w:val="en-GB"/>
        </w:rPr>
        <w:t xml:space="preserve"> </w:t>
      </w:r>
      <w:r w:rsidR="00290023" w:rsidRPr="00F278F0">
        <w:rPr>
          <w:rFonts w:asciiTheme="minorHAnsi" w:hAnsiTheme="minorHAnsi" w:cstheme="minorHAnsi"/>
          <w:bCs/>
          <w:sz w:val="24"/>
          <w:szCs w:val="24"/>
          <w:lang w:val="en-GB"/>
        </w:rPr>
        <w:t xml:space="preserve">performed fraud risk assessment within </w:t>
      </w:r>
      <w:r w:rsidR="00B51ECE" w:rsidRPr="00F278F0">
        <w:rPr>
          <w:rFonts w:asciiTheme="minorHAnsi" w:hAnsiTheme="minorHAnsi" w:cstheme="minorHAnsi"/>
          <w:bCs/>
          <w:sz w:val="24"/>
          <w:szCs w:val="24"/>
          <w:lang w:val="en-GB"/>
        </w:rPr>
        <w:t>System Risk Assessment Tool</w:t>
      </w:r>
      <w:r w:rsidR="00290023" w:rsidRPr="00F278F0">
        <w:rPr>
          <w:rFonts w:asciiTheme="minorHAnsi" w:hAnsiTheme="minorHAnsi" w:cstheme="minorHAnsi"/>
          <w:bCs/>
          <w:sz w:val="24"/>
          <w:szCs w:val="24"/>
          <w:lang w:val="en-GB"/>
        </w:rPr>
        <w:t xml:space="preserve">. </w:t>
      </w:r>
      <w:r w:rsidR="00041A6E" w:rsidRPr="00F278F0">
        <w:rPr>
          <w:rFonts w:asciiTheme="minorHAnsi" w:hAnsiTheme="minorHAnsi" w:cstheme="minorHAnsi"/>
          <w:bCs/>
          <w:sz w:val="24"/>
          <w:szCs w:val="24"/>
          <w:lang w:val="en-GB"/>
        </w:rPr>
        <w:t xml:space="preserve">This tool </w:t>
      </w:r>
      <w:r w:rsidR="008472A8" w:rsidRPr="00F278F0">
        <w:rPr>
          <w:rFonts w:asciiTheme="minorHAnsi" w:hAnsiTheme="minorHAnsi" w:cstheme="minorHAnsi"/>
          <w:bCs/>
          <w:sz w:val="24"/>
          <w:szCs w:val="24"/>
          <w:lang w:val="en-GB"/>
        </w:rPr>
        <w:t xml:space="preserve">contains the most common risks identified in advance, structured according to the phases of irregularity management cycle </w:t>
      </w:r>
      <w:r w:rsidR="00D175C7" w:rsidRPr="00F278F0">
        <w:rPr>
          <w:rFonts w:asciiTheme="minorHAnsi" w:hAnsiTheme="minorHAnsi" w:cstheme="minorHAnsi"/>
          <w:bCs/>
          <w:sz w:val="24"/>
          <w:szCs w:val="24"/>
          <w:lang w:val="en-GB"/>
        </w:rPr>
        <w:t xml:space="preserve">- </w:t>
      </w:r>
      <w:r w:rsidR="008472A8" w:rsidRPr="00F278F0">
        <w:rPr>
          <w:rFonts w:asciiTheme="minorHAnsi" w:hAnsiTheme="minorHAnsi" w:cstheme="minorHAnsi"/>
          <w:bCs/>
          <w:sz w:val="24"/>
          <w:szCs w:val="24"/>
          <w:lang w:val="en-GB"/>
        </w:rPr>
        <w:t>prevention of irregularities, detection of irregularities, actions regarding irregularities, reporting of irregularities and monitoring of actions on reported irregularities</w:t>
      </w:r>
      <w:r w:rsidR="00053287">
        <w:rPr>
          <w:rFonts w:asciiTheme="minorHAnsi" w:hAnsiTheme="minorHAnsi" w:cstheme="minorHAnsi"/>
          <w:bCs/>
          <w:sz w:val="24"/>
          <w:szCs w:val="24"/>
          <w:lang w:val="en-GB"/>
        </w:rPr>
        <w:t>, sanctioning and recovery</w:t>
      </w:r>
      <w:r w:rsidR="008472A8" w:rsidRPr="00F278F0">
        <w:rPr>
          <w:rFonts w:asciiTheme="minorHAnsi" w:hAnsiTheme="minorHAnsi" w:cstheme="minorHAnsi"/>
          <w:bCs/>
          <w:sz w:val="24"/>
          <w:szCs w:val="24"/>
          <w:lang w:val="en-GB"/>
        </w:rPr>
        <w:t>.</w:t>
      </w:r>
      <w:r w:rsidR="00D00CB0" w:rsidRPr="00F278F0">
        <w:rPr>
          <w:rFonts w:asciiTheme="minorHAnsi" w:hAnsiTheme="minorHAnsi" w:cstheme="minorHAnsi"/>
          <w:bCs/>
          <w:sz w:val="24"/>
          <w:szCs w:val="24"/>
          <w:lang w:val="en-GB"/>
        </w:rPr>
        <w:t xml:space="preserve"> The</w:t>
      </w:r>
      <w:r w:rsidR="00103B3F">
        <w:rPr>
          <w:rFonts w:asciiTheme="minorHAnsi" w:hAnsiTheme="minorHAnsi" w:cstheme="minorHAnsi"/>
          <w:bCs/>
          <w:sz w:val="24"/>
          <w:szCs w:val="24"/>
          <w:lang w:val="en-GB"/>
        </w:rPr>
        <w:t xml:space="preserve">ir task </w:t>
      </w:r>
      <w:r w:rsidR="00DB3FBD" w:rsidRPr="00F278F0">
        <w:rPr>
          <w:rFonts w:asciiTheme="minorHAnsi" w:hAnsiTheme="minorHAnsi" w:cstheme="minorHAnsi"/>
          <w:bCs/>
          <w:sz w:val="24"/>
          <w:szCs w:val="24"/>
          <w:lang w:val="en-GB"/>
        </w:rPr>
        <w:t xml:space="preserve">therefore </w:t>
      </w:r>
      <w:r w:rsidR="00D00CB0" w:rsidRPr="00F278F0">
        <w:rPr>
          <w:rFonts w:asciiTheme="minorHAnsi" w:hAnsiTheme="minorHAnsi" w:cstheme="minorHAnsi"/>
          <w:bCs/>
          <w:sz w:val="24"/>
          <w:szCs w:val="24"/>
          <w:lang w:val="en-GB"/>
        </w:rPr>
        <w:t>was to identify systemic risks, report on implemented controls to mitigate t</w:t>
      </w:r>
      <w:r w:rsidR="00DB3FBD" w:rsidRPr="00F278F0">
        <w:rPr>
          <w:rFonts w:asciiTheme="minorHAnsi" w:hAnsiTheme="minorHAnsi" w:cstheme="minorHAnsi"/>
          <w:bCs/>
          <w:sz w:val="24"/>
          <w:szCs w:val="24"/>
          <w:lang w:val="en-GB"/>
        </w:rPr>
        <w:t>hose</w:t>
      </w:r>
      <w:r w:rsidR="00D00CB0" w:rsidRPr="00F278F0">
        <w:rPr>
          <w:rFonts w:asciiTheme="minorHAnsi" w:hAnsiTheme="minorHAnsi" w:cstheme="minorHAnsi"/>
          <w:bCs/>
          <w:sz w:val="24"/>
          <w:szCs w:val="24"/>
          <w:lang w:val="en-GB"/>
        </w:rPr>
        <w:t xml:space="preserve"> and propose additional controls for further reduction of residual risks. Also, exposure to systemic risks, including the risks that fraud/irregularities are not properly classified, reported to the competent authorities, or that corrective measures are not taken</w:t>
      </w:r>
      <w:r w:rsidR="006233FA" w:rsidRPr="00F278F0">
        <w:rPr>
          <w:rFonts w:asciiTheme="minorHAnsi" w:hAnsiTheme="minorHAnsi" w:cstheme="minorHAnsi"/>
          <w:bCs/>
          <w:sz w:val="24"/>
          <w:szCs w:val="24"/>
          <w:lang w:val="en-GB"/>
        </w:rPr>
        <w:t>.</w:t>
      </w:r>
    </w:p>
    <w:p w14:paraId="3370A97B" w14:textId="3C9E22AE" w:rsidR="00186182" w:rsidRPr="00F278F0" w:rsidRDefault="00AE5484" w:rsidP="005D76B6">
      <w:pPr>
        <w:jc w:val="both"/>
        <w:rPr>
          <w:rFonts w:asciiTheme="minorHAnsi" w:hAnsiTheme="minorHAnsi" w:cstheme="minorHAnsi"/>
          <w:bCs/>
          <w:sz w:val="24"/>
          <w:szCs w:val="24"/>
          <w:lang w:val="en-GB"/>
        </w:rPr>
      </w:pPr>
      <w:r w:rsidRPr="00F278F0">
        <w:rPr>
          <w:rFonts w:asciiTheme="minorHAnsi" w:hAnsiTheme="minorHAnsi" w:cstheme="minorHAnsi"/>
          <w:bCs/>
          <w:sz w:val="24"/>
          <w:szCs w:val="24"/>
          <w:lang w:val="en-GB"/>
        </w:rPr>
        <w:t>The final assessment “</w:t>
      </w:r>
      <w:r w:rsidR="004C5C0D" w:rsidRPr="00F278F0">
        <w:rPr>
          <w:rFonts w:asciiTheme="minorHAnsi" w:hAnsiTheme="minorHAnsi" w:cstheme="minorHAnsi"/>
          <w:bCs/>
          <w:sz w:val="24"/>
          <w:szCs w:val="24"/>
          <w:lang w:val="en-GB"/>
        </w:rPr>
        <w:t>Fraud risk analysis with statistical analysis of cases of irregularities, in the context of implementing projects financed from IPA funds</w:t>
      </w:r>
      <w:r w:rsidRPr="00F278F0">
        <w:rPr>
          <w:rFonts w:asciiTheme="minorHAnsi" w:hAnsiTheme="minorHAnsi" w:cstheme="minorHAnsi"/>
          <w:bCs/>
          <w:sz w:val="24"/>
          <w:szCs w:val="24"/>
          <w:lang w:val="en-GB"/>
        </w:rPr>
        <w:t>”</w:t>
      </w:r>
      <w:r w:rsidR="004C5C0D" w:rsidRPr="00F278F0">
        <w:rPr>
          <w:rFonts w:asciiTheme="minorHAnsi" w:hAnsiTheme="minorHAnsi" w:cstheme="minorHAnsi"/>
          <w:bCs/>
          <w:sz w:val="24"/>
          <w:szCs w:val="24"/>
          <w:lang w:val="en-GB"/>
        </w:rPr>
        <w:t xml:space="preserve"> </w:t>
      </w:r>
      <w:r w:rsidR="00EA79C8" w:rsidRPr="00F278F0">
        <w:rPr>
          <w:rFonts w:asciiTheme="minorHAnsi" w:hAnsiTheme="minorHAnsi" w:cstheme="minorHAnsi"/>
          <w:bCs/>
          <w:sz w:val="24"/>
          <w:szCs w:val="24"/>
          <w:lang w:val="en-GB"/>
        </w:rPr>
        <w:t>was</w:t>
      </w:r>
      <w:r w:rsidR="00F308F2" w:rsidRPr="00F278F0">
        <w:rPr>
          <w:rFonts w:asciiTheme="minorHAnsi" w:hAnsiTheme="minorHAnsi" w:cstheme="minorHAnsi"/>
          <w:bCs/>
          <w:sz w:val="24"/>
          <w:szCs w:val="24"/>
          <w:lang w:val="en-GB"/>
        </w:rPr>
        <w:t xml:space="preserve"> adopted </w:t>
      </w:r>
      <w:r w:rsidR="00C67D15" w:rsidRPr="00F278F0">
        <w:rPr>
          <w:rFonts w:asciiTheme="minorHAnsi" w:hAnsiTheme="minorHAnsi" w:cstheme="minorHAnsi"/>
          <w:bCs/>
          <w:sz w:val="24"/>
          <w:szCs w:val="24"/>
          <w:lang w:val="en-GB"/>
        </w:rPr>
        <w:t xml:space="preserve">by the decision of </w:t>
      </w:r>
      <w:r w:rsidR="00EA79C8" w:rsidRPr="00F278F0">
        <w:rPr>
          <w:rFonts w:asciiTheme="minorHAnsi" w:hAnsiTheme="minorHAnsi" w:cstheme="minorHAnsi"/>
          <w:bCs/>
          <w:sz w:val="24"/>
          <w:szCs w:val="24"/>
          <w:lang w:val="en-GB"/>
        </w:rPr>
        <w:t xml:space="preserve">Government of Montenegro </w:t>
      </w:r>
      <w:r w:rsidR="009D11CA" w:rsidRPr="00F278F0">
        <w:rPr>
          <w:rFonts w:asciiTheme="minorHAnsi" w:hAnsiTheme="minorHAnsi" w:cstheme="minorHAnsi"/>
          <w:bCs/>
          <w:sz w:val="24"/>
          <w:szCs w:val="24"/>
          <w:lang w:val="en-GB"/>
        </w:rPr>
        <w:t xml:space="preserve">in July 2024 and </w:t>
      </w:r>
      <w:r w:rsidR="003C37EC" w:rsidRPr="00F278F0">
        <w:rPr>
          <w:rFonts w:asciiTheme="minorHAnsi" w:hAnsiTheme="minorHAnsi" w:cstheme="minorHAnsi"/>
          <w:bCs/>
          <w:sz w:val="24"/>
          <w:szCs w:val="24"/>
          <w:lang w:val="en-GB"/>
        </w:rPr>
        <w:t xml:space="preserve">serve as a baseline for developing </w:t>
      </w:r>
      <w:r w:rsidR="006E4D55" w:rsidRPr="00F278F0">
        <w:rPr>
          <w:rFonts w:asciiTheme="minorHAnsi" w:hAnsiTheme="minorHAnsi" w:cstheme="minorHAnsi"/>
          <w:bCs/>
          <w:sz w:val="24"/>
          <w:szCs w:val="24"/>
          <w:lang w:val="en-GB"/>
        </w:rPr>
        <w:t>th</w:t>
      </w:r>
      <w:r w:rsidR="00103B3F">
        <w:rPr>
          <w:rFonts w:asciiTheme="minorHAnsi" w:hAnsiTheme="minorHAnsi" w:cstheme="minorHAnsi"/>
          <w:bCs/>
          <w:sz w:val="24"/>
          <w:szCs w:val="24"/>
          <w:lang w:val="en-GB"/>
        </w:rPr>
        <w:t>is</w:t>
      </w:r>
      <w:r w:rsidR="006E4D55" w:rsidRPr="00F278F0">
        <w:rPr>
          <w:rFonts w:asciiTheme="minorHAnsi" w:hAnsiTheme="minorHAnsi" w:cstheme="minorHAnsi"/>
          <w:bCs/>
          <w:sz w:val="24"/>
          <w:szCs w:val="24"/>
          <w:lang w:val="en-GB"/>
        </w:rPr>
        <w:t xml:space="preserve"> </w:t>
      </w:r>
      <w:r w:rsidR="00053287">
        <w:rPr>
          <w:rFonts w:asciiTheme="minorHAnsi" w:hAnsiTheme="minorHAnsi" w:cstheme="minorHAnsi"/>
          <w:bCs/>
          <w:sz w:val="24"/>
          <w:szCs w:val="24"/>
          <w:lang w:val="en-GB"/>
        </w:rPr>
        <w:t>new N</w:t>
      </w:r>
      <w:r w:rsidR="006E4D55" w:rsidRPr="00F278F0">
        <w:rPr>
          <w:rFonts w:asciiTheme="minorHAnsi" w:hAnsiTheme="minorHAnsi" w:cstheme="minorHAnsi"/>
          <w:bCs/>
          <w:sz w:val="24"/>
          <w:szCs w:val="24"/>
          <w:lang w:val="en-GB"/>
        </w:rPr>
        <w:t xml:space="preserve">AFS with </w:t>
      </w:r>
      <w:r w:rsidR="003C37EC" w:rsidRPr="00F278F0">
        <w:rPr>
          <w:rFonts w:asciiTheme="minorHAnsi" w:hAnsiTheme="minorHAnsi" w:cstheme="minorHAnsi"/>
          <w:bCs/>
          <w:sz w:val="24"/>
          <w:szCs w:val="24"/>
          <w:lang w:val="en-GB"/>
        </w:rPr>
        <w:t xml:space="preserve">tailored, specific and </w:t>
      </w:r>
      <w:r w:rsidR="006E4D55" w:rsidRPr="00F278F0">
        <w:rPr>
          <w:rFonts w:asciiTheme="minorHAnsi" w:hAnsiTheme="minorHAnsi" w:cstheme="minorHAnsi"/>
          <w:bCs/>
          <w:sz w:val="24"/>
          <w:szCs w:val="24"/>
          <w:lang w:val="en-GB"/>
        </w:rPr>
        <w:t xml:space="preserve">targeted actions in the area of </w:t>
      </w:r>
      <w:r w:rsidR="00D11003" w:rsidRPr="00F278F0">
        <w:rPr>
          <w:rFonts w:asciiTheme="minorHAnsi" w:hAnsiTheme="minorHAnsi" w:cstheme="minorHAnsi"/>
          <w:bCs/>
          <w:sz w:val="24"/>
          <w:szCs w:val="24"/>
          <w:lang w:val="en-GB"/>
        </w:rPr>
        <w:t xml:space="preserve">protecting </w:t>
      </w:r>
      <w:r w:rsidR="005D0820" w:rsidRPr="00F278F0">
        <w:rPr>
          <w:rFonts w:asciiTheme="minorHAnsi" w:hAnsiTheme="minorHAnsi" w:cstheme="minorHAnsi"/>
          <w:sz w:val="24"/>
          <w:szCs w:val="24"/>
          <w:lang w:val="en-GB"/>
        </w:rPr>
        <w:t>financial interests of the EU</w:t>
      </w:r>
      <w:r w:rsidR="00D11003" w:rsidRPr="00F278F0">
        <w:rPr>
          <w:rFonts w:asciiTheme="minorHAnsi" w:hAnsiTheme="minorHAnsi" w:cstheme="minorHAnsi"/>
          <w:bCs/>
          <w:sz w:val="24"/>
          <w:szCs w:val="24"/>
          <w:lang w:val="en-GB"/>
        </w:rPr>
        <w:t xml:space="preserve">. </w:t>
      </w:r>
    </w:p>
    <w:p w14:paraId="388D8566" w14:textId="78E417B8" w:rsidR="00B572FA" w:rsidRPr="00F278F0" w:rsidRDefault="00B572FA" w:rsidP="00D608CC">
      <w:pPr>
        <w:spacing w:after="0"/>
        <w:jc w:val="both"/>
        <w:rPr>
          <w:rFonts w:asciiTheme="minorHAnsi" w:hAnsiTheme="minorHAnsi" w:cstheme="minorHAnsi"/>
          <w:bCs/>
          <w:sz w:val="24"/>
          <w:szCs w:val="24"/>
          <w:lang w:val="en-GB"/>
        </w:rPr>
      </w:pPr>
      <w:r w:rsidRPr="00F278F0">
        <w:rPr>
          <w:rFonts w:asciiTheme="minorHAnsi" w:hAnsiTheme="minorHAnsi" w:cstheme="minorHAnsi"/>
          <w:b/>
          <w:sz w:val="24"/>
          <w:szCs w:val="24"/>
          <w:lang w:val="en-GB"/>
        </w:rPr>
        <w:t>Main risks</w:t>
      </w:r>
      <w:r w:rsidRPr="00F278F0">
        <w:rPr>
          <w:rFonts w:asciiTheme="minorHAnsi" w:hAnsiTheme="minorHAnsi" w:cstheme="minorHAnsi"/>
          <w:bCs/>
          <w:sz w:val="24"/>
          <w:szCs w:val="24"/>
          <w:lang w:val="en-GB"/>
        </w:rPr>
        <w:t xml:space="preserve"> identified </w:t>
      </w:r>
      <w:r w:rsidR="003060D8" w:rsidRPr="00F278F0">
        <w:rPr>
          <w:rFonts w:asciiTheme="minorHAnsi" w:hAnsiTheme="minorHAnsi" w:cstheme="minorHAnsi"/>
          <w:bCs/>
          <w:sz w:val="24"/>
          <w:szCs w:val="24"/>
          <w:lang w:val="en-GB"/>
        </w:rPr>
        <w:t xml:space="preserve">and </w:t>
      </w:r>
      <w:r w:rsidR="00552EB0" w:rsidRPr="00F278F0">
        <w:rPr>
          <w:rFonts w:asciiTheme="minorHAnsi" w:hAnsiTheme="minorHAnsi" w:cstheme="minorHAnsi"/>
          <w:b/>
          <w:sz w:val="24"/>
          <w:szCs w:val="24"/>
          <w:lang w:val="en-GB"/>
        </w:rPr>
        <w:t>recommend</w:t>
      </w:r>
      <w:r w:rsidR="00640243" w:rsidRPr="00F278F0">
        <w:rPr>
          <w:rFonts w:asciiTheme="minorHAnsi" w:hAnsiTheme="minorHAnsi" w:cstheme="minorHAnsi"/>
          <w:b/>
          <w:sz w:val="24"/>
          <w:szCs w:val="24"/>
          <w:lang w:val="en-GB"/>
        </w:rPr>
        <w:t>ed actions</w:t>
      </w:r>
      <w:r w:rsidR="00640243" w:rsidRPr="00F278F0">
        <w:rPr>
          <w:rFonts w:asciiTheme="minorHAnsi" w:hAnsiTheme="minorHAnsi" w:cstheme="minorHAnsi"/>
          <w:bCs/>
          <w:sz w:val="24"/>
          <w:szCs w:val="24"/>
          <w:lang w:val="en-GB"/>
        </w:rPr>
        <w:t xml:space="preserve"> </w:t>
      </w:r>
      <w:r w:rsidR="003060D8" w:rsidRPr="00F278F0">
        <w:rPr>
          <w:rFonts w:asciiTheme="minorHAnsi" w:hAnsiTheme="minorHAnsi" w:cstheme="minorHAnsi"/>
          <w:bCs/>
          <w:sz w:val="24"/>
          <w:szCs w:val="24"/>
          <w:lang w:val="en-GB"/>
        </w:rPr>
        <w:t>for th</w:t>
      </w:r>
      <w:r w:rsidR="00103B3F">
        <w:rPr>
          <w:rFonts w:asciiTheme="minorHAnsi" w:hAnsiTheme="minorHAnsi" w:cstheme="minorHAnsi"/>
          <w:bCs/>
          <w:sz w:val="24"/>
          <w:szCs w:val="24"/>
          <w:lang w:val="en-GB"/>
        </w:rPr>
        <w:t>is</w:t>
      </w:r>
      <w:r w:rsidR="003060D8" w:rsidRPr="00F278F0">
        <w:rPr>
          <w:rFonts w:asciiTheme="minorHAnsi" w:hAnsiTheme="minorHAnsi" w:cstheme="minorHAnsi"/>
          <w:bCs/>
          <w:sz w:val="24"/>
          <w:szCs w:val="24"/>
          <w:lang w:val="en-GB"/>
        </w:rPr>
        <w:t xml:space="preserve"> </w:t>
      </w:r>
      <w:r w:rsidR="00D04C19">
        <w:rPr>
          <w:rFonts w:asciiTheme="minorHAnsi" w:hAnsiTheme="minorHAnsi" w:cstheme="minorHAnsi"/>
          <w:bCs/>
          <w:sz w:val="24"/>
          <w:szCs w:val="24"/>
          <w:lang w:val="en-GB"/>
        </w:rPr>
        <w:t>new</w:t>
      </w:r>
      <w:r w:rsidR="00B95E30" w:rsidRPr="00F278F0">
        <w:rPr>
          <w:rFonts w:asciiTheme="minorHAnsi" w:hAnsiTheme="minorHAnsi" w:cstheme="minorHAnsi"/>
          <w:bCs/>
          <w:sz w:val="24"/>
          <w:szCs w:val="24"/>
          <w:lang w:val="en-GB"/>
        </w:rPr>
        <w:t xml:space="preserve"> NAFS </w:t>
      </w:r>
      <w:r w:rsidRPr="00F278F0">
        <w:rPr>
          <w:rFonts w:asciiTheme="minorHAnsi" w:hAnsiTheme="minorHAnsi" w:cstheme="minorHAnsi"/>
          <w:bCs/>
          <w:sz w:val="24"/>
          <w:szCs w:val="24"/>
          <w:lang w:val="en-GB"/>
        </w:rPr>
        <w:t>include:</w:t>
      </w:r>
    </w:p>
    <w:p w14:paraId="41B25C66" w14:textId="28AD09B8" w:rsidR="00B95E30" w:rsidRPr="00F278F0" w:rsidRDefault="00375F6F" w:rsidP="00D95CF4">
      <w:pPr>
        <w:pStyle w:val="ListParagraph"/>
        <w:numPr>
          <w:ilvl w:val="0"/>
          <w:numId w:val="12"/>
        </w:numPr>
        <w:rPr>
          <w:rFonts w:asciiTheme="minorHAnsi" w:hAnsiTheme="minorHAnsi" w:cstheme="minorHAnsi"/>
          <w:bCs/>
          <w:lang w:val="en-GB"/>
        </w:rPr>
      </w:pPr>
      <w:r w:rsidRPr="00F278F0">
        <w:rPr>
          <w:rFonts w:asciiTheme="minorHAnsi" w:hAnsiTheme="minorHAnsi" w:cstheme="minorHAnsi"/>
          <w:bCs/>
          <w:lang w:val="en-GB"/>
        </w:rPr>
        <w:t>Human resources</w:t>
      </w:r>
    </w:p>
    <w:p w14:paraId="3C61B78C" w14:textId="61004075" w:rsidR="00395E5A" w:rsidRPr="00F278F0" w:rsidRDefault="00D608CC"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Inadequate planning and departures of employees to better jobs can lead to overloading of existing employees, delays and errors in the process of managing irregularities</w:t>
      </w:r>
    </w:p>
    <w:p w14:paraId="4CE86CEB" w14:textId="2AD11616" w:rsidR="008B3EFE" w:rsidRPr="00F278F0" w:rsidRDefault="00727006" w:rsidP="00D95CF4">
      <w:pPr>
        <w:pStyle w:val="ListParagraph"/>
        <w:numPr>
          <w:ilvl w:val="0"/>
          <w:numId w:val="7"/>
        </w:numPr>
        <w:ind w:left="1843"/>
        <w:rPr>
          <w:rFonts w:asciiTheme="minorHAnsi" w:hAnsiTheme="minorHAnsi" w:cstheme="minorHAnsi"/>
          <w:bCs/>
          <w:lang w:val="en-GB"/>
        </w:rPr>
      </w:pPr>
      <w:proofErr w:type="gramStart"/>
      <w:r w:rsidRPr="00F278F0">
        <w:rPr>
          <w:rFonts w:asciiTheme="minorHAnsi" w:hAnsiTheme="minorHAnsi" w:cstheme="minorHAnsi"/>
          <w:bCs/>
          <w:lang w:val="en-GB"/>
        </w:rPr>
        <w:t>Making an assessment of</w:t>
      </w:r>
      <w:proofErr w:type="gramEnd"/>
      <w:r w:rsidRPr="00F278F0">
        <w:rPr>
          <w:rFonts w:asciiTheme="minorHAnsi" w:hAnsiTheme="minorHAnsi" w:cstheme="minorHAnsi"/>
          <w:bCs/>
          <w:lang w:val="en-GB"/>
        </w:rPr>
        <w:t xml:space="preserve"> the required staff, filling vacant positions and adopting the Human Resources Development Strategy on the institutional level, and raising awareness and providing training on irregularities </w:t>
      </w:r>
      <w:r w:rsidR="004F5658" w:rsidRPr="00F278F0">
        <w:rPr>
          <w:rFonts w:asciiTheme="minorHAnsi" w:hAnsiTheme="minorHAnsi" w:cstheme="minorHAnsi"/>
          <w:bCs/>
          <w:lang w:val="en-GB"/>
        </w:rPr>
        <w:t xml:space="preserve">across </w:t>
      </w:r>
      <w:r w:rsidRPr="00F278F0">
        <w:rPr>
          <w:rFonts w:asciiTheme="minorHAnsi" w:hAnsiTheme="minorHAnsi" w:cstheme="minorHAnsi"/>
          <w:bCs/>
          <w:lang w:val="en-GB"/>
        </w:rPr>
        <w:t xml:space="preserve">the entire system of protecting </w:t>
      </w:r>
      <w:r w:rsidR="005D0820" w:rsidRPr="00F278F0">
        <w:rPr>
          <w:rFonts w:asciiTheme="minorHAnsi" w:hAnsiTheme="minorHAnsi" w:cstheme="minorHAnsi"/>
          <w:lang w:val="en-GB"/>
        </w:rPr>
        <w:t>financial interests of the EU</w:t>
      </w:r>
      <w:r w:rsidR="00B91772" w:rsidRPr="00F278F0">
        <w:rPr>
          <w:rFonts w:asciiTheme="minorHAnsi" w:hAnsiTheme="minorHAnsi" w:cstheme="minorHAnsi"/>
          <w:bCs/>
          <w:lang w:val="en-GB"/>
        </w:rPr>
        <w:t>;</w:t>
      </w:r>
    </w:p>
    <w:p w14:paraId="5D36F3B8" w14:textId="5E92FF7B" w:rsidR="00B91772" w:rsidRPr="00F278F0" w:rsidRDefault="00B91772" w:rsidP="00D95CF4">
      <w:pPr>
        <w:pStyle w:val="ListParagraph"/>
        <w:numPr>
          <w:ilvl w:val="0"/>
          <w:numId w:val="7"/>
        </w:numPr>
        <w:ind w:left="1843"/>
        <w:rPr>
          <w:rFonts w:asciiTheme="minorHAnsi" w:hAnsiTheme="minorHAnsi" w:cstheme="minorHAnsi"/>
          <w:bCs/>
          <w:lang w:val="en-GB"/>
        </w:rPr>
      </w:pPr>
      <w:r w:rsidRPr="00F278F0">
        <w:rPr>
          <w:rFonts w:asciiTheme="minorHAnsi" w:hAnsiTheme="minorHAnsi" w:cstheme="minorHAnsi"/>
          <w:bCs/>
          <w:lang w:val="en-GB"/>
        </w:rPr>
        <w:lastRenderedPageBreak/>
        <w:t xml:space="preserve">Create a new Training </w:t>
      </w:r>
      <w:proofErr w:type="spellStart"/>
      <w:r w:rsidRPr="00F278F0">
        <w:rPr>
          <w:rFonts w:asciiTheme="minorHAnsi" w:hAnsiTheme="minorHAnsi" w:cstheme="minorHAnsi"/>
          <w:bCs/>
          <w:lang w:val="en-GB"/>
        </w:rPr>
        <w:t>Catalog</w:t>
      </w:r>
      <w:proofErr w:type="spellEnd"/>
      <w:r w:rsidRPr="00F278F0">
        <w:rPr>
          <w:rFonts w:asciiTheme="minorHAnsi" w:hAnsiTheme="minorHAnsi" w:cstheme="minorHAnsi"/>
          <w:bCs/>
          <w:lang w:val="en-GB"/>
        </w:rPr>
        <w:t xml:space="preserve"> and Training Plan. The Directorate for Human Resources Management, in cooperation with the </w:t>
      </w:r>
      <w:r w:rsidR="00754897" w:rsidRPr="00F278F0">
        <w:rPr>
          <w:rFonts w:asciiTheme="minorHAnsi" w:hAnsiTheme="minorHAnsi" w:cstheme="minorHAnsi"/>
          <w:lang w:val="en-GB"/>
        </w:rPr>
        <w:t>AFCOS</w:t>
      </w:r>
      <w:r w:rsidR="00754897">
        <w:rPr>
          <w:rFonts w:asciiTheme="minorHAnsi" w:hAnsiTheme="minorHAnsi" w:cstheme="minorHAnsi"/>
          <w:lang w:val="en-GB"/>
        </w:rPr>
        <w:t xml:space="preserve"> Office</w:t>
      </w:r>
      <w:r w:rsidRPr="00F278F0">
        <w:rPr>
          <w:rFonts w:asciiTheme="minorHAnsi" w:hAnsiTheme="minorHAnsi" w:cstheme="minorHAnsi"/>
          <w:bCs/>
          <w:lang w:val="en-GB"/>
        </w:rPr>
        <w:t>, should include a training module on fraud and irregularities that occur during the implementation of IPA projects, the use of IMS, fraud risk management</w:t>
      </w:r>
      <w:r w:rsidR="00D86283" w:rsidRPr="00F278F0">
        <w:rPr>
          <w:rFonts w:asciiTheme="minorHAnsi" w:hAnsiTheme="minorHAnsi" w:cstheme="minorHAnsi"/>
          <w:bCs/>
          <w:lang w:val="en-GB"/>
        </w:rPr>
        <w:t xml:space="preserve"> and other topics.</w:t>
      </w:r>
    </w:p>
    <w:p w14:paraId="35ECD040" w14:textId="5C268571" w:rsidR="00395E5A" w:rsidRPr="00F278F0" w:rsidRDefault="00395E5A" w:rsidP="00D95CF4">
      <w:pPr>
        <w:pStyle w:val="ListParagraph"/>
        <w:numPr>
          <w:ilvl w:val="0"/>
          <w:numId w:val="12"/>
        </w:numPr>
        <w:rPr>
          <w:rFonts w:asciiTheme="minorHAnsi" w:hAnsiTheme="minorHAnsi" w:cstheme="minorHAnsi"/>
          <w:bCs/>
          <w:lang w:val="en-GB"/>
        </w:rPr>
      </w:pPr>
      <w:r w:rsidRPr="00F278F0">
        <w:rPr>
          <w:rFonts w:asciiTheme="minorHAnsi" w:hAnsiTheme="minorHAnsi" w:cstheme="minorHAnsi"/>
          <w:bCs/>
          <w:lang w:val="en-GB"/>
        </w:rPr>
        <w:t>Legal base and Communication</w:t>
      </w:r>
      <w:r w:rsidR="002B4757">
        <w:rPr>
          <w:rFonts w:asciiTheme="minorHAnsi" w:hAnsiTheme="minorHAnsi" w:cstheme="minorHAnsi"/>
          <w:bCs/>
          <w:lang w:val="en-GB"/>
        </w:rPr>
        <w:t xml:space="preserve"> </w:t>
      </w:r>
    </w:p>
    <w:p w14:paraId="013FD60D" w14:textId="25C7B2F4" w:rsidR="00E824A0" w:rsidRPr="00F278F0" w:rsidRDefault="009F1319"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Inadequate verification of double funding of EU projects, due to the lack of a single</w:t>
      </w:r>
      <w:r w:rsidR="00223DA3" w:rsidRPr="00F278F0">
        <w:rPr>
          <w:rFonts w:asciiTheme="minorHAnsi" w:hAnsiTheme="minorHAnsi" w:cstheme="minorHAnsi"/>
          <w:bCs/>
          <w:lang w:val="en-GB"/>
        </w:rPr>
        <w:t xml:space="preserve"> </w:t>
      </w:r>
      <w:r w:rsidRPr="00F278F0">
        <w:rPr>
          <w:rFonts w:asciiTheme="minorHAnsi" w:hAnsiTheme="minorHAnsi" w:cstheme="minorHAnsi"/>
          <w:bCs/>
          <w:lang w:val="en-GB"/>
        </w:rPr>
        <w:t>base of EU projects, which can lead to abuse, with funding from multiple sources</w:t>
      </w:r>
      <w:r w:rsidR="002B4757">
        <w:rPr>
          <w:rFonts w:asciiTheme="minorHAnsi" w:hAnsiTheme="minorHAnsi" w:cstheme="minorHAnsi"/>
          <w:bCs/>
          <w:lang w:val="en-GB"/>
        </w:rPr>
        <w:t>.</w:t>
      </w:r>
    </w:p>
    <w:p w14:paraId="283631B6" w14:textId="64AD772E" w:rsidR="009F1319" w:rsidRPr="002B4757" w:rsidRDefault="00223DA3" w:rsidP="00D95CF4">
      <w:pPr>
        <w:pStyle w:val="ListParagraph"/>
        <w:numPr>
          <w:ilvl w:val="0"/>
          <w:numId w:val="7"/>
        </w:numPr>
        <w:ind w:left="1843"/>
        <w:rPr>
          <w:rFonts w:asciiTheme="minorHAnsi" w:hAnsiTheme="minorHAnsi" w:cstheme="minorHAnsi"/>
          <w:bCs/>
          <w:lang w:val="en-GB"/>
        </w:rPr>
      </w:pPr>
      <w:r w:rsidRPr="002B4757">
        <w:rPr>
          <w:rFonts w:asciiTheme="minorHAnsi" w:hAnsiTheme="minorHAnsi" w:cstheme="minorHAnsi"/>
          <w:bCs/>
          <w:lang w:val="en-GB"/>
        </w:rPr>
        <w:t xml:space="preserve">Creation of a unique electronic database of projects financed from EU support and enabling access to it for IPA </w:t>
      </w:r>
      <w:r w:rsidR="00380B94" w:rsidRPr="002B4757">
        <w:rPr>
          <w:rFonts w:asciiTheme="minorHAnsi" w:hAnsiTheme="minorHAnsi" w:cstheme="minorHAnsi"/>
          <w:bCs/>
          <w:lang w:val="en-GB"/>
        </w:rPr>
        <w:t xml:space="preserve">structure </w:t>
      </w:r>
      <w:r w:rsidRPr="002B4757">
        <w:rPr>
          <w:rFonts w:asciiTheme="minorHAnsi" w:hAnsiTheme="minorHAnsi" w:cstheme="minorHAnsi"/>
          <w:bCs/>
          <w:lang w:val="en-GB"/>
        </w:rPr>
        <w:t>officials working on checking double funding.</w:t>
      </w:r>
      <w:r w:rsidR="00DA0F78" w:rsidRPr="002B4757">
        <w:rPr>
          <w:rFonts w:asciiTheme="minorHAnsi" w:hAnsiTheme="minorHAnsi" w:cstheme="minorHAnsi"/>
          <w:bCs/>
          <w:lang w:val="en-GB"/>
        </w:rPr>
        <w:t xml:space="preserve"> </w:t>
      </w:r>
      <w:r w:rsidRPr="002B4757">
        <w:rPr>
          <w:rFonts w:asciiTheme="minorHAnsi" w:hAnsiTheme="minorHAnsi" w:cstheme="minorHAnsi"/>
          <w:bCs/>
          <w:lang w:val="en-GB"/>
        </w:rPr>
        <w:t>Introducing in M</w:t>
      </w:r>
      <w:r w:rsidR="00380B94" w:rsidRPr="002B4757">
        <w:rPr>
          <w:rFonts w:asciiTheme="minorHAnsi" w:hAnsiTheme="minorHAnsi" w:cstheme="minorHAnsi"/>
          <w:bCs/>
          <w:lang w:val="en-GB"/>
        </w:rPr>
        <w:t xml:space="preserve">anual </w:t>
      </w:r>
      <w:r w:rsidRPr="002B4757">
        <w:rPr>
          <w:rFonts w:asciiTheme="minorHAnsi" w:hAnsiTheme="minorHAnsi" w:cstheme="minorHAnsi"/>
          <w:bCs/>
          <w:lang w:val="en-GB"/>
        </w:rPr>
        <w:t>o</w:t>
      </w:r>
      <w:r w:rsidR="00380B94" w:rsidRPr="002B4757">
        <w:rPr>
          <w:rFonts w:asciiTheme="minorHAnsi" w:hAnsiTheme="minorHAnsi" w:cstheme="minorHAnsi"/>
          <w:bCs/>
          <w:lang w:val="en-GB"/>
        </w:rPr>
        <w:t xml:space="preserve">f </w:t>
      </w:r>
      <w:r w:rsidRPr="002B4757">
        <w:rPr>
          <w:rFonts w:asciiTheme="minorHAnsi" w:hAnsiTheme="minorHAnsi" w:cstheme="minorHAnsi"/>
          <w:bCs/>
          <w:lang w:val="en-GB"/>
        </w:rPr>
        <w:t>P</w:t>
      </w:r>
      <w:r w:rsidR="00380B94" w:rsidRPr="002B4757">
        <w:rPr>
          <w:rFonts w:asciiTheme="minorHAnsi" w:hAnsiTheme="minorHAnsi" w:cstheme="minorHAnsi"/>
          <w:bCs/>
          <w:lang w:val="en-GB"/>
        </w:rPr>
        <w:t>rocedures</w:t>
      </w:r>
      <w:r w:rsidRPr="002B4757">
        <w:rPr>
          <w:rFonts w:asciiTheme="minorHAnsi" w:hAnsiTheme="minorHAnsi" w:cstheme="minorHAnsi"/>
          <w:bCs/>
          <w:lang w:val="en-GB"/>
        </w:rPr>
        <w:t xml:space="preserve"> the obligation of IPA </w:t>
      </w:r>
      <w:r w:rsidR="00380B94" w:rsidRPr="002B4757">
        <w:rPr>
          <w:rFonts w:asciiTheme="minorHAnsi" w:hAnsiTheme="minorHAnsi" w:cstheme="minorHAnsi"/>
          <w:bCs/>
          <w:lang w:val="en-GB"/>
        </w:rPr>
        <w:t xml:space="preserve">structure </w:t>
      </w:r>
      <w:r w:rsidRPr="002B4757">
        <w:rPr>
          <w:rFonts w:asciiTheme="minorHAnsi" w:hAnsiTheme="minorHAnsi" w:cstheme="minorHAnsi"/>
          <w:bCs/>
          <w:lang w:val="en-GB"/>
        </w:rPr>
        <w:t>officers to perform this type of control</w:t>
      </w:r>
      <w:r w:rsidR="002B4757" w:rsidRPr="002B4757">
        <w:rPr>
          <w:rFonts w:asciiTheme="minorHAnsi" w:hAnsiTheme="minorHAnsi" w:cstheme="minorHAnsi"/>
          <w:bCs/>
          <w:lang w:val="en-GB"/>
        </w:rPr>
        <w:t>.</w:t>
      </w:r>
    </w:p>
    <w:p w14:paraId="22863D37" w14:textId="32491F69" w:rsidR="00223DA3" w:rsidRPr="00F278F0" w:rsidRDefault="00DA0F78"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 xml:space="preserve">The role and tasks of individual </w:t>
      </w:r>
      <w:r w:rsidR="008A341D">
        <w:rPr>
          <w:rFonts w:asciiTheme="minorHAnsi" w:hAnsiTheme="minorHAnsi" w:cstheme="minorHAnsi"/>
          <w:bCs/>
          <w:lang w:val="en-GB"/>
        </w:rPr>
        <w:t>authorities</w:t>
      </w:r>
      <w:r w:rsidRPr="00F278F0">
        <w:rPr>
          <w:rFonts w:asciiTheme="minorHAnsi" w:hAnsiTheme="minorHAnsi" w:cstheme="minorHAnsi"/>
          <w:bCs/>
          <w:lang w:val="en-GB"/>
        </w:rPr>
        <w:t xml:space="preserve"> </w:t>
      </w:r>
      <w:r w:rsidR="008A341D">
        <w:rPr>
          <w:rFonts w:asciiTheme="minorHAnsi" w:hAnsiTheme="minorHAnsi" w:cstheme="minorHAnsi"/>
          <w:bCs/>
          <w:lang w:val="en-GB"/>
        </w:rPr>
        <w:t>outside of the IPA structure</w:t>
      </w:r>
      <w:r w:rsidRPr="00F278F0">
        <w:rPr>
          <w:rFonts w:asciiTheme="minorHAnsi" w:hAnsiTheme="minorHAnsi" w:cstheme="minorHAnsi"/>
          <w:bCs/>
          <w:lang w:val="en-GB"/>
        </w:rPr>
        <w:t xml:space="preserve"> regarding the protection of financial interests of the EU are unclear, which can lead to difficult communication between them, and thus to reduced efficiency in combating fraud and irregularities.</w:t>
      </w:r>
    </w:p>
    <w:p w14:paraId="32A72797" w14:textId="05CC7276" w:rsidR="00156DAB" w:rsidRPr="00F278F0" w:rsidRDefault="00156DAB" w:rsidP="00D95CF4">
      <w:pPr>
        <w:pStyle w:val="ListParagraph"/>
        <w:numPr>
          <w:ilvl w:val="0"/>
          <w:numId w:val="7"/>
        </w:numPr>
        <w:ind w:left="1843"/>
        <w:rPr>
          <w:rFonts w:asciiTheme="minorHAnsi" w:hAnsiTheme="minorHAnsi" w:cstheme="minorHAnsi"/>
          <w:bCs/>
          <w:lang w:val="en-GB"/>
        </w:rPr>
      </w:pPr>
      <w:r w:rsidRPr="002B4757">
        <w:rPr>
          <w:rFonts w:asciiTheme="minorHAnsi" w:hAnsiTheme="minorHAnsi" w:cstheme="minorHAnsi"/>
          <w:bCs/>
          <w:lang w:val="en-GB"/>
        </w:rPr>
        <w:t xml:space="preserve">Signing the Protocol on cooperation with </w:t>
      </w:r>
      <w:hyperlink r:id="rId16" w:history="1">
        <w:r w:rsidR="002B4757" w:rsidRPr="002B4757">
          <w:rPr>
            <w:rFonts w:asciiTheme="minorHAnsi" w:hAnsiTheme="minorHAnsi" w:cstheme="minorHAnsi"/>
            <w:bCs/>
            <w:lang w:val="en-GB"/>
          </w:rPr>
          <w:t>Supreme State Prosecutor's Office</w:t>
        </w:r>
      </w:hyperlink>
      <w:r w:rsidR="002B4757" w:rsidRPr="002B4757">
        <w:rPr>
          <w:rFonts w:asciiTheme="minorHAnsi" w:hAnsiTheme="minorHAnsi" w:cstheme="minorHAnsi"/>
          <w:bCs/>
          <w:lang w:val="en-GB"/>
        </w:rPr>
        <w:t xml:space="preserve"> </w:t>
      </w:r>
      <w:r w:rsidRPr="002B4757">
        <w:rPr>
          <w:rFonts w:asciiTheme="minorHAnsi" w:hAnsiTheme="minorHAnsi" w:cstheme="minorHAnsi"/>
          <w:bCs/>
          <w:lang w:val="en-GB"/>
        </w:rPr>
        <w:t>and creating clear procedures on the duties of all bodies of the AFCOS network in the event of the arrival of OLAF investigators in the control of economic entities in Montenegro</w:t>
      </w:r>
      <w:r w:rsidRPr="00F278F0">
        <w:rPr>
          <w:rFonts w:asciiTheme="minorHAnsi" w:hAnsiTheme="minorHAnsi" w:cstheme="minorHAnsi"/>
          <w:bCs/>
          <w:lang w:val="en-GB"/>
        </w:rPr>
        <w:t>.</w:t>
      </w:r>
    </w:p>
    <w:p w14:paraId="7EED4FB4" w14:textId="31B8A263" w:rsidR="00156DAB" w:rsidRPr="00F278F0" w:rsidRDefault="00C71CCD"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 xml:space="preserve">Due to the insufficient recognition of the role of the AFCOS network in the public, insufficient trust in the institutions or ignorance of the mechanism for reporting suspected irregularities anonymously, </w:t>
      </w:r>
      <w:r w:rsidR="002B4757" w:rsidRPr="002B4757">
        <w:rPr>
          <w:rFonts w:asciiTheme="minorHAnsi" w:hAnsiTheme="minorHAnsi" w:cstheme="minorHAnsi"/>
          <w:bCs/>
          <w:lang w:val="en-GB"/>
        </w:rPr>
        <w:t xml:space="preserve">potential whistleblowers </w:t>
      </w:r>
      <w:r w:rsidR="002B4757">
        <w:rPr>
          <w:rFonts w:asciiTheme="minorHAnsi" w:hAnsiTheme="minorHAnsi" w:cstheme="minorHAnsi"/>
          <w:bCs/>
          <w:lang w:val="en-GB"/>
        </w:rPr>
        <w:t xml:space="preserve">and </w:t>
      </w:r>
      <w:r w:rsidRPr="00F278F0">
        <w:rPr>
          <w:rFonts w:asciiTheme="minorHAnsi" w:hAnsiTheme="minorHAnsi" w:cstheme="minorHAnsi"/>
          <w:bCs/>
          <w:lang w:val="en-GB"/>
        </w:rPr>
        <w:t>potential applicants are not inclined to report irregularities, i.e. suspicions of fraud, or do not provide adequate information so that the procedure for determining irregularities can be started.</w:t>
      </w:r>
    </w:p>
    <w:p w14:paraId="4119DCBD" w14:textId="6D7B9385" w:rsidR="00C71CCD" w:rsidRPr="00F278F0" w:rsidRDefault="00C71CCD" w:rsidP="00D95CF4">
      <w:pPr>
        <w:pStyle w:val="ListParagraph"/>
        <w:numPr>
          <w:ilvl w:val="0"/>
          <w:numId w:val="7"/>
        </w:numPr>
        <w:ind w:left="1843"/>
        <w:rPr>
          <w:rFonts w:asciiTheme="minorHAnsi" w:hAnsiTheme="minorHAnsi" w:cstheme="minorHAnsi"/>
          <w:bCs/>
          <w:lang w:val="en-GB"/>
        </w:rPr>
      </w:pPr>
      <w:r w:rsidRPr="00F278F0">
        <w:rPr>
          <w:rFonts w:asciiTheme="minorHAnsi" w:hAnsiTheme="minorHAnsi" w:cstheme="minorHAnsi"/>
          <w:bCs/>
          <w:lang w:val="en-GB"/>
        </w:rPr>
        <w:t>Creation of a communication strategy, creation of brochures and leaflets to inform the public with examples of fraud and irregularities and other important information.</w:t>
      </w:r>
    </w:p>
    <w:p w14:paraId="0D70C4F0" w14:textId="3A46DBAF" w:rsidR="00C71CCD" w:rsidRPr="00F278F0" w:rsidRDefault="00E9761A"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 xml:space="preserve">Due to the insufficiently established legal framework, which is manifested, among other things, in the inadequate description of the criminal offense, it is impossible to effectively process cases of suspected fraud to the detriment of </w:t>
      </w:r>
      <w:r w:rsidR="005D0820" w:rsidRPr="00F278F0">
        <w:rPr>
          <w:rFonts w:asciiTheme="minorHAnsi" w:hAnsiTheme="minorHAnsi" w:cstheme="minorHAnsi"/>
          <w:lang w:val="en-GB"/>
        </w:rPr>
        <w:t>financial interests of the EU</w:t>
      </w:r>
      <w:r w:rsidRPr="00F278F0">
        <w:rPr>
          <w:rFonts w:asciiTheme="minorHAnsi" w:hAnsiTheme="minorHAnsi" w:cstheme="minorHAnsi"/>
          <w:bCs/>
          <w:lang w:val="en-GB"/>
        </w:rPr>
        <w:t>. The result of the above can be a negative effect on the national budget, as well as on the reputation of the state.</w:t>
      </w:r>
    </w:p>
    <w:p w14:paraId="50CE402C" w14:textId="3A957ED9" w:rsidR="00E9761A" w:rsidRPr="00F278F0" w:rsidRDefault="00E9761A" w:rsidP="00D95CF4">
      <w:pPr>
        <w:pStyle w:val="ListParagraph"/>
        <w:numPr>
          <w:ilvl w:val="0"/>
          <w:numId w:val="7"/>
        </w:numPr>
        <w:ind w:left="1843"/>
        <w:rPr>
          <w:rFonts w:asciiTheme="minorHAnsi" w:hAnsiTheme="minorHAnsi" w:cstheme="minorHAnsi"/>
          <w:bCs/>
          <w:lang w:val="en-GB"/>
        </w:rPr>
      </w:pPr>
      <w:r w:rsidRPr="00F278F0">
        <w:rPr>
          <w:rFonts w:asciiTheme="minorHAnsi" w:hAnsiTheme="minorHAnsi" w:cstheme="minorHAnsi"/>
          <w:bCs/>
          <w:lang w:val="en-GB"/>
        </w:rPr>
        <w:t xml:space="preserve">It is necessary to undertake a series of activities in order to perform an analysis of the compliance of the relevant laws, by-laws and other provisions with the so-called PIF Directive. Based on the results of the analysis, determine the need to improve the </w:t>
      </w:r>
      <w:r w:rsidR="00E434AE">
        <w:rPr>
          <w:rFonts w:asciiTheme="minorHAnsi" w:hAnsiTheme="minorHAnsi" w:cstheme="minorHAnsi"/>
          <w:bCs/>
          <w:lang w:val="en-GB"/>
        </w:rPr>
        <w:t>legal</w:t>
      </w:r>
      <w:r w:rsidRPr="00F278F0">
        <w:rPr>
          <w:rFonts w:asciiTheme="minorHAnsi" w:hAnsiTheme="minorHAnsi" w:cstheme="minorHAnsi"/>
          <w:bCs/>
          <w:lang w:val="en-GB"/>
        </w:rPr>
        <w:t xml:space="preserve"> framework for the purpose of harmonizing the Criminal Code of Montenegro with the PIF Directive, that is, adopting changes to existing regulations.</w:t>
      </w:r>
    </w:p>
    <w:p w14:paraId="6C6BCF66" w14:textId="7BAF9348" w:rsidR="00E9761A" w:rsidRPr="00F278F0" w:rsidRDefault="00F80ACE"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lastRenderedPageBreak/>
        <w:t>The provisions of the Law on Criminal Procedure are unclear and demanding, which makes their application difficult. In general, the complexity of the rules and the number of regulations that are applied in the work of investigative bodies, their frequent and insufficiently high-quality changes can result in untimely, inadequate and low-quality execution of the assigned tasks, which in the end can have a negative effect on the reputation of the institution and on the national budget.</w:t>
      </w:r>
    </w:p>
    <w:p w14:paraId="05DC2332" w14:textId="256F3E21" w:rsidR="00F80ACE" w:rsidRPr="00F278F0" w:rsidRDefault="00F80ACE" w:rsidP="00D95CF4">
      <w:pPr>
        <w:pStyle w:val="ListParagraph"/>
        <w:numPr>
          <w:ilvl w:val="0"/>
          <w:numId w:val="7"/>
        </w:numPr>
        <w:ind w:left="1843"/>
        <w:rPr>
          <w:rFonts w:asciiTheme="minorHAnsi" w:hAnsiTheme="minorHAnsi" w:cstheme="minorHAnsi"/>
          <w:bCs/>
          <w:lang w:val="en-GB"/>
        </w:rPr>
      </w:pPr>
      <w:r w:rsidRPr="00F278F0">
        <w:rPr>
          <w:rFonts w:asciiTheme="minorHAnsi" w:hAnsiTheme="minorHAnsi" w:cstheme="minorHAnsi"/>
          <w:bCs/>
          <w:lang w:val="en-GB"/>
        </w:rPr>
        <w:t>It is necessary to undertake a series of activities in order to perform an analysis of the compliance of the relevant laws, by-laws and other provisions with the so-called PIF Directive. Based on the results of the analysis, determine the need to improve the normative framework.</w:t>
      </w:r>
    </w:p>
    <w:p w14:paraId="6E38FE18" w14:textId="05BC4C5F" w:rsidR="00F80ACE" w:rsidRPr="00F278F0" w:rsidRDefault="00AB272D"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Checking the connection of persons in terms of conflict of interest, when it comes to the implementation of on-site controls, is not adequate and may lead to the acceptance of unjustified costs and other irregularities.</w:t>
      </w:r>
    </w:p>
    <w:p w14:paraId="2CB9B6F6" w14:textId="4FB83725" w:rsidR="00AB272D" w:rsidRPr="002B4757" w:rsidRDefault="00AB272D" w:rsidP="00D95CF4">
      <w:pPr>
        <w:pStyle w:val="ListParagraph"/>
        <w:numPr>
          <w:ilvl w:val="0"/>
          <w:numId w:val="7"/>
        </w:numPr>
        <w:ind w:left="1843"/>
        <w:rPr>
          <w:rFonts w:asciiTheme="minorHAnsi" w:hAnsiTheme="minorHAnsi" w:cstheme="minorHAnsi"/>
          <w:bCs/>
          <w:lang w:val="en-GB"/>
        </w:rPr>
      </w:pPr>
      <w:r w:rsidRPr="002B4757">
        <w:rPr>
          <w:rFonts w:asciiTheme="minorHAnsi" w:hAnsiTheme="minorHAnsi" w:cstheme="minorHAnsi"/>
          <w:bCs/>
          <w:lang w:val="en-GB"/>
        </w:rPr>
        <w:t xml:space="preserve">Prescribing the procedure of communication between IPA </w:t>
      </w:r>
      <w:r w:rsidR="00E434AE" w:rsidRPr="002B4757">
        <w:rPr>
          <w:rFonts w:asciiTheme="minorHAnsi" w:hAnsiTheme="minorHAnsi" w:cstheme="minorHAnsi"/>
          <w:bCs/>
          <w:lang w:val="en-GB"/>
        </w:rPr>
        <w:t>structures</w:t>
      </w:r>
      <w:r w:rsidRPr="002B4757">
        <w:rPr>
          <w:rFonts w:asciiTheme="minorHAnsi" w:hAnsiTheme="minorHAnsi" w:cstheme="minorHAnsi"/>
          <w:bCs/>
          <w:lang w:val="en-GB"/>
        </w:rPr>
        <w:t xml:space="preserve"> for checking the connection of the persons who carry out on-site control with the persons who are the subject of control, before the official issuance of the authorized form for conducting the control. Introducing into the procedures Statements that the persons who carry out the controls and the persons whose work is the subject of the control are not connected.</w:t>
      </w:r>
    </w:p>
    <w:p w14:paraId="22A96D9D" w14:textId="77777777" w:rsidR="001379CE" w:rsidRPr="00F278F0" w:rsidRDefault="001379CE" w:rsidP="00D95CF4">
      <w:pPr>
        <w:pStyle w:val="ListParagraph"/>
        <w:numPr>
          <w:ilvl w:val="0"/>
          <w:numId w:val="12"/>
        </w:numPr>
        <w:rPr>
          <w:rFonts w:asciiTheme="minorHAnsi" w:hAnsiTheme="minorHAnsi" w:cstheme="minorHAnsi"/>
          <w:bCs/>
          <w:lang w:val="en-GB"/>
        </w:rPr>
      </w:pPr>
      <w:r w:rsidRPr="00F278F0">
        <w:rPr>
          <w:rFonts w:asciiTheme="minorHAnsi" w:hAnsiTheme="minorHAnsi" w:cstheme="minorHAnsi"/>
          <w:bCs/>
          <w:lang w:val="en-GB"/>
        </w:rPr>
        <w:t>Organisational culture</w:t>
      </w:r>
    </w:p>
    <w:p w14:paraId="08EC74A0" w14:textId="438288C6" w:rsidR="001379CE" w:rsidRPr="00F278F0" w:rsidRDefault="00B44A67"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Lack of ethical values and awareness of responsibility among employees can lead to conflicts of interest and fraud</w:t>
      </w:r>
    </w:p>
    <w:p w14:paraId="4A96885C" w14:textId="1FA9A981" w:rsidR="009F235C" w:rsidRPr="002B4757" w:rsidRDefault="00395E5A" w:rsidP="00D95CF4">
      <w:pPr>
        <w:pStyle w:val="ListParagraph"/>
        <w:numPr>
          <w:ilvl w:val="0"/>
          <w:numId w:val="7"/>
        </w:numPr>
        <w:ind w:left="1843"/>
        <w:rPr>
          <w:rFonts w:asciiTheme="minorHAnsi" w:hAnsiTheme="minorHAnsi" w:cstheme="minorHAnsi"/>
          <w:bCs/>
          <w:lang w:val="en-GB"/>
        </w:rPr>
      </w:pPr>
      <w:r w:rsidRPr="002B4757">
        <w:rPr>
          <w:rFonts w:asciiTheme="minorHAnsi" w:hAnsiTheme="minorHAnsi" w:cstheme="minorHAnsi"/>
          <w:bCs/>
          <w:lang w:val="en-GB"/>
        </w:rPr>
        <w:t xml:space="preserve">Appointment of an officer responsible for monitoring the implementation of the Code of Ethics, promoting ethical </w:t>
      </w:r>
      <w:r w:rsidR="00803E20" w:rsidRPr="002B4757">
        <w:rPr>
          <w:rFonts w:asciiTheme="minorHAnsi" w:hAnsiTheme="minorHAnsi" w:cstheme="minorHAnsi"/>
          <w:bCs/>
          <w:lang w:val="en-GB"/>
        </w:rPr>
        <w:t>behaviour</w:t>
      </w:r>
      <w:r w:rsidRPr="002B4757">
        <w:rPr>
          <w:rFonts w:asciiTheme="minorHAnsi" w:hAnsiTheme="minorHAnsi" w:cstheme="minorHAnsi"/>
          <w:bCs/>
          <w:lang w:val="en-GB"/>
        </w:rPr>
        <w:t xml:space="preserve"> and handling complaints about unethical </w:t>
      </w:r>
      <w:r w:rsidR="00803E20" w:rsidRPr="002B4757">
        <w:rPr>
          <w:rFonts w:asciiTheme="minorHAnsi" w:hAnsiTheme="minorHAnsi" w:cstheme="minorHAnsi"/>
          <w:bCs/>
          <w:lang w:val="en-GB"/>
        </w:rPr>
        <w:t>behaviour</w:t>
      </w:r>
      <w:r w:rsidRPr="002B4757">
        <w:rPr>
          <w:rFonts w:asciiTheme="minorHAnsi" w:hAnsiTheme="minorHAnsi" w:cstheme="minorHAnsi"/>
          <w:bCs/>
          <w:lang w:val="en-GB"/>
        </w:rPr>
        <w:t>.</w:t>
      </w:r>
    </w:p>
    <w:p w14:paraId="624D3CC9" w14:textId="77E3A379" w:rsidR="00FC5DFF" w:rsidRPr="00F278F0" w:rsidRDefault="00FC5DFF" w:rsidP="00D95CF4">
      <w:pPr>
        <w:pStyle w:val="ListParagraph"/>
        <w:numPr>
          <w:ilvl w:val="0"/>
          <w:numId w:val="12"/>
        </w:numPr>
        <w:rPr>
          <w:rFonts w:asciiTheme="minorHAnsi" w:hAnsiTheme="minorHAnsi" w:cstheme="minorHAnsi"/>
          <w:bCs/>
          <w:lang w:val="en-GB"/>
        </w:rPr>
      </w:pPr>
      <w:r w:rsidRPr="00F278F0">
        <w:rPr>
          <w:rFonts w:asciiTheme="minorHAnsi" w:hAnsiTheme="minorHAnsi" w:cstheme="minorHAnsi"/>
          <w:bCs/>
          <w:lang w:val="en-GB"/>
        </w:rPr>
        <w:t xml:space="preserve">Data </w:t>
      </w:r>
    </w:p>
    <w:p w14:paraId="60A8E0D9" w14:textId="34FAF79F" w:rsidR="00FC5DFF" w:rsidRPr="00F278F0" w:rsidRDefault="00D46BF5" w:rsidP="00D95CF4">
      <w:pPr>
        <w:pStyle w:val="ListParagraph"/>
        <w:numPr>
          <w:ilvl w:val="0"/>
          <w:numId w:val="6"/>
        </w:numPr>
        <w:ind w:left="1418" w:hanging="284"/>
        <w:rPr>
          <w:rFonts w:asciiTheme="minorHAnsi" w:hAnsiTheme="minorHAnsi" w:cstheme="minorHAnsi"/>
          <w:bCs/>
          <w:lang w:val="en-GB"/>
        </w:rPr>
      </w:pPr>
      <w:r w:rsidRPr="00F278F0">
        <w:rPr>
          <w:rFonts w:asciiTheme="minorHAnsi" w:hAnsiTheme="minorHAnsi" w:cstheme="minorHAnsi"/>
          <w:bCs/>
          <w:lang w:val="en-GB"/>
        </w:rPr>
        <w:t>N</w:t>
      </w:r>
      <w:r w:rsidR="00FC5DFF" w:rsidRPr="00F278F0">
        <w:rPr>
          <w:rFonts w:asciiTheme="minorHAnsi" w:hAnsiTheme="minorHAnsi" w:cstheme="minorHAnsi"/>
          <w:bCs/>
          <w:lang w:val="en-GB"/>
        </w:rPr>
        <w:t>on-detection and improper classification of irregularities due to lack of knowledge of regulations</w:t>
      </w:r>
      <w:r w:rsidRPr="00F278F0">
        <w:rPr>
          <w:rFonts w:asciiTheme="minorHAnsi" w:hAnsiTheme="minorHAnsi" w:cstheme="minorHAnsi"/>
          <w:bCs/>
          <w:lang w:val="en-GB"/>
        </w:rPr>
        <w:t>, lack of experience and reduced cooperation among officials</w:t>
      </w:r>
    </w:p>
    <w:p w14:paraId="10EEC65E" w14:textId="0E85D85C" w:rsidR="009F235C" w:rsidRDefault="009F235C" w:rsidP="00D95CF4">
      <w:pPr>
        <w:pStyle w:val="ListParagraph"/>
        <w:numPr>
          <w:ilvl w:val="0"/>
          <w:numId w:val="7"/>
        </w:numPr>
        <w:ind w:left="1843"/>
        <w:rPr>
          <w:rFonts w:asciiTheme="minorHAnsi" w:hAnsiTheme="minorHAnsi" w:cstheme="minorHAnsi"/>
          <w:bCs/>
          <w:lang w:val="en-GB"/>
        </w:rPr>
      </w:pPr>
      <w:r w:rsidRPr="00F278F0">
        <w:rPr>
          <w:rFonts w:asciiTheme="minorHAnsi" w:hAnsiTheme="minorHAnsi" w:cstheme="minorHAnsi"/>
          <w:bCs/>
          <w:lang w:val="en-GB"/>
        </w:rPr>
        <w:t>Improve quality of irregularity data input into the irregularity registers with view of improving reliability of irregularity reporting, especially related to types of irregularities, ways of detection and financial statistics.</w:t>
      </w:r>
    </w:p>
    <w:p w14:paraId="5A31EE74" w14:textId="260623D5" w:rsidR="00151A58" w:rsidRDefault="00151A58" w:rsidP="004931F4">
      <w:pPr>
        <w:pStyle w:val="Heading3"/>
        <w:numPr>
          <w:ilvl w:val="1"/>
          <w:numId w:val="1"/>
        </w:numPr>
        <w:ind w:left="993" w:hanging="633"/>
        <w:rPr>
          <w:lang w:val="en-GB"/>
        </w:rPr>
      </w:pPr>
      <w:bookmarkStart w:id="21" w:name="_Toc187935807"/>
      <w:r w:rsidRPr="00F278F0">
        <w:rPr>
          <w:lang w:val="en-GB"/>
        </w:rPr>
        <w:t xml:space="preserve">Results of the </w:t>
      </w:r>
      <w:r>
        <w:rPr>
          <w:lang w:val="en-GB"/>
        </w:rPr>
        <w:t>PEST</w:t>
      </w:r>
      <w:r w:rsidR="00180A12">
        <w:rPr>
          <w:lang w:val="en-GB"/>
        </w:rPr>
        <w:t>LE</w:t>
      </w:r>
      <w:r>
        <w:rPr>
          <w:lang w:val="en-GB"/>
        </w:rPr>
        <w:t xml:space="preserve"> analysis</w:t>
      </w:r>
      <w:bookmarkEnd w:id="21"/>
      <w:r>
        <w:rPr>
          <w:lang w:val="en-GB"/>
        </w:rPr>
        <w:t xml:space="preserve"> </w:t>
      </w:r>
    </w:p>
    <w:p w14:paraId="5378EFA7" w14:textId="15C9127C" w:rsidR="00151A58" w:rsidRPr="005940BB" w:rsidRDefault="005940BB" w:rsidP="00F572A0">
      <w:pPr>
        <w:jc w:val="both"/>
        <w:rPr>
          <w:rFonts w:asciiTheme="minorHAnsi" w:eastAsia="Times New Roman" w:hAnsiTheme="minorHAnsi" w:cstheme="minorHAnsi"/>
          <w:bCs/>
          <w:color w:val="000000"/>
          <w:sz w:val="24"/>
          <w:szCs w:val="24"/>
          <w:lang w:val="en-GB" w:eastAsia="x-none"/>
        </w:rPr>
      </w:pPr>
      <w:r>
        <w:rPr>
          <w:rFonts w:asciiTheme="minorHAnsi" w:eastAsia="Times New Roman" w:hAnsiTheme="minorHAnsi" w:cstheme="minorHAnsi"/>
          <w:bCs/>
          <w:color w:val="000000"/>
          <w:sz w:val="24"/>
          <w:szCs w:val="24"/>
          <w:lang w:val="en-GB" w:eastAsia="x-none"/>
        </w:rPr>
        <w:t>The PESTLE ana</w:t>
      </w:r>
      <w:r w:rsidR="00F572A0">
        <w:rPr>
          <w:rFonts w:asciiTheme="minorHAnsi" w:eastAsia="Times New Roman" w:hAnsiTheme="minorHAnsi" w:cstheme="minorHAnsi"/>
          <w:bCs/>
          <w:color w:val="000000"/>
          <w:sz w:val="24"/>
          <w:szCs w:val="24"/>
          <w:lang w:val="en-GB" w:eastAsia="x-none"/>
        </w:rPr>
        <w:t xml:space="preserve">lysis was carried out by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F572A0">
        <w:rPr>
          <w:rFonts w:asciiTheme="minorHAnsi" w:eastAsia="Times New Roman" w:hAnsiTheme="minorHAnsi" w:cstheme="minorHAnsi"/>
          <w:bCs/>
          <w:color w:val="000000"/>
          <w:sz w:val="24"/>
          <w:szCs w:val="24"/>
          <w:lang w:val="en-GB" w:eastAsia="x-none"/>
        </w:rPr>
        <w:t xml:space="preserve"> </w:t>
      </w:r>
      <w:r w:rsidR="00B52A69">
        <w:rPr>
          <w:rFonts w:asciiTheme="minorHAnsi" w:eastAsia="Times New Roman" w:hAnsiTheme="minorHAnsi" w:cstheme="minorHAnsi"/>
          <w:bCs/>
          <w:color w:val="000000"/>
          <w:sz w:val="24"/>
          <w:szCs w:val="24"/>
          <w:lang w:val="en-GB" w:eastAsia="x-none"/>
        </w:rPr>
        <w:t xml:space="preserve">at the end of 2024 and main results from this analysis are </w:t>
      </w:r>
      <w:r w:rsidR="00540F74">
        <w:rPr>
          <w:rFonts w:asciiTheme="minorHAnsi" w:eastAsia="Times New Roman" w:hAnsiTheme="minorHAnsi" w:cstheme="minorHAnsi"/>
          <w:bCs/>
          <w:color w:val="000000"/>
          <w:sz w:val="24"/>
          <w:szCs w:val="24"/>
          <w:lang w:val="en-GB" w:eastAsia="x-none"/>
        </w:rPr>
        <w:t xml:space="preserve">summarised in the matrix below. </w:t>
      </w:r>
    </w:p>
    <w:tbl>
      <w:tblPr>
        <w:tblStyle w:val="GridTable6Colorful-Accent5"/>
        <w:tblW w:w="9330" w:type="dxa"/>
        <w:tblLook w:val="04A0" w:firstRow="1" w:lastRow="0" w:firstColumn="1" w:lastColumn="0" w:noHBand="0" w:noVBand="1"/>
      </w:tblPr>
      <w:tblGrid>
        <w:gridCol w:w="1933"/>
        <w:gridCol w:w="3732"/>
        <w:gridCol w:w="3665"/>
      </w:tblGrid>
      <w:tr w:rsidR="00151A58" w:rsidRPr="00151A58" w14:paraId="68CA3FDD" w14:textId="77777777" w:rsidTr="00600F4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33" w:type="dxa"/>
          </w:tcPr>
          <w:p w14:paraId="6E98903C" w14:textId="5279341F" w:rsidR="00151A58" w:rsidRPr="00600F41" w:rsidRDefault="00151A58" w:rsidP="00151A58">
            <w:pPr>
              <w:jc w:val="center"/>
              <w:rPr>
                <w:rFonts w:asciiTheme="minorHAnsi" w:hAnsiTheme="minorHAnsi" w:cstheme="minorHAnsi"/>
                <w:sz w:val="24"/>
                <w:szCs w:val="24"/>
                <w:lang w:val="en" w:eastAsia="x-none"/>
              </w:rPr>
            </w:pPr>
            <w:r w:rsidRPr="00600F41">
              <w:rPr>
                <w:rFonts w:asciiTheme="minorHAnsi" w:hAnsiTheme="minorHAnsi" w:cstheme="minorHAnsi"/>
                <w:sz w:val="24"/>
                <w:szCs w:val="24"/>
                <w:lang w:val="en" w:eastAsia="x-none"/>
              </w:rPr>
              <w:t>Criteria</w:t>
            </w:r>
          </w:p>
        </w:tc>
        <w:tc>
          <w:tcPr>
            <w:tcW w:w="3732" w:type="dxa"/>
            <w:hideMark/>
          </w:tcPr>
          <w:p w14:paraId="6DE22F20" w14:textId="77777777" w:rsidR="00151A58" w:rsidRPr="00600F41" w:rsidRDefault="00151A58" w:rsidP="00151A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600F41">
              <w:rPr>
                <w:rFonts w:asciiTheme="minorHAnsi" w:hAnsiTheme="minorHAnsi" w:cstheme="minorHAnsi"/>
                <w:sz w:val="24"/>
                <w:szCs w:val="24"/>
                <w:lang w:val="en" w:eastAsia="x-none"/>
              </w:rPr>
              <w:t>Strengths and opportunities</w:t>
            </w:r>
          </w:p>
        </w:tc>
        <w:tc>
          <w:tcPr>
            <w:tcW w:w="3665" w:type="dxa"/>
            <w:hideMark/>
          </w:tcPr>
          <w:p w14:paraId="1936DD08" w14:textId="77777777" w:rsidR="00151A58" w:rsidRPr="00600F41" w:rsidRDefault="00151A58" w:rsidP="00151A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600F41">
              <w:rPr>
                <w:rFonts w:asciiTheme="minorHAnsi" w:hAnsiTheme="minorHAnsi" w:cstheme="minorHAnsi"/>
                <w:sz w:val="24"/>
                <w:szCs w:val="24"/>
                <w:lang w:val="en" w:eastAsia="x-none"/>
              </w:rPr>
              <w:t>Weaknesses, challenges and risks</w:t>
            </w:r>
          </w:p>
        </w:tc>
      </w:tr>
      <w:tr w:rsidR="00151A58" w:rsidRPr="00151A58" w14:paraId="3414BC95" w14:textId="77777777" w:rsidTr="00600F41">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1933" w:type="dxa"/>
            <w:hideMark/>
          </w:tcPr>
          <w:p w14:paraId="3200F7D3" w14:textId="77777777" w:rsidR="00151A58" w:rsidRPr="00151A58" w:rsidRDefault="00151A58" w:rsidP="00600F41">
            <w:pPr>
              <w:numPr>
                <w:ilvl w:val="0"/>
                <w:numId w:val="13"/>
              </w:numPr>
              <w:ind w:left="317" w:hanging="284"/>
              <w:jc w:val="both"/>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lastRenderedPageBreak/>
              <w:t>Political environment</w:t>
            </w:r>
          </w:p>
        </w:tc>
        <w:tc>
          <w:tcPr>
            <w:tcW w:w="3732" w:type="dxa"/>
          </w:tcPr>
          <w:p w14:paraId="6A301AC3" w14:textId="77777777"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Strong commitment to EU integration, respect for assumed international obligations and regional cooperation.</w:t>
            </w:r>
          </w:p>
          <w:p w14:paraId="05EE80E3" w14:textId="77777777"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A shared orientation towards economic recovery, social justice and an inclusive labor market.</w:t>
            </w:r>
          </w:p>
          <w:p w14:paraId="29D06ACC" w14:textId="77777777"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sr-Latn-ME" w:eastAsia="x-none"/>
              </w:rPr>
              <w:t>Improving regional cooperation and fostering good neighborly relations.</w:t>
            </w:r>
          </w:p>
        </w:tc>
        <w:tc>
          <w:tcPr>
            <w:tcW w:w="3665" w:type="dxa"/>
            <w:hideMark/>
          </w:tcPr>
          <w:p w14:paraId="3B9DE987" w14:textId="549997BA"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Political instability</w:t>
            </w:r>
            <w:r>
              <w:rPr>
                <w:rFonts w:asciiTheme="minorHAnsi" w:hAnsiTheme="minorHAnsi" w:cstheme="minorHAnsi"/>
                <w:sz w:val="24"/>
                <w:szCs w:val="24"/>
                <w:lang w:val="en" w:eastAsia="x-none"/>
              </w:rPr>
              <w:t>.</w:t>
            </w:r>
          </w:p>
        </w:tc>
      </w:tr>
      <w:tr w:rsidR="00151A58" w:rsidRPr="00151A58" w14:paraId="6726630C" w14:textId="77777777" w:rsidTr="00600F41">
        <w:trPr>
          <w:trHeight w:val="70"/>
        </w:trPr>
        <w:tc>
          <w:tcPr>
            <w:cnfStyle w:val="001000000000" w:firstRow="0" w:lastRow="0" w:firstColumn="1" w:lastColumn="0" w:oddVBand="0" w:evenVBand="0" w:oddHBand="0" w:evenHBand="0" w:firstRowFirstColumn="0" w:firstRowLastColumn="0" w:lastRowFirstColumn="0" w:lastRowLastColumn="0"/>
            <w:tcW w:w="1933" w:type="dxa"/>
            <w:hideMark/>
          </w:tcPr>
          <w:p w14:paraId="1A93601F" w14:textId="77777777" w:rsidR="00151A58" w:rsidRPr="00151A58" w:rsidRDefault="00151A58" w:rsidP="00600F41">
            <w:pPr>
              <w:numPr>
                <w:ilvl w:val="0"/>
                <w:numId w:val="13"/>
              </w:numPr>
              <w:ind w:left="317" w:hanging="284"/>
              <w:jc w:val="both"/>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Economic environment</w:t>
            </w:r>
          </w:p>
        </w:tc>
        <w:tc>
          <w:tcPr>
            <w:tcW w:w="3732" w:type="dxa"/>
          </w:tcPr>
          <w:p w14:paraId="22DB3D63" w14:textId="235EAE69"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Strategic framework developed</w:t>
            </w:r>
            <w:r>
              <w:rPr>
                <w:rFonts w:asciiTheme="minorHAnsi" w:hAnsiTheme="minorHAnsi" w:cstheme="minorHAnsi"/>
                <w:sz w:val="24"/>
                <w:szCs w:val="24"/>
                <w:lang w:val="en" w:eastAsia="x-none"/>
              </w:rPr>
              <w:t>.</w:t>
            </w:r>
          </w:p>
          <w:p w14:paraId="47E8477D" w14:textId="0255C4F2"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Preserved macroeconomic stability and financial system stability</w:t>
            </w:r>
            <w:r>
              <w:rPr>
                <w:rFonts w:asciiTheme="minorHAnsi" w:hAnsiTheme="minorHAnsi" w:cstheme="minorHAnsi"/>
                <w:sz w:val="24"/>
                <w:szCs w:val="24"/>
                <w:lang w:val="en" w:eastAsia="x-none"/>
              </w:rPr>
              <w:t>.</w:t>
            </w:r>
          </w:p>
          <w:p w14:paraId="1235D4E1" w14:textId="2F712060"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Investing in educational staff</w:t>
            </w:r>
            <w:r>
              <w:rPr>
                <w:rFonts w:asciiTheme="minorHAnsi" w:hAnsiTheme="minorHAnsi" w:cstheme="minorHAnsi"/>
                <w:sz w:val="24"/>
                <w:szCs w:val="24"/>
                <w:lang w:val="en" w:eastAsia="x-none"/>
              </w:rPr>
              <w:t>.</w:t>
            </w:r>
          </w:p>
          <w:p w14:paraId="168CAC48" w14:textId="23E5BB78"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Favorable geographical position and great natural potential</w:t>
            </w:r>
            <w:r>
              <w:rPr>
                <w:rFonts w:asciiTheme="minorHAnsi" w:hAnsiTheme="minorHAnsi" w:cstheme="minorHAnsi"/>
                <w:sz w:val="24"/>
                <w:szCs w:val="24"/>
                <w:lang w:val="en" w:eastAsia="x-none"/>
              </w:rPr>
              <w:t>.</w:t>
            </w:r>
          </w:p>
          <w:p w14:paraId="1EF3C670" w14:textId="193E8931"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The availability of EU funds that help strengthen public administration, infrastructure, environmental protection, education, health and justice and are intended to support economic, political and social reforms, with the aim of accelerating the European integration process.</w:t>
            </w:r>
          </w:p>
        </w:tc>
        <w:tc>
          <w:tcPr>
            <w:tcW w:w="3665" w:type="dxa"/>
          </w:tcPr>
          <w:p w14:paraId="091085BE"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Insufficiently diversified economic structure with excessive reliance on tourism as the main driver of the economy.</w:t>
            </w:r>
          </w:p>
          <w:p w14:paraId="1EA7219E" w14:textId="21F3E004"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High level of public debt</w:t>
            </w:r>
            <w:r>
              <w:rPr>
                <w:rFonts w:asciiTheme="minorHAnsi" w:hAnsiTheme="minorHAnsi" w:cstheme="minorHAnsi"/>
                <w:sz w:val="24"/>
                <w:szCs w:val="24"/>
                <w:lang w:val="en" w:eastAsia="x-none"/>
              </w:rPr>
              <w:t>.</w:t>
            </w:r>
          </w:p>
          <w:p w14:paraId="72E778C6"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Insufficient growth of foreign direct investment.</w:t>
            </w:r>
          </w:p>
          <w:p w14:paraId="7255BF56"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Underutilization of human resources.</w:t>
            </w:r>
          </w:p>
          <w:p w14:paraId="5E9A2C4B"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Insufficiently trained staff for specific tasks, including the implementation of projects financed by EU funds.</w:t>
            </w:r>
          </w:p>
          <w:p w14:paraId="760D6A47" w14:textId="28C25396"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Regional discrepancy in the index of development.</w:t>
            </w:r>
          </w:p>
          <w:p w14:paraId="6B423CE1" w14:textId="32897AE2"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High unemployment</w:t>
            </w:r>
            <w:r>
              <w:rPr>
                <w:rFonts w:asciiTheme="minorHAnsi" w:hAnsiTheme="minorHAnsi" w:cstheme="minorHAnsi"/>
                <w:sz w:val="24"/>
                <w:szCs w:val="24"/>
                <w:lang w:val="en" w:eastAsia="x-none"/>
              </w:rPr>
              <w:t>.</w:t>
            </w:r>
          </w:p>
        </w:tc>
      </w:tr>
      <w:tr w:rsidR="00151A58" w:rsidRPr="00151A58" w14:paraId="2A33FA14" w14:textId="77777777" w:rsidTr="00600F4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33" w:type="dxa"/>
            <w:hideMark/>
          </w:tcPr>
          <w:p w14:paraId="4D8A7C18" w14:textId="64FB85A5" w:rsidR="00151A58" w:rsidRPr="00151A58" w:rsidRDefault="00151A58" w:rsidP="00600F41">
            <w:pPr>
              <w:numPr>
                <w:ilvl w:val="0"/>
                <w:numId w:val="13"/>
              </w:numPr>
              <w:ind w:left="317" w:hanging="284"/>
              <w:jc w:val="both"/>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Social environment</w:t>
            </w:r>
            <w:r>
              <w:rPr>
                <w:rFonts w:asciiTheme="minorHAnsi" w:hAnsiTheme="minorHAnsi" w:cstheme="minorHAnsi"/>
                <w:sz w:val="24"/>
                <w:szCs w:val="24"/>
                <w:lang w:val="en" w:eastAsia="x-none"/>
              </w:rPr>
              <w:t xml:space="preserve"> </w:t>
            </w:r>
            <w:r w:rsidRPr="00151A58">
              <w:rPr>
                <w:rFonts w:asciiTheme="minorHAnsi" w:hAnsiTheme="minorHAnsi" w:cstheme="minorHAnsi"/>
                <w:sz w:val="24"/>
                <w:szCs w:val="24"/>
                <w:lang w:val="en" w:eastAsia="x-none"/>
              </w:rPr>
              <w:t>(demography, education, health, social protection)</w:t>
            </w:r>
          </w:p>
        </w:tc>
        <w:tc>
          <w:tcPr>
            <w:tcW w:w="3732" w:type="dxa"/>
          </w:tcPr>
          <w:p w14:paraId="54C78E4B" w14:textId="5FC27DB6"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 xml:space="preserve">Relatively </w:t>
            </w:r>
            <w:r w:rsidR="00005128">
              <w:rPr>
                <w:rFonts w:asciiTheme="minorHAnsi" w:hAnsiTheme="minorHAnsi" w:cstheme="minorHAnsi"/>
                <w:sz w:val="24"/>
                <w:szCs w:val="24"/>
                <w:lang w:val="en" w:eastAsia="x-none"/>
              </w:rPr>
              <w:t>stable</w:t>
            </w:r>
            <w:r w:rsidRPr="00151A58">
              <w:rPr>
                <w:rFonts w:asciiTheme="minorHAnsi" w:hAnsiTheme="minorHAnsi" w:cstheme="minorHAnsi"/>
                <w:sz w:val="24"/>
                <w:szCs w:val="24"/>
                <w:lang w:val="en" w:eastAsia="x-none"/>
              </w:rPr>
              <w:t xml:space="preserve"> demographic balance</w:t>
            </w:r>
            <w:r>
              <w:rPr>
                <w:rFonts w:asciiTheme="minorHAnsi" w:hAnsiTheme="minorHAnsi" w:cstheme="minorHAnsi"/>
                <w:sz w:val="24"/>
                <w:szCs w:val="24"/>
                <w:lang w:val="en" w:eastAsia="x-none"/>
              </w:rPr>
              <w:t>.</w:t>
            </w:r>
          </w:p>
          <w:p w14:paraId="116936FA" w14:textId="32C6EA24"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 xml:space="preserve">Development and improvement of education at an </w:t>
            </w:r>
            <w:proofErr w:type="gramStart"/>
            <w:r w:rsidRPr="00151A58">
              <w:rPr>
                <w:rFonts w:asciiTheme="minorHAnsi" w:hAnsiTheme="minorHAnsi" w:cstheme="minorHAnsi"/>
                <w:sz w:val="24"/>
                <w:szCs w:val="24"/>
                <w:lang w:val="en" w:eastAsia="x-none"/>
              </w:rPr>
              <w:t>adequate level</w:t>
            </w:r>
            <w:r w:rsidR="00005128">
              <w:rPr>
                <w:rFonts w:asciiTheme="minorHAnsi" w:hAnsiTheme="minorHAnsi" w:cstheme="minorHAnsi"/>
                <w:sz w:val="24"/>
                <w:szCs w:val="24"/>
                <w:lang w:val="en" w:eastAsia="x-none"/>
              </w:rPr>
              <w:t>s</w:t>
            </w:r>
            <w:proofErr w:type="gramEnd"/>
            <w:r>
              <w:rPr>
                <w:rFonts w:asciiTheme="minorHAnsi" w:hAnsiTheme="minorHAnsi" w:cstheme="minorHAnsi"/>
                <w:sz w:val="24"/>
                <w:szCs w:val="24"/>
                <w:lang w:val="en" w:eastAsia="x-none"/>
              </w:rPr>
              <w:t>.</w:t>
            </w:r>
          </w:p>
          <w:p w14:paraId="131205BF" w14:textId="318C51E8"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Orientation towards the strengthening of capital investments in healthcare</w:t>
            </w:r>
            <w:r>
              <w:rPr>
                <w:rFonts w:asciiTheme="minorHAnsi" w:hAnsiTheme="minorHAnsi" w:cstheme="minorHAnsi"/>
                <w:sz w:val="24"/>
                <w:szCs w:val="24"/>
                <w:lang w:val="en" w:eastAsia="x-none"/>
              </w:rPr>
              <w:t>.</w:t>
            </w:r>
          </w:p>
          <w:p w14:paraId="357334A6" w14:textId="0E0F2265"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lastRenderedPageBreak/>
              <w:t>Improving allocations for social protection</w:t>
            </w:r>
            <w:r>
              <w:rPr>
                <w:rFonts w:asciiTheme="minorHAnsi" w:hAnsiTheme="minorHAnsi" w:cstheme="minorHAnsi"/>
                <w:sz w:val="24"/>
                <w:szCs w:val="24"/>
                <w:lang w:val="en" w:eastAsia="x-none"/>
              </w:rPr>
              <w:t>.</w:t>
            </w:r>
          </w:p>
        </w:tc>
        <w:tc>
          <w:tcPr>
            <w:tcW w:w="3665" w:type="dxa"/>
          </w:tcPr>
          <w:p w14:paraId="5F3585E6" w14:textId="6F2EEF05"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lastRenderedPageBreak/>
              <w:t>Migration, especially the emigration of young people to Western European countries. Young people often go abroad in search of better economic opportunities, which contributes to the problem of "brain drain"</w:t>
            </w:r>
            <w:r>
              <w:rPr>
                <w:rFonts w:asciiTheme="minorHAnsi" w:hAnsiTheme="minorHAnsi" w:cstheme="minorHAnsi"/>
                <w:sz w:val="24"/>
                <w:szCs w:val="24"/>
                <w:lang w:val="en" w:eastAsia="x-none"/>
              </w:rPr>
              <w:t>.</w:t>
            </w:r>
          </w:p>
          <w:p w14:paraId="059EF3C8" w14:textId="13013CF6"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lastRenderedPageBreak/>
              <w:t>Depopulation and population aging affect the workforce and burden the social system.</w:t>
            </w:r>
          </w:p>
          <w:p w14:paraId="612E3B6D" w14:textId="08C1EF2D"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Insufficient digitalization of the healthcare system</w:t>
            </w:r>
            <w:r>
              <w:rPr>
                <w:rFonts w:asciiTheme="minorHAnsi" w:hAnsiTheme="minorHAnsi" w:cstheme="minorHAnsi"/>
                <w:sz w:val="24"/>
                <w:szCs w:val="24"/>
                <w:lang w:val="en" w:eastAsia="x-none"/>
              </w:rPr>
              <w:t>.</w:t>
            </w:r>
          </w:p>
          <w:p w14:paraId="3DD4DD20" w14:textId="2D148F15"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Households in the northern region and rural areas continue to have an increased likelihood of being poor and having worse labor market outcomes than those in the central part of Montenegro and the coastal region.</w:t>
            </w:r>
          </w:p>
        </w:tc>
      </w:tr>
      <w:tr w:rsidR="00151A58" w:rsidRPr="00151A58" w14:paraId="0B73ABD4" w14:textId="77777777" w:rsidTr="00600F41">
        <w:trPr>
          <w:trHeight w:val="2060"/>
        </w:trPr>
        <w:tc>
          <w:tcPr>
            <w:cnfStyle w:val="001000000000" w:firstRow="0" w:lastRow="0" w:firstColumn="1" w:lastColumn="0" w:oddVBand="0" w:evenVBand="0" w:oddHBand="0" w:evenHBand="0" w:firstRowFirstColumn="0" w:firstRowLastColumn="0" w:lastRowFirstColumn="0" w:lastRowLastColumn="0"/>
            <w:tcW w:w="1933" w:type="dxa"/>
            <w:hideMark/>
          </w:tcPr>
          <w:p w14:paraId="270DA8DC" w14:textId="77777777" w:rsidR="00151A58" w:rsidRPr="00151A58" w:rsidRDefault="00151A58" w:rsidP="00600F41">
            <w:pPr>
              <w:numPr>
                <w:ilvl w:val="0"/>
                <w:numId w:val="13"/>
              </w:numPr>
              <w:ind w:left="317" w:hanging="284"/>
              <w:jc w:val="both"/>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lastRenderedPageBreak/>
              <w:t>Technological environment</w:t>
            </w:r>
          </w:p>
        </w:tc>
        <w:tc>
          <w:tcPr>
            <w:tcW w:w="3732" w:type="dxa"/>
          </w:tcPr>
          <w:p w14:paraId="5213C05C"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Digital transformation and the technological environment in Montenegro are becoming increasingly important factors in the country's development, both in the public and private sectors.</w:t>
            </w:r>
          </w:p>
          <w:p w14:paraId="2F6E450C" w14:textId="33593D21" w:rsidR="00151A58" w:rsidRPr="00151A58" w:rsidRDefault="00E92569"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Pr>
                <w:rFonts w:asciiTheme="minorHAnsi" w:hAnsiTheme="minorHAnsi" w:cstheme="minorHAnsi"/>
                <w:sz w:val="24"/>
                <w:szCs w:val="24"/>
                <w:lang w:val="en" w:eastAsia="x-none"/>
              </w:rPr>
              <w:t>I</w:t>
            </w:r>
            <w:r w:rsidR="00151A58" w:rsidRPr="00151A58">
              <w:rPr>
                <w:rFonts w:asciiTheme="minorHAnsi" w:hAnsiTheme="minorHAnsi" w:cstheme="minorHAnsi"/>
                <w:sz w:val="24"/>
                <w:szCs w:val="24"/>
                <w:lang w:val="en" w:eastAsia="x-none"/>
              </w:rPr>
              <w:t>nitiatives aimed at improving digital infrastructure, introducing innovative technologies and improving services in the areas of e-government, education, healthcare and economy.</w:t>
            </w:r>
          </w:p>
          <w:p w14:paraId="13C72940" w14:textId="018AF13C"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Advanced strategic infrastructure process (Smart Specialization Strategies and Digital Transformation Strategy)</w:t>
            </w:r>
            <w:r>
              <w:rPr>
                <w:rFonts w:asciiTheme="minorHAnsi" w:hAnsiTheme="minorHAnsi" w:cstheme="minorHAnsi"/>
                <w:sz w:val="24"/>
                <w:szCs w:val="24"/>
                <w:lang w:val="en" w:eastAsia="x-none"/>
              </w:rPr>
              <w:t>.</w:t>
            </w:r>
          </w:p>
          <w:p w14:paraId="5A8647ED" w14:textId="5E74F17B"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The existence of a relatively developed IT community</w:t>
            </w:r>
            <w:r>
              <w:rPr>
                <w:rFonts w:asciiTheme="minorHAnsi" w:hAnsiTheme="minorHAnsi" w:cstheme="minorHAnsi"/>
                <w:sz w:val="24"/>
                <w:szCs w:val="24"/>
                <w:lang w:val="en" w:eastAsia="x-none"/>
              </w:rPr>
              <w:t>.</w:t>
            </w:r>
          </w:p>
        </w:tc>
        <w:tc>
          <w:tcPr>
            <w:tcW w:w="3665" w:type="dxa"/>
          </w:tcPr>
          <w:p w14:paraId="6C823A78" w14:textId="3AF60E4A"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Poorer digital infrastructure in rural areas</w:t>
            </w:r>
            <w:r>
              <w:rPr>
                <w:rFonts w:asciiTheme="minorHAnsi" w:hAnsiTheme="minorHAnsi" w:cstheme="minorHAnsi"/>
                <w:sz w:val="24"/>
                <w:szCs w:val="24"/>
                <w:lang w:val="en" w:eastAsia="x-none"/>
              </w:rPr>
              <w:t>.</w:t>
            </w:r>
          </w:p>
          <w:p w14:paraId="27ACABBA"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Underdeveloped digital skills in the wider population.</w:t>
            </w:r>
          </w:p>
          <w:p w14:paraId="3A1526FB" w14:textId="469DE234"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 terms of protecting financial interests</w:t>
            </w:r>
            <w:r w:rsidR="00C3711D">
              <w:rPr>
                <w:rFonts w:asciiTheme="minorHAnsi" w:hAnsiTheme="minorHAnsi" w:cstheme="minorHAnsi"/>
                <w:sz w:val="24"/>
                <w:szCs w:val="24"/>
                <w:lang w:val="en" w:eastAsia="x-none"/>
              </w:rPr>
              <w:t xml:space="preserve"> of the EU</w:t>
            </w:r>
            <w:r w:rsidRPr="00151A58">
              <w:rPr>
                <w:rFonts w:asciiTheme="minorHAnsi" w:hAnsiTheme="minorHAnsi" w:cstheme="minorHAnsi"/>
                <w:sz w:val="24"/>
                <w:szCs w:val="24"/>
                <w:lang w:val="en" w:eastAsia="x-none"/>
              </w:rPr>
              <w:t>, there is little involvement of officials in using the IMS (Irregularity Management System), a digital platform for reporting irregularities.</w:t>
            </w:r>
          </w:p>
          <w:p w14:paraId="5885434C"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p>
        </w:tc>
      </w:tr>
      <w:tr w:rsidR="00151A58" w:rsidRPr="00151A58" w14:paraId="1E26E7BD" w14:textId="77777777" w:rsidTr="00600F41">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1933" w:type="dxa"/>
            <w:hideMark/>
          </w:tcPr>
          <w:p w14:paraId="6F93A919" w14:textId="77777777" w:rsidR="00151A58" w:rsidRPr="00151A58" w:rsidRDefault="00151A58" w:rsidP="00600F41">
            <w:pPr>
              <w:numPr>
                <w:ilvl w:val="0"/>
                <w:numId w:val="13"/>
              </w:numPr>
              <w:ind w:left="317" w:hanging="284"/>
              <w:jc w:val="both"/>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lastRenderedPageBreak/>
              <w:t>Regulatory and institutional environment</w:t>
            </w:r>
          </w:p>
        </w:tc>
        <w:tc>
          <w:tcPr>
            <w:tcW w:w="3732" w:type="dxa"/>
          </w:tcPr>
          <w:p w14:paraId="0ECB100F" w14:textId="4760E2DC"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Advanced process of adopting the EU acquis in relevant chapters</w:t>
            </w:r>
            <w:r>
              <w:rPr>
                <w:rFonts w:asciiTheme="minorHAnsi" w:hAnsiTheme="minorHAnsi" w:cstheme="minorHAnsi"/>
                <w:sz w:val="24"/>
                <w:szCs w:val="24"/>
                <w:lang w:val="en" w:eastAsia="x-none"/>
              </w:rPr>
              <w:t>.</w:t>
            </w:r>
          </w:p>
          <w:p w14:paraId="1E542096" w14:textId="7263DB62"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Developed public administration infrastructure</w:t>
            </w:r>
            <w:r>
              <w:rPr>
                <w:rFonts w:asciiTheme="minorHAnsi" w:hAnsiTheme="minorHAnsi" w:cstheme="minorHAnsi"/>
                <w:sz w:val="24"/>
                <w:szCs w:val="24"/>
                <w:lang w:val="en" w:eastAsia="x-none"/>
              </w:rPr>
              <w:t>.</w:t>
            </w:r>
          </w:p>
        </w:tc>
        <w:tc>
          <w:tcPr>
            <w:tcW w:w="3665" w:type="dxa"/>
          </w:tcPr>
          <w:p w14:paraId="7B0F77DE" w14:textId="6AD0B1E7"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 xml:space="preserve">Insufficient compliance with EU </w:t>
            </w:r>
            <w:r w:rsidR="000C5CD9">
              <w:rPr>
                <w:rFonts w:asciiTheme="minorHAnsi" w:hAnsiTheme="minorHAnsi" w:cstheme="minorHAnsi"/>
                <w:sz w:val="24"/>
                <w:szCs w:val="24"/>
                <w:lang w:val="en" w:eastAsia="x-none"/>
              </w:rPr>
              <w:t>R</w:t>
            </w:r>
            <w:r w:rsidRPr="00151A58">
              <w:rPr>
                <w:rFonts w:asciiTheme="minorHAnsi" w:hAnsiTheme="minorHAnsi" w:cstheme="minorHAnsi"/>
                <w:sz w:val="24"/>
                <w:szCs w:val="24"/>
                <w:lang w:val="en" w:eastAsia="x-none"/>
              </w:rPr>
              <w:t>egulations</w:t>
            </w:r>
            <w:r>
              <w:rPr>
                <w:rFonts w:asciiTheme="minorHAnsi" w:hAnsiTheme="minorHAnsi" w:cstheme="minorHAnsi"/>
                <w:sz w:val="24"/>
                <w:szCs w:val="24"/>
                <w:lang w:val="en" w:eastAsia="x-none"/>
              </w:rPr>
              <w:t>.</w:t>
            </w:r>
          </w:p>
          <w:p w14:paraId="1B766F38" w14:textId="77777777"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Insufficiently efficient functioning of public administration bodies.</w:t>
            </w:r>
          </w:p>
          <w:p w14:paraId="66DBED2E" w14:textId="4B668890" w:rsidR="00151A58" w:rsidRPr="00151A58" w:rsidRDefault="00151A58" w:rsidP="00600F4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 xml:space="preserve">Insufficient involvement of institutions in the area of protecting </w:t>
            </w:r>
            <w:r w:rsidR="005D0820" w:rsidRPr="00F278F0">
              <w:rPr>
                <w:rFonts w:asciiTheme="minorHAnsi" w:hAnsiTheme="minorHAnsi" w:cstheme="minorHAnsi"/>
                <w:sz w:val="24"/>
                <w:szCs w:val="24"/>
                <w:lang w:val="en-GB"/>
              </w:rPr>
              <w:t>financial interests of the EU</w:t>
            </w:r>
            <w:r w:rsidRPr="00151A58">
              <w:rPr>
                <w:rFonts w:asciiTheme="minorHAnsi" w:hAnsiTheme="minorHAnsi" w:cstheme="minorHAnsi"/>
                <w:sz w:val="24"/>
                <w:szCs w:val="24"/>
                <w:lang w:val="en" w:eastAsia="x-none"/>
              </w:rPr>
              <w:t>.</w:t>
            </w:r>
          </w:p>
        </w:tc>
      </w:tr>
      <w:tr w:rsidR="00151A58" w:rsidRPr="00151A58" w14:paraId="1EF2040B" w14:textId="77777777" w:rsidTr="00600F41">
        <w:trPr>
          <w:trHeight w:val="3725"/>
        </w:trPr>
        <w:tc>
          <w:tcPr>
            <w:cnfStyle w:val="001000000000" w:firstRow="0" w:lastRow="0" w:firstColumn="1" w:lastColumn="0" w:oddVBand="0" w:evenVBand="0" w:oddHBand="0" w:evenHBand="0" w:firstRowFirstColumn="0" w:firstRowLastColumn="0" w:lastRowFirstColumn="0" w:lastRowLastColumn="0"/>
            <w:tcW w:w="1933" w:type="dxa"/>
            <w:hideMark/>
          </w:tcPr>
          <w:p w14:paraId="5594F1F6" w14:textId="77777777" w:rsidR="00151A58" w:rsidRPr="00151A58" w:rsidRDefault="00151A58" w:rsidP="00600F41">
            <w:pPr>
              <w:numPr>
                <w:ilvl w:val="0"/>
                <w:numId w:val="13"/>
              </w:numPr>
              <w:ind w:left="317" w:hanging="284"/>
              <w:jc w:val="both"/>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Ecological environment</w:t>
            </w:r>
          </w:p>
        </w:tc>
        <w:tc>
          <w:tcPr>
            <w:tcW w:w="3732" w:type="dxa"/>
          </w:tcPr>
          <w:p w14:paraId="4E133BF7" w14:textId="7BE42AB8"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sr-Latn-ME" w:eastAsia="x-none"/>
              </w:rPr>
              <w:t>A clearly expressed strategic commitment to ecologically acceptable economic development</w:t>
            </w:r>
            <w:r>
              <w:rPr>
                <w:rFonts w:asciiTheme="minorHAnsi" w:hAnsiTheme="minorHAnsi" w:cstheme="minorHAnsi"/>
                <w:sz w:val="24"/>
                <w:szCs w:val="24"/>
                <w:lang w:val="sr-Latn-ME" w:eastAsia="x-none"/>
              </w:rPr>
              <w:t>.</w:t>
            </w:r>
          </w:p>
          <w:p w14:paraId="6699BB83" w14:textId="7B47D93D"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Recognized as an ecological country</w:t>
            </w:r>
            <w:r>
              <w:rPr>
                <w:rFonts w:asciiTheme="minorHAnsi" w:hAnsiTheme="minorHAnsi" w:cstheme="minorHAnsi"/>
                <w:sz w:val="24"/>
                <w:szCs w:val="24"/>
                <w:lang w:val="en" w:eastAsia="x-none"/>
              </w:rPr>
              <w:t>.</w:t>
            </w:r>
          </w:p>
          <w:p w14:paraId="5E83C660" w14:textId="0E65F7DE"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Sustainable Development Strategy until 2030 adopted</w:t>
            </w:r>
            <w:r>
              <w:rPr>
                <w:rFonts w:asciiTheme="minorHAnsi" w:hAnsiTheme="minorHAnsi" w:cstheme="minorHAnsi"/>
                <w:sz w:val="24"/>
                <w:szCs w:val="24"/>
                <w:lang w:val="en" w:eastAsia="x-none"/>
              </w:rPr>
              <w:t>.</w:t>
            </w:r>
          </w:p>
        </w:tc>
        <w:tc>
          <w:tcPr>
            <w:tcW w:w="3665" w:type="dxa"/>
          </w:tcPr>
          <w:p w14:paraId="005E465E" w14:textId="7777777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Uncontrolled urbanization and excessive construction affect the level of industrial pollution, wastewater, as well as inadequate waste management.</w:t>
            </w:r>
          </w:p>
          <w:p w14:paraId="0A54D338" w14:textId="78E2B91E"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Environmental pollution and energy efficiency</w:t>
            </w:r>
            <w:r>
              <w:rPr>
                <w:rFonts w:asciiTheme="minorHAnsi" w:hAnsiTheme="minorHAnsi" w:cstheme="minorHAnsi"/>
                <w:sz w:val="24"/>
                <w:szCs w:val="24"/>
                <w:lang w:val="en" w:eastAsia="x-none"/>
              </w:rPr>
              <w:t>.</w:t>
            </w:r>
          </w:p>
          <w:p w14:paraId="6B7FBFE7" w14:textId="58F2E867" w:rsidR="00151A58" w:rsidRPr="00151A58" w:rsidRDefault="00151A58" w:rsidP="00600F4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151A58">
              <w:rPr>
                <w:rFonts w:asciiTheme="minorHAnsi" w:hAnsiTheme="minorHAnsi" w:cstheme="minorHAnsi"/>
                <w:sz w:val="24"/>
                <w:szCs w:val="24"/>
                <w:lang w:val="en" w:eastAsia="x-none"/>
              </w:rPr>
              <w:t>Insufficient use of renewable energy sources</w:t>
            </w:r>
            <w:r>
              <w:rPr>
                <w:rFonts w:asciiTheme="minorHAnsi" w:hAnsiTheme="minorHAnsi" w:cstheme="minorHAnsi"/>
                <w:sz w:val="24"/>
                <w:szCs w:val="24"/>
                <w:lang w:val="en" w:eastAsia="x-none"/>
              </w:rPr>
              <w:t>.</w:t>
            </w:r>
          </w:p>
        </w:tc>
      </w:tr>
    </w:tbl>
    <w:p w14:paraId="3994FEE4" w14:textId="77777777" w:rsidR="00151A58" w:rsidRPr="00151A58" w:rsidRDefault="00151A58" w:rsidP="00151A58">
      <w:pPr>
        <w:rPr>
          <w:lang w:val="lv-LV" w:eastAsia="x-none"/>
        </w:rPr>
      </w:pPr>
    </w:p>
    <w:p w14:paraId="6A4A8D1F" w14:textId="78B9DB3C" w:rsidR="00151A58" w:rsidRDefault="00151A58" w:rsidP="004931F4">
      <w:pPr>
        <w:pStyle w:val="Heading3"/>
        <w:numPr>
          <w:ilvl w:val="1"/>
          <w:numId w:val="1"/>
        </w:numPr>
        <w:ind w:left="993" w:hanging="633"/>
        <w:rPr>
          <w:lang w:val="en-GB"/>
        </w:rPr>
      </w:pPr>
      <w:bookmarkStart w:id="22" w:name="_Toc187935808"/>
      <w:r w:rsidRPr="00F278F0">
        <w:rPr>
          <w:lang w:val="en-GB"/>
        </w:rPr>
        <w:t>Results of the</w:t>
      </w:r>
      <w:r w:rsidR="00B874FC">
        <w:rPr>
          <w:lang w:val="en-GB"/>
        </w:rPr>
        <w:t xml:space="preserve"> SWOT</w:t>
      </w:r>
      <w:r>
        <w:rPr>
          <w:lang w:val="en-GB"/>
        </w:rPr>
        <w:t xml:space="preserve"> analysis</w:t>
      </w:r>
      <w:bookmarkEnd w:id="22"/>
      <w:r>
        <w:rPr>
          <w:lang w:val="en-GB"/>
        </w:rPr>
        <w:t xml:space="preserve"> </w:t>
      </w:r>
    </w:p>
    <w:p w14:paraId="08588FB9" w14:textId="028E1434" w:rsidR="00151A58" w:rsidRDefault="00A342AF" w:rsidP="00151A58">
      <w:pPr>
        <w:rPr>
          <w:rFonts w:asciiTheme="minorHAnsi" w:hAnsiTheme="minorHAnsi" w:cstheme="minorHAnsi"/>
          <w:bCs/>
          <w:lang w:val="en-GB"/>
        </w:rPr>
      </w:pPr>
      <w:r>
        <w:rPr>
          <w:rFonts w:asciiTheme="minorHAnsi" w:eastAsia="Times New Roman" w:hAnsiTheme="minorHAnsi" w:cstheme="minorHAnsi"/>
          <w:bCs/>
          <w:color w:val="000000"/>
          <w:sz w:val="24"/>
          <w:szCs w:val="24"/>
          <w:lang w:val="en-GB" w:eastAsia="x-none"/>
        </w:rPr>
        <w:t xml:space="preserve">The SWOT analysis was carried out by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Pr>
          <w:rFonts w:asciiTheme="minorHAnsi" w:eastAsia="Times New Roman" w:hAnsiTheme="minorHAnsi" w:cstheme="minorHAnsi"/>
          <w:bCs/>
          <w:color w:val="000000"/>
          <w:sz w:val="24"/>
          <w:szCs w:val="24"/>
          <w:lang w:val="en-GB" w:eastAsia="x-none"/>
        </w:rPr>
        <w:t xml:space="preserve"> at the end of 2024 and main results from this analysis are summarised in the matrix below.</w:t>
      </w:r>
    </w:p>
    <w:tbl>
      <w:tblPr>
        <w:tblStyle w:val="GridTable6Colorful-Accent5"/>
        <w:tblW w:w="0" w:type="auto"/>
        <w:tblLook w:val="04A0" w:firstRow="1" w:lastRow="0" w:firstColumn="1" w:lastColumn="0" w:noHBand="0" w:noVBand="1"/>
      </w:tblPr>
      <w:tblGrid>
        <w:gridCol w:w="4511"/>
        <w:gridCol w:w="4505"/>
      </w:tblGrid>
      <w:tr w:rsidR="00954E90" w14:paraId="7FD8C095" w14:textId="77777777" w:rsidTr="00E733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47C91D8" w14:textId="0ACBEFE6" w:rsidR="00885BD8" w:rsidRPr="00885BD8" w:rsidRDefault="00885BD8" w:rsidP="00885BD8">
            <w:pPr>
              <w:spacing w:before="100" w:beforeAutospacing="1" w:after="100" w:afterAutospacing="1" w:line="240" w:lineRule="auto"/>
              <w:jc w:val="both"/>
              <w:rPr>
                <w:rFonts w:asciiTheme="minorHAnsi" w:hAnsiTheme="minorHAnsi" w:cstheme="minorHAnsi"/>
                <w:b w:val="0"/>
                <w:bCs w:val="0"/>
                <w:sz w:val="24"/>
                <w:szCs w:val="24"/>
                <w:lang w:val="en" w:eastAsia="x-none"/>
              </w:rPr>
            </w:pPr>
            <w:r w:rsidRPr="00885BD8">
              <w:rPr>
                <w:rFonts w:asciiTheme="minorHAnsi" w:hAnsiTheme="minorHAnsi" w:cstheme="minorHAnsi"/>
                <w:sz w:val="24"/>
                <w:szCs w:val="24"/>
                <w:lang w:val="en" w:eastAsia="x-none"/>
              </w:rPr>
              <w:t>Strengths</w:t>
            </w:r>
          </w:p>
          <w:p w14:paraId="783B2E94" w14:textId="0304A6B8" w:rsidR="00954E90" w:rsidRPr="00E73300" w:rsidRDefault="00954E90" w:rsidP="00D95CF4">
            <w:pPr>
              <w:numPr>
                <w:ilvl w:val="0"/>
                <w:numId w:val="16"/>
              </w:numPr>
              <w:spacing w:before="100" w:beforeAutospacing="1" w:after="100" w:afterAutospacing="1" w:line="240" w:lineRule="auto"/>
              <w:jc w:val="both"/>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Montenegro has significant support from EU funds, which can strengthen its capacity to protect financial interests.</w:t>
            </w:r>
          </w:p>
          <w:p w14:paraId="1176D762" w14:textId="68F212C7" w:rsidR="00954E90" w:rsidRPr="00E73300" w:rsidRDefault="00954E90" w:rsidP="00D95CF4">
            <w:pPr>
              <w:numPr>
                <w:ilvl w:val="0"/>
                <w:numId w:val="16"/>
              </w:numPr>
              <w:spacing w:before="100" w:beforeAutospacing="1" w:after="100" w:afterAutospacing="1" w:line="240" w:lineRule="auto"/>
              <w:jc w:val="both"/>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Unquestionable commitment of political structures to accession and membership in the EU and fulfillment of obligations through membership in the NATO alliance and other international organizations.</w:t>
            </w:r>
          </w:p>
          <w:p w14:paraId="17318892" w14:textId="33FBA4D9" w:rsidR="00954E90" w:rsidRPr="00E73300" w:rsidRDefault="00954E90" w:rsidP="00D95CF4">
            <w:pPr>
              <w:numPr>
                <w:ilvl w:val="0"/>
                <w:numId w:val="16"/>
              </w:numPr>
              <w:spacing w:before="100" w:beforeAutospacing="1" w:after="100" w:afterAutospacing="1" w:line="240" w:lineRule="auto"/>
              <w:jc w:val="both"/>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The existence of institutions responsible for fighting corruption and managing EU funds.</w:t>
            </w:r>
          </w:p>
          <w:p w14:paraId="1801C098" w14:textId="34DBB047" w:rsidR="00954E90" w:rsidRPr="00954E90" w:rsidRDefault="00954E90" w:rsidP="00D95CF4">
            <w:pPr>
              <w:numPr>
                <w:ilvl w:val="0"/>
                <w:numId w:val="16"/>
              </w:numPr>
              <w:spacing w:before="100" w:beforeAutospacing="1" w:after="100" w:afterAutospacing="1" w:line="240" w:lineRule="auto"/>
              <w:jc w:val="both"/>
              <w:rPr>
                <w:rFonts w:asciiTheme="minorHAnsi" w:hAnsiTheme="minorHAnsi" w:cstheme="minorHAnsi"/>
                <w:sz w:val="24"/>
                <w:szCs w:val="24"/>
                <w:lang w:val="en" w:eastAsia="x-none"/>
              </w:rPr>
            </w:pPr>
            <w:r w:rsidRPr="00E73300">
              <w:rPr>
                <w:rFonts w:asciiTheme="minorHAnsi" w:hAnsiTheme="minorHAnsi" w:cstheme="minorHAnsi"/>
                <w:b w:val="0"/>
                <w:bCs w:val="0"/>
                <w:sz w:val="24"/>
                <w:szCs w:val="24"/>
                <w:lang w:val="en" w:eastAsia="x-none"/>
              </w:rPr>
              <w:lastRenderedPageBreak/>
              <w:t xml:space="preserve">Developed systems for monitoring and reporting on the use of </w:t>
            </w:r>
            <w:r w:rsidR="00E17EB6">
              <w:rPr>
                <w:rFonts w:asciiTheme="minorHAnsi" w:hAnsiTheme="minorHAnsi" w:cstheme="minorHAnsi"/>
                <w:b w:val="0"/>
                <w:bCs w:val="0"/>
                <w:sz w:val="24"/>
                <w:szCs w:val="24"/>
                <w:lang w:val="en" w:eastAsia="x-none"/>
              </w:rPr>
              <w:t>EU</w:t>
            </w:r>
            <w:r w:rsidRPr="00E73300">
              <w:rPr>
                <w:rFonts w:asciiTheme="minorHAnsi" w:hAnsiTheme="minorHAnsi" w:cstheme="minorHAnsi"/>
                <w:b w:val="0"/>
                <w:bCs w:val="0"/>
                <w:sz w:val="24"/>
                <w:szCs w:val="24"/>
                <w:lang w:val="en" w:eastAsia="x-none"/>
              </w:rPr>
              <w:t xml:space="preserve"> funds, as well as reporting inadequately spent funds.</w:t>
            </w:r>
          </w:p>
        </w:tc>
        <w:tc>
          <w:tcPr>
            <w:tcW w:w="4675" w:type="dxa"/>
          </w:tcPr>
          <w:p w14:paraId="6EA283AC" w14:textId="1B510072" w:rsidR="00885BD8" w:rsidRPr="00885BD8" w:rsidRDefault="00885BD8" w:rsidP="00885BD8">
            <w:p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val="en" w:eastAsia="x-none"/>
              </w:rPr>
            </w:pPr>
            <w:r w:rsidRPr="00885BD8">
              <w:rPr>
                <w:rFonts w:asciiTheme="minorHAnsi" w:hAnsiTheme="minorHAnsi" w:cstheme="minorHAnsi"/>
                <w:sz w:val="24"/>
                <w:szCs w:val="24"/>
                <w:lang w:val="en" w:eastAsia="x-none"/>
              </w:rPr>
              <w:lastRenderedPageBreak/>
              <w:t>Weaknesses</w:t>
            </w:r>
          </w:p>
          <w:p w14:paraId="21435973" w14:textId="591DFDE8" w:rsidR="00954E90" w:rsidRPr="00E73300" w:rsidRDefault="00954E90" w:rsidP="00D95CF4">
            <w:pPr>
              <w:numPr>
                <w:ilvl w:val="0"/>
                <w:numId w:val="14"/>
              </w:num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High levels of corruption can weaken trust in institutions and make it difficult to protect financial interests.</w:t>
            </w:r>
          </w:p>
          <w:p w14:paraId="2FCB4348" w14:textId="77777777" w:rsidR="00954E90" w:rsidRPr="00E73300" w:rsidRDefault="00954E90" w:rsidP="00D95CF4">
            <w:pPr>
              <w:numPr>
                <w:ilvl w:val="0"/>
                <w:numId w:val="14"/>
              </w:num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Insufficient training for officials managing EU funds can lead to errors and improper use of EU funds</w:t>
            </w:r>
          </w:p>
          <w:p w14:paraId="23E0E4F8" w14:textId="3791DACC" w:rsidR="00954E90" w:rsidRPr="00E73300" w:rsidRDefault="00954E90" w:rsidP="00D95CF4">
            <w:pPr>
              <w:numPr>
                <w:ilvl w:val="0"/>
                <w:numId w:val="14"/>
              </w:num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 xml:space="preserve">Inadequate legal basis relating to the protection of </w:t>
            </w:r>
            <w:r w:rsidR="005D0820" w:rsidRPr="00E73300">
              <w:rPr>
                <w:rFonts w:asciiTheme="minorHAnsi" w:hAnsiTheme="minorHAnsi" w:cstheme="minorHAnsi"/>
                <w:b w:val="0"/>
                <w:bCs w:val="0"/>
                <w:sz w:val="24"/>
                <w:szCs w:val="24"/>
                <w:lang w:val="en" w:eastAsia="x-none"/>
              </w:rPr>
              <w:t>financial interests of the EU</w:t>
            </w:r>
            <w:r w:rsidRPr="00E73300">
              <w:rPr>
                <w:rFonts w:asciiTheme="minorHAnsi" w:hAnsiTheme="minorHAnsi" w:cstheme="minorHAnsi"/>
                <w:b w:val="0"/>
                <w:bCs w:val="0"/>
                <w:sz w:val="24"/>
                <w:szCs w:val="24"/>
                <w:lang w:val="en" w:eastAsia="x-none"/>
              </w:rPr>
              <w:t>.</w:t>
            </w:r>
          </w:p>
          <w:p w14:paraId="05BCC056" w14:textId="5CD02CDD" w:rsidR="00954E90" w:rsidRPr="00E73300" w:rsidRDefault="00954E90" w:rsidP="00D95CF4">
            <w:pPr>
              <w:numPr>
                <w:ilvl w:val="0"/>
                <w:numId w:val="14"/>
              </w:num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Insufficiently developed procedures related to this area and non-compliance with EU regulations.</w:t>
            </w:r>
          </w:p>
          <w:p w14:paraId="352B463C" w14:textId="3956049C" w:rsidR="00954E90" w:rsidRPr="00E73300" w:rsidRDefault="00954E90" w:rsidP="00D95CF4">
            <w:pPr>
              <w:numPr>
                <w:ilvl w:val="0"/>
                <w:numId w:val="14"/>
              </w:num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 xml:space="preserve">Insufficient knowledge of officials outside IPA structures about </w:t>
            </w:r>
            <w:r w:rsidRPr="00E73300">
              <w:rPr>
                <w:rFonts w:asciiTheme="minorHAnsi" w:hAnsiTheme="minorHAnsi" w:cstheme="minorHAnsi"/>
                <w:b w:val="0"/>
                <w:bCs w:val="0"/>
                <w:sz w:val="24"/>
                <w:szCs w:val="24"/>
                <w:lang w:val="en" w:eastAsia="x-none"/>
              </w:rPr>
              <w:lastRenderedPageBreak/>
              <w:t>processes and problems related to the use of IPA funds.</w:t>
            </w:r>
          </w:p>
          <w:p w14:paraId="1AA67B66" w14:textId="221188BD" w:rsidR="00954E90" w:rsidRPr="00954E90" w:rsidRDefault="00954E90" w:rsidP="00D95CF4">
            <w:pPr>
              <w:numPr>
                <w:ilvl w:val="0"/>
                <w:numId w:val="14"/>
              </w:numPr>
              <w:spacing w:before="100" w:beforeAutospacing="1"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 w:eastAsia="x-none"/>
              </w:rPr>
            </w:pPr>
            <w:r w:rsidRPr="00E73300">
              <w:rPr>
                <w:rFonts w:asciiTheme="minorHAnsi" w:hAnsiTheme="minorHAnsi" w:cstheme="minorHAnsi"/>
                <w:b w:val="0"/>
                <w:bCs w:val="0"/>
                <w:sz w:val="24"/>
                <w:szCs w:val="24"/>
                <w:lang w:val="en" w:eastAsia="x-none"/>
              </w:rPr>
              <w:t>Frequent changes in personnel.</w:t>
            </w:r>
          </w:p>
        </w:tc>
      </w:tr>
      <w:tr w:rsidR="00954E90" w14:paraId="2A20C108" w14:textId="77777777" w:rsidTr="00E73300">
        <w:trPr>
          <w:cnfStyle w:val="000000100000" w:firstRow="0" w:lastRow="0" w:firstColumn="0" w:lastColumn="0" w:oddVBand="0" w:evenVBand="0" w:oddHBand="1" w:evenHBand="0" w:firstRowFirstColumn="0" w:firstRowLastColumn="0" w:lastRowFirstColumn="0" w:lastRowLastColumn="0"/>
          <w:trHeight w:val="7602"/>
        </w:trPr>
        <w:tc>
          <w:tcPr>
            <w:cnfStyle w:val="001000000000" w:firstRow="0" w:lastRow="0" w:firstColumn="1" w:lastColumn="0" w:oddVBand="0" w:evenVBand="0" w:oddHBand="0" w:evenHBand="0" w:firstRowFirstColumn="0" w:firstRowLastColumn="0" w:lastRowFirstColumn="0" w:lastRowLastColumn="0"/>
            <w:tcW w:w="4675" w:type="dxa"/>
          </w:tcPr>
          <w:p w14:paraId="057EB3CD" w14:textId="397F5180" w:rsidR="00885BD8" w:rsidRPr="00885BD8" w:rsidRDefault="00885BD8" w:rsidP="00885BD8">
            <w:pPr>
              <w:spacing w:before="100" w:beforeAutospacing="1" w:after="100" w:afterAutospacing="1" w:line="240" w:lineRule="auto"/>
              <w:jc w:val="both"/>
              <w:rPr>
                <w:rFonts w:asciiTheme="minorHAnsi" w:hAnsiTheme="minorHAnsi" w:cstheme="minorHAnsi"/>
                <w:b w:val="0"/>
                <w:bCs w:val="0"/>
                <w:sz w:val="24"/>
                <w:szCs w:val="24"/>
                <w:lang w:val="en" w:eastAsia="x-none"/>
              </w:rPr>
            </w:pPr>
            <w:r w:rsidRPr="00885BD8">
              <w:rPr>
                <w:rFonts w:asciiTheme="minorHAnsi" w:hAnsiTheme="minorHAnsi" w:cstheme="minorHAnsi"/>
                <w:sz w:val="24"/>
                <w:szCs w:val="24"/>
                <w:lang w:val="en" w:eastAsia="x-none"/>
              </w:rPr>
              <w:lastRenderedPageBreak/>
              <w:t>Opportunities</w:t>
            </w:r>
          </w:p>
          <w:p w14:paraId="5B58DE01" w14:textId="3871EC30" w:rsidR="00954E90" w:rsidRPr="00E73300" w:rsidRDefault="00954E90" w:rsidP="00D95CF4">
            <w:pPr>
              <w:numPr>
                <w:ilvl w:val="0"/>
                <w:numId w:val="15"/>
              </w:numPr>
              <w:spacing w:before="100" w:beforeAutospacing="1" w:after="100" w:afterAutospacing="1" w:line="240" w:lineRule="auto"/>
              <w:jc w:val="both"/>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The possibility of strengthening transparency through digitalization and development of communication strategies.</w:t>
            </w:r>
          </w:p>
          <w:p w14:paraId="7B49BE1A" w14:textId="77777777" w:rsidR="00954E90" w:rsidRPr="00E73300" w:rsidRDefault="00954E90" w:rsidP="00D95CF4">
            <w:pPr>
              <w:numPr>
                <w:ilvl w:val="0"/>
                <w:numId w:val="15"/>
              </w:numPr>
              <w:spacing w:before="100" w:beforeAutospacing="1" w:after="100" w:afterAutospacing="1" w:line="240" w:lineRule="auto"/>
              <w:jc w:val="both"/>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Investing in training can improve the capacity of institutions to protect financial interests.</w:t>
            </w:r>
          </w:p>
          <w:p w14:paraId="570EE14E" w14:textId="3607015A" w:rsidR="00954E90" w:rsidRPr="00E73300" w:rsidRDefault="00954E90" w:rsidP="00D95CF4">
            <w:pPr>
              <w:numPr>
                <w:ilvl w:val="0"/>
                <w:numId w:val="15"/>
              </w:numPr>
              <w:spacing w:before="100" w:beforeAutospacing="1" w:after="100" w:afterAutospacing="1" w:line="240" w:lineRule="auto"/>
              <w:jc w:val="both"/>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The possibility of strengthening cooperation with the EU through the use of funds through various programs and projects available to candidate countries for membership.</w:t>
            </w:r>
          </w:p>
          <w:p w14:paraId="70E662E5" w14:textId="45CBAF1D" w:rsidR="00954E90" w:rsidRPr="00E73300" w:rsidRDefault="00954E90" w:rsidP="00D95CF4">
            <w:pPr>
              <w:numPr>
                <w:ilvl w:val="0"/>
                <w:numId w:val="15"/>
              </w:numPr>
              <w:spacing w:before="100" w:beforeAutospacing="1" w:after="100" w:afterAutospacing="1" w:line="240" w:lineRule="auto"/>
              <w:jc w:val="both"/>
              <w:rPr>
                <w:rFonts w:asciiTheme="minorHAnsi" w:hAnsiTheme="minorHAnsi" w:cstheme="minorHAnsi"/>
                <w:b w:val="0"/>
                <w:bCs w:val="0"/>
                <w:sz w:val="24"/>
                <w:szCs w:val="24"/>
                <w:lang w:val="en" w:eastAsia="x-none"/>
              </w:rPr>
            </w:pPr>
            <w:r w:rsidRPr="00E73300">
              <w:rPr>
                <w:rFonts w:asciiTheme="minorHAnsi" w:hAnsiTheme="minorHAnsi" w:cstheme="minorHAnsi"/>
                <w:b w:val="0"/>
                <w:bCs w:val="0"/>
                <w:sz w:val="24"/>
                <w:szCs w:val="24"/>
                <w:lang w:val="en" w:eastAsia="x-none"/>
              </w:rPr>
              <w:t>Cooperation with member states that have well-established systems for the protection of financial interests.</w:t>
            </w:r>
          </w:p>
          <w:p w14:paraId="53A8D750" w14:textId="73555C66" w:rsidR="00954E90" w:rsidRPr="00954E90" w:rsidRDefault="00954E90" w:rsidP="00D95CF4">
            <w:pPr>
              <w:pStyle w:val="ListParagraph"/>
              <w:numPr>
                <w:ilvl w:val="0"/>
                <w:numId w:val="15"/>
              </w:numPr>
              <w:shd w:val="clear" w:color="auto" w:fill="auto"/>
              <w:spacing w:after="0" w:line="240" w:lineRule="auto"/>
              <w:rPr>
                <w:rFonts w:asciiTheme="minorHAnsi" w:eastAsia="Calibri" w:hAnsiTheme="minorHAnsi" w:cstheme="minorHAnsi"/>
                <w:color w:val="auto"/>
                <w:lang w:val="en"/>
              </w:rPr>
            </w:pPr>
            <w:r w:rsidRPr="00E73300">
              <w:rPr>
                <w:rFonts w:asciiTheme="minorHAnsi" w:eastAsia="Calibri" w:hAnsiTheme="minorHAnsi" w:cstheme="minorHAnsi"/>
                <w:b w:val="0"/>
                <w:bCs w:val="0"/>
                <w:color w:val="2F5496" w:themeColor="accent5" w:themeShade="BF"/>
                <w:lang w:val="en"/>
              </w:rPr>
              <w:t>EU funds provide Montenegro with the opportunity to accelerate economic development, reduce regional disparities, improve infrastructure and strengthen market competitiveness.</w:t>
            </w:r>
          </w:p>
        </w:tc>
        <w:tc>
          <w:tcPr>
            <w:tcW w:w="4675" w:type="dxa"/>
          </w:tcPr>
          <w:p w14:paraId="4979BEBC" w14:textId="0AD5E9FC" w:rsidR="00885BD8" w:rsidRPr="00885BD8" w:rsidRDefault="00885BD8" w:rsidP="00885BD8">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lang w:val="en" w:eastAsia="x-none"/>
              </w:rPr>
            </w:pPr>
            <w:r w:rsidRPr="00885BD8">
              <w:rPr>
                <w:rFonts w:asciiTheme="minorHAnsi" w:hAnsiTheme="minorHAnsi" w:cstheme="minorHAnsi"/>
                <w:b/>
                <w:bCs/>
                <w:sz w:val="24"/>
                <w:szCs w:val="24"/>
                <w:lang w:val="en" w:eastAsia="x-none"/>
              </w:rPr>
              <w:t>Threats</w:t>
            </w:r>
          </w:p>
          <w:p w14:paraId="61594731" w14:textId="646673EA" w:rsidR="00954E90" w:rsidRPr="00954E90" w:rsidRDefault="00954E90" w:rsidP="00D95CF4">
            <w:pPr>
              <w:numPr>
                <w:ilvl w:val="0"/>
                <w:numId w:val="17"/>
              </w:num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954E90">
              <w:rPr>
                <w:rFonts w:asciiTheme="minorHAnsi" w:hAnsiTheme="minorHAnsi" w:cstheme="minorHAnsi"/>
                <w:sz w:val="24"/>
                <w:szCs w:val="24"/>
                <w:lang w:val="en" w:eastAsia="x-none"/>
              </w:rPr>
              <w:t>Political instability and changes in the political situation may affect the consistency and implementation of measures.</w:t>
            </w:r>
          </w:p>
          <w:p w14:paraId="390D1B36" w14:textId="71839FD2" w:rsidR="00954E90" w:rsidRPr="00954E90" w:rsidRDefault="00954E90" w:rsidP="00D95CF4">
            <w:pPr>
              <w:numPr>
                <w:ilvl w:val="0"/>
                <w:numId w:val="17"/>
              </w:num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r w:rsidRPr="00954E90">
              <w:rPr>
                <w:rFonts w:asciiTheme="minorHAnsi" w:hAnsiTheme="minorHAnsi" w:cstheme="minorHAnsi"/>
                <w:sz w:val="24"/>
                <w:szCs w:val="24"/>
                <w:lang w:val="en" w:eastAsia="x-none"/>
              </w:rPr>
              <w:t xml:space="preserve">Low level of support and involvement of system institutions in the process of protecting </w:t>
            </w:r>
            <w:r w:rsidR="005D0820" w:rsidRPr="00E73300">
              <w:rPr>
                <w:rFonts w:asciiTheme="minorHAnsi" w:hAnsiTheme="minorHAnsi" w:cstheme="minorHAnsi"/>
                <w:sz w:val="24"/>
                <w:szCs w:val="24"/>
                <w:lang w:val="en" w:eastAsia="x-none"/>
              </w:rPr>
              <w:t>financial interests of the EU</w:t>
            </w:r>
            <w:r w:rsidRPr="00954E90">
              <w:rPr>
                <w:rFonts w:asciiTheme="minorHAnsi" w:hAnsiTheme="minorHAnsi" w:cstheme="minorHAnsi"/>
                <w:sz w:val="24"/>
                <w:szCs w:val="24"/>
                <w:lang w:val="en" w:eastAsia="x-none"/>
              </w:rPr>
              <w:t xml:space="preserve"> and awareness of the importance of this area for further negotiation processes.</w:t>
            </w:r>
          </w:p>
          <w:p w14:paraId="789C69D5" w14:textId="4AF29200" w:rsidR="00954E90" w:rsidRPr="00E73300" w:rsidRDefault="00954E90" w:rsidP="00D95CF4">
            <w:pPr>
              <w:pStyle w:val="ListParagraph"/>
              <w:numPr>
                <w:ilvl w:val="0"/>
                <w:numId w:val="17"/>
              </w:numPr>
              <w:shd w:val="clear" w:color="auto" w:fill="auto"/>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2F5496" w:themeColor="accent5" w:themeShade="BF"/>
                <w:lang w:val="en"/>
              </w:rPr>
            </w:pPr>
            <w:proofErr w:type="spellStart"/>
            <w:r w:rsidRPr="00E73300">
              <w:rPr>
                <w:rFonts w:asciiTheme="minorHAnsi" w:eastAsia="Calibri" w:hAnsiTheme="minorHAnsi" w:cstheme="minorHAnsi"/>
                <w:color w:val="2F5496" w:themeColor="accent5" w:themeShade="BF"/>
                <w:lang w:val="en"/>
              </w:rPr>
              <w:t>Cyber attacks</w:t>
            </w:r>
            <w:proofErr w:type="spellEnd"/>
            <w:r w:rsidRPr="00E73300">
              <w:rPr>
                <w:rFonts w:asciiTheme="minorHAnsi" w:eastAsia="Calibri" w:hAnsiTheme="minorHAnsi" w:cstheme="minorHAnsi"/>
                <w:color w:val="2F5496" w:themeColor="accent5" w:themeShade="BF"/>
                <w:lang w:val="en"/>
              </w:rPr>
              <w:t xml:space="preserve"> and loss of documents.</w:t>
            </w:r>
          </w:p>
          <w:p w14:paraId="46D9BC7C" w14:textId="77777777" w:rsidR="00954E90" w:rsidRPr="00954E90" w:rsidRDefault="00954E90" w:rsidP="00954E90">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en" w:eastAsia="x-none"/>
              </w:rPr>
            </w:pPr>
          </w:p>
        </w:tc>
      </w:tr>
    </w:tbl>
    <w:p w14:paraId="41E91B8C" w14:textId="77777777" w:rsidR="00954E90" w:rsidRDefault="00954E90" w:rsidP="00151A58">
      <w:pPr>
        <w:rPr>
          <w:rFonts w:asciiTheme="minorHAnsi" w:hAnsiTheme="minorHAnsi" w:cstheme="minorHAnsi"/>
          <w:bCs/>
        </w:rPr>
      </w:pPr>
    </w:p>
    <w:p w14:paraId="5DC874A1" w14:textId="77777777" w:rsidR="00E83D63" w:rsidRPr="00E83D63" w:rsidRDefault="00E83D63" w:rsidP="004931F4">
      <w:pPr>
        <w:pStyle w:val="Heading3"/>
        <w:numPr>
          <w:ilvl w:val="1"/>
          <w:numId w:val="1"/>
        </w:numPr>
        <w:ind w:left="993" w:hanging="633"/>
        <w:rPr>
          <w:lang w:val="en-GB"/>
        </w:rPr>
      </w:pPr>
      <w:bookmarkStart w:id="23" w:name="_Toc187935809"/>
      <w:r w:rsidRPr="00E83D63">
        <w:rPr>
          <w:lang w:val="en-GB"/>
        </w:rPr>
        <w:t>Stakeholder analysis</w:t>
      </w:r>
      <w:bookmarkEnd w:id="23"/>
    </w:p>
    <w:p w14:paraId="763A26A5" w14:textId="77777777" w:rsidR="001C2AC6" w:rsidRPr="006C69B1" w:rsidRDefault="001C2AC6" w:rsidP="001C2AC6">
      <w:pPr>
        <w:jc w:val="both"/>
        <w:rPr>
          <w:rFonts w:cs="Calibri"/>
          <w:bCs/>
          <w:sz w:val="24"/>
          <w:szCs w:val="24"/>
        </w:rPr>
      </w:pPr>
      <w:r w:rsidRPr="00E250B4">
        <w:rPr>
          <w:rFonts w:cs="Calibri"/>
          <w:bCs/>
          <w:sz w:val="24"/>
          <w:szCs w:val="24"/>
        </w:rPr>
        <w:t xml:space="preserve">In the context of the implementation of this new NAFS, it is necessary to consider the place and role of stakeholders, which will play a key role in this process, and on which success will depend most in achieving </w:t>
      </w:r>
      <w:r w:rsidRPr="004B0D86">
        <w:rPr>
          <w:rFonts w:cs="Calibri"/>
          <w:bCs/>
          <w:sz w:val="24"/>
          <w:szCs w:val="24"/>
        </w:rPr>
        <w:t>the defined objectives in the coming period. This analysis gives an insight into what actors covering the entire anti-fraud cycle need to be involved both in NAFS development and implementation.</w:t>
      </w:r>
    </w:p>
    <w:p w14:paraId="2FE9739D" w14:textId="77777777" w:rsidR="001C2AC6" w:rsidRPr="000753CD" w:rsidRDefault="001C2AC6" w:rsidP="004931F4">
      <w:pPr>
        <w:pStyle w:val="Heading3"/>
        <w:numPr>
          <w:ilvl w:val="2"/>
          <w:numId w:val="1"/>
        </w:numPr>
        <w:rPr>
          <w:lang w:val="en-GB"/>
        </w:rPr>
      </w:pPr>
      <w:bookmarkStart w:id="24" w:name="_Toc187935810"/>
      <w:r w:rsidRPr="000753CD">
        <w:rPr>
          <w:lang w:val="en-GB"/>
        </w:rPr>
        <w:t>Identifying stakeholders</w:t>
      </w:r>
      <w:bookmarkEnd w:id="24"/>
    </w:p>
    <w:p w14:paraId="2A0528A0" w14:textId="5ED920E4" w:rsidR="001C2AC6" w:rsidRPr="008F09FC" w:rsidRDefault="001C2AC6" w:rsidP="001C2AC6">
      <w:pPr>
        <w:jc w:val="both"/>
        <w:rPr>
          <w:rFonts w:cs="Calibri"/>
          <w:bCs/>
          <w:sz w:val="24"/>
          <w:szCs w:val="24"/>
        </w:rPr>
      </w:pPr>
      <w:r w:rsidRPr="008D0F4B">
        <w:rPr>
          <w:rFonts w:cs="Calibri"/>
          <w:bCs/>
          <w:sz w:val="24"/>
          <w:szCs w:val="24"/>
        </w:rPr>
        <w:t xml:space="preserve">In the executive system, the Ministry of Finance plays a key role in the promotion and protection of </w:t>
      </w:r>
      <w:r w:rsidRPr="008D0F4B">
        <w:rPr>
          <w:rFonts w:cs="Calibri"/>
          <w:sz w:val="24"/>
          <w:szCs w:val="24"/>
          <w:lang w:val="en-GB"/>
        </w:rPr>
        <w:t>financial interests of the EU</w:t>
      </w:r>
      <w:r w:rsidRPr="008D0F4B">
        <w:rPr>
          <w:rFonts w:cs="Calibri"/>
          <w:bCs/>
          <w:sz w:val="24"/>
          <w:szCs w:val="24"/>
        </w:rPr>
        <w:t xml:space="preserve">, within which the </w:t>
      </w:r>
      <w:r w:rsidRPr="008D0F4B">
        <w:rPr>
          <w:rFonts w:cs="Calibri"/>
          <w:sz w:val="24"/>
          <w:szCs w:val="24"/>
          <w:lang w:val="en-GB"/>
        </w:rPr>
        <w:t xml:space="preserve">AFCOS </w:t>
      </w:r>
      <w:r w:rsidR="001D6D4F">
        <w:rPr>
          <w:rFonts w:cs="Calibri"/>
          <w:sz w:val="24"/>
          <w:szCs w:val="24"/>
          <w:lang w:val="en-GB"/>
        </w:rPr>
        <w:t>O</w:t>
      </w:r>
      <w:r w:rsidRPr="008D0F4B">
        <w:rPr>
          <w:rFonts w:cs="Calibri"/>
          <w:sz w:val="24"/>
          <w:szCs w:val="24"/>
          <w:lang w:val="en-GB"/>
        </w:rPr>
        <w:t xml:space="preserve">ffice </w:t>
      </w:r>
      <w:r w:rsidRPr="008D0F4B">
        <w:rPr>
          <w:rFonts w:cs="Calibri"/>
          <w:bCs/>
          <w:sz w:val="24"/>
          <w:szCs w:val="24"/>
        </w:rPr>
        <w:t xml:space="preserve">was established as the main coordinating body of the AFCOS system in Montenegro and the contact point to OLAF. The </w:t>
      </w:r>
      <w:r w:rsidRPr="008D0F4B">
        <w:rPr>
          <w:rFonts w:cs="Calibri"/>
          <w:sz w:val="24"/>
          <w:szCs w:val="24"/>
          <w:lang w:val="en-GB"/>
        </w:rPr>
        <w:t xml:space="preserve">AFCOS </w:t>
      </w:r>
      <w:r w:rsidR="001D6D4F">
        <w:rPr>
          <w:rFonts w:cs="Calibri"/>
          <w:sz w:val="24"/>
          <w:szCs w:val="24"/>
          <w:lang w:val="en-GB"/>
        </w:rPr>
        <w:t>O</w:t>
      </w:r>
      <w:r w:rsidRPr="00DE34A1">
        <w:rPr>
          <w:rFonts w:cs="Calibri"/>
          <w:sz w:val="24"/>
          <w:szCs w:val="24"/>
          <w:lang w:val="en-GB"/>
        </w:rPr>
        <w:t xml:space="preserve">ffice </w:t>
      </w:r>
      <w:r w:rsidRPr="00DE34A1">
        <w:rPr>
          <w:rFonts w:cs="Calibri"/>
          <w:bCs/>
          <w:sz w:val="24"/>
          <w:szCs w:val="24"/>
        </w:rPr>
        <w:t xml:space="preserve">performs the tasks related to: coordinating legislative, administrative and operational activities and exchanging information between the bodies and institutions </w:t>
      </w:r>
      <w:r w:rsidRPr="00DE34A1">
        <w:rPr>
          <w:rFonts w:cs="Calibri"/>
          <w:bCs/>
          <w:sz w:val="24"/>
          <w:szCs w:val="24"/>
        </w:rPr>
        <w:lastRenderedPageBreak/>
        <w:t xml:space="preserve">that make up the AFCOS system in order to protect </w:t>
      </w:r>
      <w:r w:rsidRPr="00DE34A1">
        <w:rPr>
          <w:rFonts w:cs="Calibri"/>
          <w:sz w:val="24"/>
          <w:szCs w:val="24"/>
          <w:lang w:val="en-GB"/>
        </w:rPr>
        <w:t>financial interests of the EU</w:t>
      </w:r>
      <w:r w:rsidRPr="00DE34A1">
        <w:rPr>
          <w:rFonts w:cs="Calibri"/>
          <w:bCs/>
          <w:sz w:val="24"/>
          <w:szCs w:val="24"/>
        </w:rPr>
        <w:t xml:space="preserve">, implying direct cooperation with the OLAF; exchanging information with other state authorities in case of suspected fraud, corruption or other form of irregularities in the system, as well as submitting appropriate reports to the competent authorities and institutions that make up the </w:t>
      </w:r>
      <w:r w:rsidR="001D6D4F" w:rsidRPr="001D6D4F">
        <w:rPr>
          <w:rFonts w:cs="Calibri"/>
          <w:bCs/>
          <w:sz w:val="24"/>
          <w:szCs w:val="24"/>
        </w:rPr>
        <w:t>network of authorities that are independent and outside of IPA structures</w:t>
      </w:r>
      <w:r w:rsidRPr="00DE34A1">
        <w:rPr>
          <w:rFonts w:cs="Calibri"/>
          <w:bCs/>
          <w:sz w:val="24"/>
          <w:szCs w:val="24"/>
        </w:rPr>
        <w:t>; monitoring the flow of investigative procedures regarding the unlawful use of EU assistance funds; reporting to the NAO on the measures taken and the results of the procedures instituted to sanction the irregularities detected; receiving, controlling and consolidating reports of irregularities in the management and use of EU assistance funds, as well as submitting them to the NAO; monitoring the recovery of EU funds illegally paid; keeping a register of irregularities identified; submitting proposals to the competent authorities and institutions of the network for the purpose of gathering evidence and establishing facts, and initiating sanctioning procedures in the bodies and institutions that make up the AFCOS system; ensuring the conduct of direct inspections and investigations by OLAF experts in the territory of Montenegro, following the establishment of a decentralized system of EU project management, i.e. entrusting the execution of budgetary tasks.</w:t>
      </w:r>
    </w:p>
    <w:p w14:paraId="22F44CC1" w14:textId="02BD4621" w:rsidR="001C2AC6" w:rsidRPr="006531FA" w:rsidRDefault="001C2AC6" w:rsidP="001C2AC6">
      <w:pPr>
        <w:jc w:val="both"/>
        <w:rPr>
          <w:rFonts w:cs="Calibri"/>
          <w:bCs/>
          <w:sz w:val="24"/>
          <w:szCs w:val="24"/>
        </w:rPr>
      </w:pPr>
      <w:r w:rsidRPr="006531FA">
        <w:rPr>
          <w:rFonts w:cs="Calibri"/>
          <w:bCs/>
          <w:sz w:val="24"/>
          <w:szCs w:val="24"/>
        </w:rPr>
        <w:t xml:space="preserve">Pursuant to its competences, the Ministry of Finance is the operational carrier of </w:t>
      </w:r>
      <w:r w:rsidRPr="006531FA">
        <w:rPr>
          <w:rFonts w:cs="Calibri"/>
          <w:sz w:val="24"/>
          <w:szCs w:val="24"/>
          <w:lang w:val="en-GB"/>
        </w:rPr>
        <w:t>financial interests of the EU</w:t>
      </w:r>
      <w:r w:rsidRPr="006531FA">
        <w:rPr>
          <w:rFonts w:cs="Calibri"/>
          <w:bCs/>
          <w:sz w:val="24"/>
          <w:szCs w:val="24"/>
        </w:rPr>
        <w:t xml:space="preserve"> protection policy in Montenegro and in this context is responsible for coordinating the process of </w:t>
      </w:r>
      <w:r w:rsidR="001D6D4F">
        <w:rPr>
          <w:rFonts w:cs="Calibri"/>
          <w:bCs/>
          <w:sz w:val="24"/>
          <w:szCs w:val="24"/>
        </w:rPr>
        <w:t xml:space="preserve">NAFS </w:t>
      </w:r>
      <w:r w:rsidRPr="006531FA">
        <w:rPr>
          <w:rFonts w:cs="Calibri"/>
          <w:bCs/>
          <w:sz w:val="24"/>
          <w:szCs w:val="24"/>
        </w:rPr>
        <w:t>development, implementation and monitoring in cooperation with all stakeholders.</w:t>
      </w:r>
    </w:p>
    <w:p w14:paraId="2E092501" w14:textId="2251D5C6" w:rsidR="001C2AC6" w:rsidRPr="00A64698" w:rsidRDefault="001C2AC6" w:rsidP="001C2AC6">
      <w:pPr>
        <w:jc w:val="both"/>
        <w:rPr>
          <w:rFonts w:cs="Calibri"/>
          <w:bCs/>
          <w:sz w:val="24"/>
          <w:szCs w:val="24"/>
        </w:rPr>
      </w:pPr>
      <w:r w:rsidRPr="009E7D40">
        <w:rPr>
          <w:rFonts w:cs="Calibri"/>
          <w:bCs/>
          <w:sz w:val="24"/>
          <w:szCs w:val="24"/>
        </w:rPr>
        <w:t xml:space="preserve">It is particularly important to emphasize that, in the context of the implementation of this new NAFS, apart from the </w:t>
      </w:r>
      <w:r>
        <w:rPr>
          <w:rFonts w:cs="Calibri"/>
          <w:bCs/>
          <w:sz w:val="24"/>
          <w:szCs w:val="24"/>
        </w:rPr>
        <w:t xml:space="preserve">AFCOS </w:t>
      </w:r>
      <w:r w:rsidR="0044397E">
        <w:rPr>
          <w:rFonts w:cs="Calibri"/>
          <w:bCs/>
          <w:sz w:val="24"/>
          <w:szCs w:val="24"/>
        </w:rPr>
        <w:t>O</w:t>
      </w:r>
      <w:r>
        <w:rPr>
          <w:rFonts w:cs="Calibri"/>
          <w:bCs/>
          <w:sz w:val="24"/>
          <w:szCs w:val="24"/>
        </w:rPr>
        <w:t>ffice</w:t>
      </w:r>
      <w:r w:rsidRPr="009E7D40">
        <w:rPr>
          <w:rFonts w:cs="Calibri"/>
          <w:bCs/>
          <w:sz w:val="24"/>
          <w:szCs w:val="24"/>
        </w:rPr>
        <w:t xml:space="preserve">, special role is played by the bodies of the AFCOS system, namely: IPA structures, and whose primary role in the AFCOS system reporting on irregularities (Structure for reporting irregularities), as well as </w:t>
      </w:r>
      <w:r w:rsidR="00A60647" w:rsidRPr="001D6D4F">
        <w:rPr>
          <w:rFonts w:cs="Calibri"/>
          <w:bCs/>
          <w:sz w:val="24"/>
          <w:szCs w:val="24"/>
        </w:rPr>
        <w:t>network of authorities that are independent and outside of IPA structures</w:t>
      </w:r>
      <w:r w:rsidRPr="009E7D40">
        <w:rPr>
          <w:rFonts w:cs="Calibri"/>
          <w:bCs/>
          <w:sz w:val="24"/>
          <w:szCs w:val="24"/>
        </w:rPr>
        <w:t xml:space="preserve">, namely: </w:t>
      </w:r>
      <w:r w:rsidR="00986190" w:rsidRPr="00F54965">
        <w:rPr>
          <w:rFonts w:asciiTheme="minorHAnsi" w:hAnsiTheme="minorHAnsi" w:cstheme="minorHAnsi"/>
          <w:bCs/>
          <w:sz w:val="24"/>
          <w:szCs w:val="24"/>
        </w:rPr>
        <w:t>Ministry of Justice, Ministry of Internal Affairs, Police</w:t>
      </w:r>
      <w:r w:rsidR="00986190">
        <w:rPr>
          <w:rFonts w:asciiTheme="minorHAnsi" w:hAnsiTheme="minorHAnsi" w:cstheme="minorHAnsi"/>
          <w:bCs/>
          <w:sz w:val="24"/>
          <w:szCs w:val="24"/>
        </w:rPr>
        <w:t xml:space="preserve"> Directorate</w:t>
      </w:r>
      <w:r w:rsidR="00986190" w:rsidRPr="00F54965">
        <w:rPr>
          <w:rFonts w:asciiTheme="minorHAnsi" w:hAnsiTheme="minorHAnsi" w:cstheme="minorHAnsi"/>
          <w:bCs/>
          <w:sz w:val="24"/>
          <w:szCs w:val="24"/>
        </w:rPr>
        <w:t xml:space="preserve">, </w:t>
      </w:r>
      <w:r w:rsidR="00986190" w:rsidRPr="00986190">
        <w:rPr>
          <w:rFonts w:asciiTheme="minorHAnsi" w:hAnsiTheme="minorHAnsi" w:cstheme="minorHAnsi"/>
          <w:bCs/>
          <w:sz w:val="24"/>
          <w:szCs w:val="24"/>
        </w:rPr>
        <w:t>Revenue and Customs Administration</w:t>
      </w:r>
      <w:r w:rsidR="00986190">
        <w:rPr>
          <w:rFonts w:asciiTheme="minorHAnsi" w:hAnsiTheme="minorHAnsi" w:cstheme="minorHAnsi"/>
          <w:bCs/>
          <w:sz w:val="24"/>
          <w:szCs w:val="24"/>
        </w:rPr>
        <w:t xml:space="preserve">, </w:t>
      </w:r>
      <w:r w:rsidR="00986190" w:rsidRPr="00F54965">
        <w:rPr>
          <w:rFonts w:asciiTheme="minorHAnsi" w:hAnsiTheme="minorHAnsi" w:cstheme="minorHAnsi"/>
          <w:bCs/>
          <w:sz w:val="24"/>
          <w:szCs w:val="24"/>
        </w:rPr>
        <w:t>Supreme State Prosecutor's Office and Anti-Corruption Agency</w:t>
      </w:r>
      <w:r w:rsidRPr="009E7D40">
        <w:rPr>
          <w:rFonts w:cs="Calibri"/>
          <w:bCs/>
          <w:sz w:val="24"/>
          <w:szCs w:val="24"/>
        </w:rPr>
        <w:t xml:space="preserve">. </w:t>
      </w:r>
      <w:r w:rsidRPr="00336BC4">
        <w:rPr>
          <w:rFonts w:cs="Calibri"/>
          <w:bCs/>
          <w:sz w:val="24"/>
          <w:szCs w:val="24"/>
        </w:rPr>
        <w:t xml:space="preserve">These authorities offer specialized expert support and facilitate information exchange with the IPA structures, particularly in complex, potentially fraudulent cases where responsibilities and authority may not be clearly delineated. In addition, these authorities are responsible for contributing to risk assessments of irregularities and fraud, proposing and participating in implementing effective measures to protect the financial interests of the EU as well as for coordination training needs assessment at the authority they represent, and they inform their colleagues </w:t>
      </w:r>
      <w:r w:rsidRPr="00A64698">
        <w:rPr>
          <w:rFonts w:cs="Calibri"/>
          <w:bCs/>
          <w:sz w:val="24"/>
          <w:szCs w:val="24"/>
        </w:rPr>
        <w:t>about available educational activities that are related to the protection of financial interests of the EU.</w:t>
      </w:r>
    </w:p>
    <w:p w14:paraId="66623C68" w14:textId="068CAE04" w:rsidR="00D42442" w:rsidRDefault="00D42442" w:rsidP="001C2AC6">
      <w:pPr>
        <w:jc w:val="both"/>
        <w:rPr>
          <w:rFonts w:cs="Calibri"/>
          <w:bCs/>
          <w:sz w:val="24"/>
          <w:szCs w:val="24"/>
        </w:rPr>
      </w:pPr>
      <w:r>
        <w:rPr>
          <w:rFonts w:cs="Calibri"/>
          <w:bCs/>
          <w:sz w:val="24"/>
          <w:szCs w:val="24"/>
        </w:rPr>
        <w:t xml:space="preserve">In </w:t>
      </w:r>
      <w:proofErr w:type="gramStart"/>
      <w:r>
        <w:rPr>
          <w:rFonts w:cs="Calibri"/>
          <w:bCs/>
          <w:sz w:val="24"/>
          <w:szCs w:val="24"/>
        </w:rPr>
        <w:t>addition</w:t>
      </w:r>
      <w:proofErr w:type="gramEnd"/>
      <w:r>
        <w:rPr>
          <w:rFonts w:cs="Calibri"/>
          <w:bCs/>
          <w:sz w:val="24"/>
          <w:szCs w:val="24"/>
        </w:rPr>
        <w:t xml:space="preserve"> other independent institutions were identified as stakeholders: </w:t>
      </w:r>
    </w:p>
    <w:p w14:paraId="2FDD6644" w14:textId="339B42E6" w:rsidR="001C2AC6" w:rsidRDefault="001C2AC6" w:rsidP="001C2AC6">
      <w:pPr>
        <w:jc w:val="both"/>
        <w:rPr>
          <w:rFonts w:cs="Calibri"/>
          <w:bCs/>
          <w:sz w:val="24"/>
          <w:szCs w:val="24"/>
        </w:rPr>
      </w:pPr>
      <w:r w:rsidRPr="00A64698">
        <w:rPr>
          <w:rFonts w:cs="Calibri"/>
          <w:bCs/>
          <w:sz w:val="24"/>
          <w:szCs w:val="24"/>
        </w:rPr>
        <w:t>For the purpose of th</w:t>
      </w:r>
      <w:r w:rsidR="00A60647">
        <w:rPr>
          <w:rFonts w:cs="Calibri"/>
          <w:bCs/>
          <w:sz w:val="24"/>
          <w:szCs w:val="24"/>
        </w:rPr>
        <w:t>is</w:t>
      </w:r>
      <w:r w:rsidRPr="00C841EE">
        <w:rPr>
          <w:rFonts w:cs="Calibri"/>
          <w:bCs/>
          <w:sz w:val="24"/>
          <w:szCs w:val="24"/>
        </w:rPr>
        <w:t xml:space="preserve"> new NAFS development, all stakeholders were grouped in</w:t>
      </w:r>
      <w:r>
        <w:rPr>
          <w:rFonts w:cs="Calibri"/>
          <w:bCs/>
          <w:sz w:val="24"/>
          <w:szCs w:val="24"/>
        </w:rPr>
        <w:t xml:space="preserve"> two categories in their relation to the implementation of NAFS – internal stakeholders and external stakeholders, see table below.</w:t>
      </w:r>
    </w:p>
    <w:p w14:paraId="5BA8FC71" w14:textId="09C27C39" w:rsidR="001C2AC6" w:rsidRDefault="00A60647" w:rsidP="001C2AC6">
      <w:pPr>
        <w:jc w:val="both"/>
        <w:rPr>
          <w:rFonts w:cs="Calibri"/>
          <w:bCs/>
          <w:sz w:val="24"/>
          <w:szCs w:val="24"/>
        </w:rPr>
      </w:pPr>
      <w:r>
        <w:rPr>
          <w:rFonts w:cs="Calibri"/>
          <w:bCs/>
          <w:noProof/>
          <w:sz w:val="24"/>
          <w:szCs w:val="24"/>
        </w:rPr>
        <w:lastRenderedPageBreak/>
        <w:drawing>
          <wp:inline distT="0" distB="0" distL="0" distR="0" wp14:anchorId="31340024" wp14:editId="09CB3EE7">
            <wp:extent cx="5761068" cy="2089052"/>
            <wp:effectExtent l="0" t="0" r="0" b="6985"/>
            <wp:docPr id="442542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9494" cy="2095734"/>
                    </a:xfrm>
                    <a:prstGeom prst="rect">
                      <a:avLst/>
                    </a:prstGeom>
                    <a:noFill/>
                  </pic:spPr>
                </pic:pic>
              </a:graphicData>
            </a:graphic>
          </wp:inline>
        </w:drawing>
      </w:r>
    </w:p>
    <w:p w14:paraId="22475404" w14:textId="77777777" w:rsidR="001C2AC6" w:rsidRPr="00EB34A1" w:rsidRDefault="001C2AC6" w:rsidP="001C2AC6">
      <w:pPr>
        <w:jc w:val="both"/>
        <w:rPr>
          <w:rFonts w:cs="Calibri"/>
          <w:b/>
          <w:sz w:val="24"/>
          <w:szCs w:val="24"/>
        </w:rPr>
      </w:pPr>
      <w:r>
        <w:rPr>
          <w:rFonts w:cs="Calibri"/>
          <w:bCs/>
          <w:sz w:val="24"/>
          <w:szCs w:val="24"/>
        </w:rPr>
        <w:t xml:space="preserve">Internal stakeholders in relation to the NAFS are institutions and organizations of AFCOS system, and thus they are directly involved in developing and implementing NAFS and its Action Plan. While the external stakeholders in relation to implementing the new NAFS are </w:t>
      </w:r>
      <w:proofErr w:type="spellStart"/>
      <w:r>
        <w:rPr>
          <w:rFonts w:cs="Calibri"/>
          <w:bCs/>
          <w:sz w:val="24"/>
          <w:szCs w:val="24"/>
        </w:rPr>
        <w:t>organisations</w:t>
      </w:r>
      <w:proofErr w:type="spellEnd"/>
      <w:r>
        <w:rPr>
          <w:rFonts w:cs="Calibri"/>
          <w:bCs/>
          <w:sz w:val="24"/>
          <w:szCs w:val="24"/>
        </w:rPr>
        <w:t xml:space="preserve"> and institutions to whom AFCOS system bodies are in </w:t>
      </w:r>
      <w:r w:rsidRPr="00A4567E">
        <w:rPr>
          <w:rFonts w:cs="Calibri"/>
          <w:bCs/>
          <w:sz w:val="24"/>
          <w:szCs w:val="24"/>
        </w:rPr>
        <w:t>one way or another</w:t>
      </w:r>
      <w:r>
        <w:rPr>
          <w:rFonts w:cs="Calibri"/>
          <w:bCs/>
          <w:sz w:val="24"/>
          <w:szCs w:val="24"/>
        </w:rPr>
        <w:t xml:space="preserve"> accountable for protecting the financial interests of the EU. Beneficiaries of EU funded projects, EU and </w:t>
      </w:r>
      <w:r w:rsidRPr="00055C13">
        <w:rPr>
          <w:rFonts w:cs="Calibri"/>
          <w:bCs/>
          <w:sz w:val="24"/>
          <w:szCs w:val="24"/>
        </w:rPr>
        <w:t>Montenegro taxpayers</w:t>
      </w:r>
      <w:r>
        <w:rPr>
          <w:rFonts w:cs="Calibri"/>
          <w:bCs/>
          <w:sz w:val="24"/>
          <w:szCs w:val="24"/>
        </w:rPr>
        <w:t xml:space="preserve"> and Montenegrin society in general were not considered stakeholders in relation to the NAFS as they are not accountable directly and do not contribute directly to the fulfillment of NAFS and its Action plan. </w:t>
      </w:r>
    </w:p>
    <w:p w14:paraId="256ED26E" w14:textId="77777777" w:rsidR="001C2AC6" w:rsidRPr="000753CD" w:rsidRDefault="001C2AC6" w:rsidP="004931F4">
      <w:pPr>
        <w:pStyle w:val="Heading3"/>
        <w:numPr>
          <w:ilvl w:val="2"/>
          <w:numId w:val="1"/>
        </w:numPr>
        <w:rPr>
          <w:lang w:val="en-GB"/>
        </w:rPr>
      </w:pPr>
      <w:bookmarkStart w:id="25" w:name="_Toc187935811"/>
      <w:r w:rsidRPr="000753CD">
        <w:rPr>
          <w:lang w:val="en-GB"/>
        </w:rPr>
        <w:t>Stakeholder mapping</w:t>
      </w:r>
      <w:bookmarkEnd w:id="25"/>
      <w:r w:rsidRPr="000753CD">
        <w:rPr>
          <w:lang w:val="en-GB"/>
        </w:rPr>
        <w:t xml:space="preserve"> </w:t>
      </w:r>
    </w:p>
    <w:p w14:paraId="278B898C" w14:textId="77777777" w:rsidR="001C2AC6" w:rsidRDefault="001C2AC6" w:rsidP="001C2AC6">
      <w:pPr>
        <w:jc w:val="both"/>
        <w:rPr>
          <w:rFonts w:cs="Calibri"/>
          <w:sz w:val="24"/>
          <w:szCs w:val="24"/>
          <w:lang w:val="en-GB"/>
        </w:rPr>
      </w:pPr>
      <w:r w:rsidRPr="00A95023">
        <w:rPr>
          <w:rFonts w:cs="Calibri"/>
          <w:sz w:val="24"/>
          <w:szCs w:val="24"/>
          <w:lang w:val="en-GB"/>
        </w:rPr>
        <w:t xml:space="preserve">In this </w:t>
      </w:r>
      <w:r>
        <w:rPr>
          <w:rFonts w:cs="Calibri"/>
          <w:sz w:val="24"/>
          <w:szCs w:val="24"/>
          <w:lang w:val="en-GB"/>
        </w:rPr>
        <w:t>section</w:t>
      </w:r>
      <w:r w:rsidRPr="00A95023">
        <w:rPr>
          <w:rFonts w:cs="Calibri"/>
          <w:sz w:val="24"/>
          <w:szCs w:val="24"/>
          <w:lang w:val="en-GB"/>
        </w:rPr>
        <w:t xml:space="preserve"> </w:t>
      </w:r>
      <w:r w:rsidRPr="00FC6B27">
        <w:rPr>
          <w:rFonts w:cs="Calibri"/>
          <w:sz w:val="24"/>
          <w:szCs w:val="24"/>
          <w:lang w:val="en-GB"/>
        </w:rPr>
        <w:t>assessment o</w:t>
      </w:r>
      <w:r w:rsidRPr="00A95023">
        <w:rPr>
          <w:rFonts w:cs="Calibri"/>
          <w:sz w:val="24"/>
          <w:szCs w:val="24"/>
          <w:lang w:val="en-GB"/>
        </w:rPr>
        <w:t>f all identified stakeholders has been performed</w:t>
      </w:r>
      <w:r>
        <w:rPr>
          <w:rFonts w:cs="Calibri"/>
          <w:sz w:val="24"/>
          <w:szCs w:val="24"/>
          <w:lang w:val="en-GB"/>
        </w:rPr>
        <w:t>. First an</w:t>
      </w:r>
      <w:r w:rsidRPr="00FC6B27">
        <w:rPr>
          <w:rFonts w:cs="Calibri"/>
          <w:sz w:val="24"/>
          <w:szCs w:val="24"/>
          <w:lang w:val="en-GB"/>
        </w:rPr>
        <w:t xml:space="preserve"> interest and impact </w:t>
      </w:r>
      <w:r>
        <w:rPr>
          <w:rFonts w:cs="Calibri"/>
          <w:sz w:val="24"/>
          <w:szCs w:val="24"/>
          <w:lang w:val="en-GB"/>
        </w:rPr>
        <w:t xml:space="preserve">evaluation </w:t>
      </w:r>
      <w:proofErr w:type="gramStart"/>
      <w:r w:rsidRPr="00FC6B27">
        <w:rPr>
          <w:rFonts w:cs="Calibri"/>
          <w:sz w:val="24"/>
          <w:szCs w:val="24"/>
          <w:lang w:val="en-GB"/>
        </w:rPr>
        <w:t>was</w:t>
      </w:r>
      <w:proofErr w:type="gramEnd"/>
      <w:r w:rsidRPr="00FC6B27">
        <w:rPr>
          <w:rFonts w:cs="Calibri"/>
          <w:sz w:val="24"/>
          <w:szCs w:val="24"/>
          <w:lang w:val="en-GB"/>
        </w:rPr>
        <w:t xml:space="preserve"> carried out</w:t>
      </w:r>
      <w:r>
        <w:rPr>
          <w:rFonts w:cs="Calibri"/>
          <w:sz w:val="24"/>
          <w:szCs w:val="24"/>
          <w:lang w:val="en-GB"/>
        </w:rPr>
        <w:t xml:space="preserve"> in order to determine the level of interest and potential influence / power of each </w:t>
      </w:r>
      <w:r w:rsidRPr="000671F5">
        <w:rPr>
          <w:rFonts w:cs="Calibri"/>
          <w:sz w:val="24"/>
          <w:szCs w:val="24"/>
          <w:lang w:val="en-GB"/>
        </w:rPr>
        <w:t>stakeholder. The rating was given on a scale of 1 to 5</w:t>
      </w:r>
      <w:r>
        <w:rPr>
          <w:rFonts w:cs="Calibri"/>
          <w:sz w:val="24"/>
          <w:szCs w:val="24"/>
          <w:lang w:val="en-GB"/>
        </w:rPr>
        <w:t xml:space="preserve">, </w:t>
      </w:r>
      <w:r w:rsidRPr="000671F5">
        <w:rPr>
          <w:rFonts w:cs="Calibri"/>
          <w:sz w:val="24"/>
          <w:szCs w:val="24"/>
          <w:lang w:val="en-GB"/>
        </w:rPr>
        <w:t>1 being the lowest and 5 being the highest score</w:t>
      </w:r>
      <w:r>
        <w:rPr>
          <w:rFonts w:cs="Calibri"/>
          <w:sz w:val="24"/>
          <w:szCs w:val="24"/>
          <w:lang w:val="en-GB"/>
        </w:rPr>
        <w:t>, see table below.</w:t>
      </w:r>
    </w:p>
    <w:tbl>
      <w:tblPr>
        <w:tblStyle w:val="ListTable3-Accent4"/>
        <w:tblW w:w="865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3535"/>
        <w:gridCol w:w="1084"/>
        <w:gridCol w:w="1486"/>
      </w:tblGrid>
      <w:tr w:rsidR="001C2AC6" w:rsidRPr="001D6D4F" w14:paraId="10BA4578" w14:textId="77777777" w:rsidTr="001C2A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shd w:val="clear" w:color="auto" w:fill="C5D3FF"/>
            <w:vAlign w:val="center"/>
          </w:tcPr>
          <w:p w14:paraId="2F28938E" w14:textId="77777777" w:rsidR="001C2AC6" w:rsidRPr="001D6D4F" w:rsidRDefault="001C2AC6" w:rsidP="001C2AC6">
            <w:pPr>
              <w:spacing w:before="100" w:beforeAutospacing="1" w:after="100" w:afterAutospacing="1" w:line="240" w:lineRule="auto"/>
              <w:jc w:val="center"/>
              <w:rPr>
                <w:rFonts w:asciiTheme="minorHAnsi" w:hAnsiTheme="minorHAnsi" w:cstheme="minorHAnsi"/>
                <w:color w:val="2F5496" w:themeColor="accent5" w:themeShade="BF"/>
                <w:sz w:val="24"/>
                <w:szCs w:val="24"/>
                <w:lang w:val="en-GB" w:eastAsia="x-none"/>
              </w:rPr>
            </w:pPr>
            <w:r w:rsidRPr="001D6D4F">
              <w:rPr>
                <w:rFonts w:asciiTheme="minorHAnsi" w:hAnsiTheme="minorHAnsi" w:cstheme="minorHAnsi"/>
                <w:color w:val="2F5496" w:themeColor="accent5" w:themeShade="BF"/>
                <w:sz w:val="24"/>
                <w:szCs w:val="24"/>
                <w:lang w:val="en-GB" w:eastAsia="x-none"/>
              </w:rPr>
              <w:t>Stakeholder</w:t>
            </w:r>
          </w:p>
        </w:tc>
        <w:tc>
          <w:tcPr>
            <w:tcW w:w="3535" w:type="dxa"/>
            <w:shd w:val="clear" w:color="auto" w:fill="C5D3FF"/>
            <w:vAlign w:val="center"/>
          </w:tcPr>
          <w:p w14:paraId="42B1844E" w14:textId="77777777" w:rsidR="001C2AC6" w:rsidRPr="001D6D4F" w:rsidRDefault="001C2AC6" w:rsidP="001C2AC6">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F5496" w:themeColor="accent5" w:themeShade="BF"/>
                <w:sz w:val="24"/>
                <w:szCs w:val="24"/>
                <w:lang w:val="en-GB" w:eastAsia="x-none"/>
              </w:rPr>
            </w:pPr>
            <w:r w:rsidRPr="001D6D4F">
              <w:rPr>
                <w:rFonts w:asciiTheme="minorHAnsi" w:hAnsiTheme="minorHAnsi" w:cstheme="minorHAnsi"/>
                <w:color w:val="2F5496" w:themeColor="accent5" w:themeShade="BF"/>
                <w:sz w:val="24"/>
                <w:szCs w:val="24"/>
                <w:lang w:val="en-GB" w:eastAsia="x-none"/>
              </w:rPr>
              <w:t>Relation towards the strategy document</w:t>
            </w:r>
          </w:p>
        </w:tc>
        <w:tc>
          <w:tcPr>
            <w:tcW w:w="1084" w:type="dxa"/>
            <w:shd w:val="clear" w:color="auto" w:fill="C5D3FF"/>
            <w:vAlign w:val="center"/>
          </w:tcPr>
          <w:p w14:paraId="2F2D7662" w14:textId="77777777" w:rsidR="001C2AC6" w:rsidRPr="001D6D4F" w:rsidRDefault="001C2AC6" w:rsidP="001C2AC6">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F5496" w:themeColor="accent5" w:themeShade="BF"/>
                <w:sz w:val="24"/>
                <w:szCs w:val="24"/>
                <w:lang w:val="en-GB" w:eastAsia="x-none"/>
              </w:rPr>
            </w:pPr>
            <w:r w:rsidRPr="001D6D4F">
              <w:rPr>
                <w:rFonts w:asciiTheme="minorHAnsi" w:hAnsiTheme="minorHAnsi" w:cstheme="minorHAnsi"/>
                <w:color w:val="2F5496" w:themeColor="accent5" w:themeShade="BF"/>
                <w:sz w:val="24"/>
                <w:szCs w:val="24"/>
                <w:lang w:val="en-GB" w:eastAsia="x-none"/>
              </w:rPr>
              <w:t>Interests (1-5)</w:t>
            </w:r>
          </w:p>
        </w:tc>
        <w:tc>
          <w:tcPr>
            <w:tcW w:w="1486" w:type="dxa"/>
            <w:shd w:val="clear" w:color="auto" w:fill="C5D3FF"/>
            <w:vAlign w:val="center"/>
          </w:tcPr>
          <w:p w14:paraId="7E236377" w14:textId="6126798E" w:rsidR="001C2AC6" w:rsidRPr="001D6D4F" w:rsidRDefault="001C2AC6" w:rsidP="001C2AC6">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F5496" w:themeColor="accent5" w:themeShade="BF"/>
                <w:sz w:val="24"/>
                <w:szCs w:val="24"/>
                <w:lang w:val="en-GB" w:eastAsia="x-none"/>
              </w:rPr>
            </w:pPr>
            <w:r w:rsidRPr="001D6D4F">
              <w:rPr>
                <w:rFonts w:asciiTheme="minorHAnsi" w:hAnsiTheme="minorHAnsi" w:cstheme="minorHAnsi"/>
                <w:color w:val="2F5496" w:themeColor="accent5" w:themeShade="BF"/>
                <w:sz w:val="24"/>
                <w:szCs w:val="24"/>
                <w:lang w:val="en-GB" w:eastAsia="x-none"/>
              </w:rPr>
              <w:t>Influence / Power</w:t>
            </w:r>
          </w:p>
          <w:p w14:paraId="2EABD294" w14:textId="77777777" w:rsidR="001C2AC6" w:rsidRPr="001D6D4F" w:rsidRDefault="001C2AC6" w:rsidP="001C2AC6">
            <w:pPr>
              <w:spacing w:before="100" w:beforeAutospacing="1" w:after="100" w:afterAutospacing="1"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F5496" w:themeColor="accent5" w:themeShade="BF"/>
                <w:sz w:val="24"/>
                <w:szCs w:val="24"/>
                <w:lang w:val="en-GB" w:eastAsia="x-none"/>
              </w:rPr>
            </w:pPr>
            <w:r w:rsidRPr="001D6D4F">
              <w:rPr>
                <w:rFonts w:asciiTheme="minorHAnsi" w:hAnsiTheme="minorHAnsi" w:cstheme="minorHAnsi"/>
                <w:color w:val="2F5496" w:themeColor="accent5" w:themeShade="BF"/>
                <w:sz w:val="24"/>
                <w:szCs w:val="24"/>
                <w:lang w:val="en-GB" w:eastAsia="x-none"/>
              </w:rPr>
              <w:t>(1-5)</w:t>
            </w:r>
          </w:p>
        </w:tc>
      </w:tr>
      <w:tr w:rsidR="001C2AC6" w:rsidRPr="001D6D4F" w14:paraId="2B71C674" w14:textId="77777777" w:rsidTr="001C2AC6">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FEF745C" w14:textId="55B30E68" w:rsidR="001C2AC6" w:rsidRPr="001D6D4F" w:rsidRDefault="001C2AC6" w:rsidP="001C2AC6">
            <w:pPr>
              <w:pStyle w:val="ListParagraph"/>
              <w:ind w:left="0"/>
              <w:rPr>
                <w:rFonts w:ascii="Calibri" w:hAnsi="Calibri" w:cs="Calibri"/>
                <w:lang w:val="en-GB"/>
              </w:rPr>
            </w:pPr>
            <w:r w:rsidRPr="001D6D4F">
              <w:rPr>
                <w:rFonts w:ascii="Calibri" w:hAnsi="Calibri" w:cs="Calibri"/>
                <w:b w:val="0"/>
                <w:bCs w:val="0"/>
                <w:lang w:val="en-GB"/>
              </w:rPr>
              <w:t>AFCOS Office</w:t>
            </w:r>
          </w:p>
        </w:tc>
        <w:tc>
          <w:tcPr>
            <w:tcW w:w="3535" w:type="dxa"/>
            <w:shd w:val="clear" w:color="auto" w:fill="auto"/>
          </w:tcPr>
          <w:p w14:paraId="404FBAE6" w14:textId="513C980D" w:rsidR="001C2AC6" w:rsidRPr="001D6D4F" w:rsidRDefault="001C2AC6" w:rsidP="001C2AC6">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Coordinating development and implementation of NAFS in Montenegro</w:t>
            </w:r>
          </w:p>
        </w:tc>
        <w:tc>
          <w:tcPr>
            <w:tcW w:w="1084" w:type="dxa"/>
            <w:shd w:val="clear" w:color="auto" w:fill="auto"/>
          </w:tcPr>
          <w:p w14:paraId="4DC1DC5A" w14:textId="1CA2169F"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c>
          <w:tcPr>
            <w:tcW w:w="1486" w:type="dxa"/>
            <w:shd w:val="clear" w:color="auto" w:fill="auto"/>
          </w:tcPr>
          <w:p w14:paraId="212F3786" w14:textId="114A9AD2"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r>
      <w:tr w:rsidR="001C2AC6" w:rsidRPr="001D6D4F" w14:paraId="070E916B" w14:textId="77777777" w:rsidTr="001C2AC6">
        <w:trPr>
          <w:trHeight w:val="1503"/>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36B8575C" w14:textId="77777777" w:rsidR="001C2AC6" w:rsidRPr="001D6D4F" w:rsidRDefault="001C2AC6" w:rsidP="001C2AC6">
            <w:pPr>
              <w:pStyle w:val="ListParagraph"/>
              <w:ind w:left="0"/>
              <w:rPr>
                <w:rFonts w:ascii="Calibri" w:hAnsi="Calibri" w:cs="Calibri"/>
                <w:lang w:val="en-GB"/>
              </w:rPr>
            </w:pPr>
            <w:r w:rsidRPr="001D6D4F">
              <w:rPr>
                <w:rFonts w:ascii="Calibri" w:hAnsi="Calibri" w:cs="Calibri"/>
                <w:b w:val="0"/>
                <w:bCs w:val="0"/>
                <w:lang w:val="en-GB"/>
              </w:rPr>
              <w:t>EU Delegation - Delegation of the European Union to Montenegro</w:t>
            </w:r>
          </w:p>
        </w:tc>
        <w:tc>
          <w:tcPr>
            <w:tcW w:w="3535" w:type="dxa"/>
            <w:shd w:val="clear" w:color="auto" w:fill="auto"/>
          </w:tcPr>
          <w:p w14:paraId="58FC4694" w14:textId="77777777" w:rsidR="001C2AC6" w:rsidRPr="001D6D4F" w:rsidRDefault="001C2AC6" w:rsidP="001C2AC6">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Overseeing and managing EU assistance funds (IPA funds) in Montenegro, with the tone form the top on zero tolerance towards fraud</w:t>
            </w:r>
          </w:p>
        </w:tc>
        <w:tc>
          <w:tcPr>
            <w:tcW w:w="1084" w:type="dxa"/>
            <w:shd w:val="clear" w:color="auto" w:fill="auto"/>
          </w:tcPr>
          <w:p w14:paraId="612C73A8"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c>
          <w:tcPr>
            <w:tcW w:w="1486" w:type="dxa"/>
            <w:shd w:val="clear" w:color="auto" w:fill="auto"/>
          </w:tcPr>
          <w:p w14:paraId="015DD059"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1C2AC6" w:rsidRPr="001D6D4F" w14:paraId="357BDB26" w14:textId="77777777" w:rsidTr="001C2AC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652" w:type="dxa"/>
            <w:gridSpan w:val="4"/>
            <w:tcBorders>
              <w:top w:val="none" w:sz="0" w:space="0" w:color="auto"/>
              <w:bottom w:val="none" w:sz="0" w:space="0" w:color="auto"/>
              <w:right w:val="none" w:sz="0" w:space="0" w:color="auto"/>
            </w:tcBorders>
            <w:shd w:val="clear" w:color="auto" w:fill="auto"/>
          </w:tcPr>
          <w:p w14:paraId="54ED7A5B" w14:textId="77777777" w:rsidR="001C2AC6" w:rsidRPr="001D6D4F" w:rsidRDefault="001C2AC6" w:rsidP="001C2AC6">
            <w:pPr>
              <w:pStyle w:val="ListParagraph"/>
              <w:ind w:left="0"/>
              <w:rPr>
                <w:rFonts w:ascii="Calibri" w:hAnsi="Calibri" w:cs="Calibri"/>
                <w:i/>
                <w:iCs/>
                <w:lang w:val="en-GB"/>
              </w:rPr>
            </w:pPr>
            <w:r w:rsidRPr="001D6D4F">
              <w:rPr>
                <w:rFonts w:ascii="Calibri" w:hAnsi="Calibri" w:cs="Calibri"/>
                <w:b w:val="0"/>
                <w:bCs w:val="0"/>
                <w:i/>
                <w:iCs/>
                <w:lang w:val="en-GB"/>
              </w:rPr>
              <w:t>IPA III Structure:</w:t>
            </w:r>
          </w:p>
        </w:tc>
      </w:tr>
      <w:tr w:rsidR="001C2AC6" w:rsidRPr="001D6D4F" w14:paraId="0225F8DE" w14:textId="77777777" w:rsidTr="001C2AC6">
        <w:trPr>
          <w:trHeight w:val="666"/>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6B931A1E"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b w:val="0"/>
                <w:bCs w:val="0"/>
                <w:lang w:val="en-GB"/>
              </w:rPr>
            </w:pPr>
            <w:r w:rsidRPr="001D6D4F">
              <w:rPr>
                <w:rFonts w:ascii="Calibri" w:hAnsi="Calibri" w:cs="Calibri"/>
                <w:b w:val="0"/>
                <w:bCs w:val="0"/>
                <w:lang w:val="en-GB"/>
              </w:rPr>
              <w:t>NIPAK - National IPA Coordinator</w:t>
            </w:r>
          </w:p>
        </w:tc>
        <w:tc>
          <w:tcPr>
            <w:tcW w:w="3535" w:type="dxa"/>
            <w:shd w:val="clear" w:color="auto" w:fill="auto"/>
          </w:tcPr>
          <w:p w14:paraId="055DDE86" w14:textId="77777777" w:rsidR="001C2AC6" w:rsidRPr="001D6D4F" w:rsidRDefault="001C2AC6" w:rsidP="001C2AC6">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 xml:space="preserve">Responsible for the overall strategic planning process, coordination of programming, </w:t>
            </w:r>
            <w:r w:rsidRPr="001D6D4F">
              <w:rPr>
                <w:rFonts w:ascii="Calibri" w:hAnsi="Calibri" w:cs="Calibri"/>
                <w:lang w:val="en-GB"/>
              </w:rPr>
              <w:lastRenderedPageBreak/>
              <w:t>monitoring of implementation, evaluation and reporting on IPA III assistance and for cooperation with the European Commission regarding the use of EU funding</w:t>
            </w:r>
          </w:p>
        </w:tc>
        <w:tc>
          <w:tcPr>
            <w:tcW w:w="1084" w:type="dxa"/>
            <w:shd w:val="clear" w:color="auto" w:fill="auto"/>
          </w:tcPr>
          <w:p w14:paraId="7D2E6443"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lastRenderedPageBreak/>
              <w:t>3</w:t>
            </w:r>
          </w:p>
        </w:tc>
        <w:tc>
          <w:tcPr>
            <w:tcW w:w="1486" w:type="dxa"/>
            <w:shd w:val="clear" w:color="auto" w:fill="auto"/>
          </w:tcPr>
          <w:p w14:paraId="77C95745"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1C2AC6" w:rsidRPr="001D6D4F" w14:paraId="02BDF139" w14:textId="77777777" w:rsidTr="001C2AC6">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shd w:val="clear" w:color="auto" w:fill="auto"/>
          </w:tcPr>
          <w:p w14:paraId="05C90770"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b w:val="0"/>
                <w:bCs w:val="0"/>
                <w:lang w:val="en-GB"/>
              </w:rPr>
            </w:pPr>
            <w:r w:rsidRPr="001D6D4F">
              <w:rPr>
                <w:rFonts w:ascii="Calibri" w:hAnsi="Calibri" w:cs="Calibri"/>
                <w:b w:val="0"/>
                <w:bCs w:val="0"/>
                <w:lang w:val="en-GB"/>
              </w:rPr>
              <w:t>NAO - National Authorising Officer</w:t>
            </w:r>
          </w:p>
        </w:tc>
        <w:tc>
          <w:tcPr>
            <w:tcW w:w="3535" w:type="dxa"/>
            <w:tcBorders>
              <w:top w:val="none" w:sz="0" w:space="0" w:color="auto"/>
              <w:bottom w:val="none" w:sz="0" w:space="0" w:color="auto"/>
            </w:tcBorders>
            <w:shd w:val="clear" w:color="auto" w:fill="auto"/>
          </w:tcPr>
          <w:p w14:paraId="0C2EFC4E" w14:textId="77777777" w:rsidR="001C2AC6" w:rsidRPr="001D6D4F" w:rsidRDefault="001C2AC6" w:rsidP="001C2AC6">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Responsible for the management of IPA accounts and financial transactions and the effective functioning of internal control systems. Receiving, controlling and consolidating reports of irregularities in the management and use of EU assistance funds</w:t>
            </w:r>
          </w:p>
        </w:tc>
        <w:tc>
          <w:tcPr>
            <w:tcW w:w="1084" w:type="dxa"/>
            <w:tcBorders>
              <w:top w:val="none" w:sz="0" w:space="0" w:color="auto"/>
              <w:bottom w:val="none" w:sz="0" w:space="0" w:color="auto"/>
            </w:tcBorders>
            <w:shd w:val="clear" w:color="auto" w:fill="auto"/>
          </w:tcPr>
          <w:p w14:paraId="0191F1AE" w14:textId="77777777"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c>
          <w:tcPr>
            <w:tcW w:w="1486" w:type="dxa"/>
            <w:tcBorders>
              <w:top w:val="none" w:sz="0" w:space="0" w:color="auto"/>
              <w:bottom w:val="none" w:sz="0" w:space="0" w:color="auto"/>
            </w:tcBorders>
            <w:shd w:val="clear" w:color="auto" w:fill="auto"/>
          </w:tcPr>
          <w:p w14:paraId="56F15104" w14:textId="77777777"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r>
      <w:tr w:rsidR="001C2AC6" w:rsidRPr="001D6D4F" w14:paraId="2FC6316D" w14:textId="77777777" w:rsidTr="001C2AC6">
        <w:trPr>
          <w:trHeight w:val="651"/>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4BDBC138"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b w:val="0"/>
                <w:bCs w:val="0"/>
                <w:lang w:val="en-GB"/>
              </w:rPr>
            </w:pPr>
            <w:r w:rsidRPr="001D6D4F">
              <w:rPr>
                <w:rFonts w:ascii="Calibri" w:hAnsi="Calibri" w:cs="Calibri"/>
                <w:b w:val="0"/>
                <w:bCs w:val="0"/>
                <w:lang w:val="en-GB"/>
              </w:rPr>
              <w:t>Management Structure consisting of the NAO Support Office and the Accounts Management Body</w:t>
            </w:r>
          </w:p>
        </w:tc>
        <w:tc>
          <w:tcPr>
            <w:tcW w:w="3535" w:type="dxa"/>
            <w:shd w:val="clear" w:color="auto" w:fill="auto"/>
          </w:tcPr>
          <w:p w14:paraId="48904CF3" w14:textId="77777777" w:rsidR="001C2AC6" w:rsidRPr="001D6D4F" w:rsidRDefault="001C2AC6" w:rsidP="001C2AC6">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Setting up internal control system for IPA funding, development of internal procedures and information flows, defining reporting requirements for irregularities and suspicion of fraud, summarizing reports submitted by other institutions, coordination of fraud risk assessment for IPA III structure</w:t>
            </w:r>
          </w:p>
        </w:tc>
        <w:tc>
          <w:tcPr>
            <w:tcW w:w="1084" w:type="dxa"/>
            <w:shd w:val="clear" w:color="auto" w:fill="auto"/>
          </w:tcPr>
          <w:p w14:paraId="62E4DB52"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c>
          <w:tcPr>
            <w:tcW w:w="1486" w:type="dxa"/>
            <w:shd w:val="clear" w:color="auto" w:fill="auto"/>
          </w:tcPr>
          <w:p w14:paraId="00BEB8DA"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1C2AC6" w:rsidRPr="001D6D4F" w14:paraId="2259E2DC" w14:textId="77777777" w:rsidTr="001C2AC6">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shd w:val="clear" w:color="auto" w:fill="auto"/>
          </w:tcPr>
          <w:p w14:paraId="6162FF35"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b w:val="0"/>
                <w:bCs w:val="0"/>
                <w:lang w:val="en-GB"/>
              </w:rPr>
            </w:pPr>
            <w:r w:rsidRPr="001D6D4F">
              <w:rPr>
                <w:rFonts w:ascii="Calibri" w:hAnsi="Calibri" w:cs="Calibri"/>
                <w:b w:val="0"/>
                <w:bCs w:val="0"/>
                <w:lang w:val="en-GB"/>
              </w:rPr>
              <w:t>Management bodies and intermediary bodies</w:t>
            </w:r>
          </w:p>
        </w:tc>
        <w:tc>
          <w:tcPr>
            <w:tcW w:w="3535" w:type="dxa"/>
            <w:tcBorders>
              <w:top w:val="none" w:sz="0" w:space="0" w:color="auto"/>
              <w:bottom w:val="none" w:sz="0" w:space="0" w:color="auto"/>
            </w:tcBorders>
            <w:shd w:val="clear" w:color="auto" w:fill="auto"/>
          </w:tcPr>
          <w:p w14:paraId="2DE58D14" w14:textId="77777777" w:rsidR="001C2AC6" w:rsidRPr="001D6D4F" w:rsidRDefault="001C2AC6" w:rsidP="001C2AC6">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Controlling proper use of EU funding by performing checks and controls on beneficiary level, including on the spot visits, identifying irregular or fraudulent expenditure</w:t>
            </w:r>
          </w:p>
        </w:tc>
        <w:tc>
          <w:tcPr>
            <w:tcW w:w="1084" w:type="dxa"/>
            <w:tcBorders>
              <w:top w:val="none" w:sz="0" w:space="0" w:color="auto"/>
              <w:bottom w:val="none" w:sz="0" w:space="0" w:color="auto"/>
            </w:tcBorders>
            <w:shd w:val="clear" w:color="auto" w:fill="auto"/>
          </w:tcPr>
          <w:p w14:paraId="5A61FAF3" w14:textId="77777777"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c>
          <w:tcPr>
            <w:tcW w:w="1486" w:type="dxa"/>
            <w:tcBorders>
              <w:top w:val="none" w:sz="0" w:space="0" w:color="auto"/>
              <w:bottom w:val="none" w:sz="0" w:space="0" w:color="auto"/>
            </w:tcBorders>
            <w:shd w:val="clear" w:color="auto" w:fill="auto"/>
          </w:tcPr>
          <w:p w14:paraId="7BE52F70" w14:textId="77777777"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1C2AC6" w:rsidRPr="001D6D4F" w14:paraId="2AB3192A" w14:textId="77777777" w:rsidTr="001C2AC6">
        <w:trPr>
          <w:trHeight w:val="411"/>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6D60DF78"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b w:val="0"/>
                <w:bCs w:val="0"/>
                <w:lang w:val="en-GB"/>
              </w:rPr>
            </w:pPr>
            <w:r w:rsidRPr="001D6D4F">
              <w:rPr>
                <w:rFonts w:ascii="Calibri" w:hAnsi="Calibri" w:cs="Calibri"/>
                <w:b w:val="0"/>
                <w:bCs w:val="0"/>
                <w:lang w:val="en-GB"/>
              </w:rPr>
              <w:t>Audit Authority</w:t>
            </w:r>
          </w:p>
        </w:tc>
        <w:tc>
          <w:tcPr>
            <w:tcW w:w="3535" w:type="dxa"/>
            <w:shd w:val="clear" w:color="auto" w:fill="auto"/>
          </w:tcPr>
          <w:p w14:paraId="3869FEB9" w14:textId="77777777" w:rsidR="001C2AC6" w:rsidRPr="001D6D4F" w:rsidRDefault="001C2AC6" w:rsidP="001C2AC6">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Performing external audits after other national controls for indirect EU funding management have been completed, identifying remaining irregular or potentially fraudulent expenditure. Submitting documentation accompanied with audit findings directly to Supreme State Prosecutor's Office</w:t>
            </w:r>
          </w:p>
        </w:tc>
        <w:tc>
          <w:tcPr>
            <w:tcW w:w="1084" w:type="dxa"/>
            <w:shd w:val="clear" w:color="auto" w:fill="auto"/>
          </w:tcPr>
          <w:p w14:paraId="555DCA0F"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c>
          <w:tcPr>
            <w:tcW w:w="1486" w:type="dxa"/>
            <w:shd w:val="clear" w:color="auto" w:fill="auto"/>
          </w:tcPr>
          <w:p w14:paraId="0A1D8CE6"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r>
      <w:tr w:rsidR="001C2AC6" w:rsidRPr="001D6D4F" w14:paraId="2E1E13B2" w14:textId="77777777" w:rsidTr="001C2AC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652" w:type="dxa"/>
            <w:gridSpan w:val="4"/>
            <w:tcBorders>
              <w:top w:val="none" w:sz="0" w:space="0" w:color="auto"/>
              <w:bottom w:val="none" w:sz="0" w:space="0" w:color="auto"/>
              <w:right w:val="none" w:sz="0" w:space="0" w:color="auto"/>
            </w:tcBorders>
            <w:shd w:val="clear" w:color="auto" w:fill="auto"/>
          </w:tcPr>
          <w:p w14:paraId="33D93048" w14:textId="34FC048D" w:rsidR="001C2AC6" w:rsidRPr="001D6D4F" w:rsidRDefault="001C2AC6" w:rsidP="001C2AC6">
            <w:pPr>
              <w:pStyle w:val="ListParagraph"/>
              <w:ind w:left="0"/>
              <w:rPr>
                <w:rFonts w:ascii="Calibri" w:hAnsi="Calibri" w:cs="Calibri"/>
                <w:i/>
                <w:iCs/>
                <w:lang w:val="en-GB"/>
              </w:rPr>
            </w:pPr>
            <w:r w:rsidRPr="001D6D4F">
              <w:rPr>
                <w:rFonts w:ascii="Calibri" w:hAnsi="Calibri" w:cs="Calibri"/>
                <w:b w:val="0"/>
                <w:bCs w:val="0"/>
                <w:i/>
                <w:iCs/>
                <w:lang w:val="en-GB"/>
              </w:rPr>
              <w:t>Network</w:t>
            </w:r>
            <w:r w:rsidR="00A60647" w:rsidRPr="00A60647">
              <w:rPr>
                <w:rFonts w:ascii="Calibri" w:eastAsia="Calibri" w:hAnsi="Calibri" w:cs="Calibri"/>
                <w:b w:val="0"/>
                <w:color w:val="auto"/>
                <w:kern w:val="0"/>
                <w:lang w:val="en-US" w:eastAsia="en-US"/>
                <w14:ligatures w14:val="none"/>
              </w:rPr>
              <w:t xml:space="preserve"> </w:t>
            </w:r>
            <w:r w:rsidR="00A60647" w:rsidRPr="00A60647">
              <w:rPr>
                <w:rFonts w:ascii="Calibri" w:hAnsi="Calibri" w:cs="Calibri"/>
                <w:b w:val="0"/>
                <w:bCs w:val="0"/>
                <w:i/>
                <w:iCs/>
                <w:lang w:val="en-US"/>
              </w:rPr>
              <w:t>of authorities that are independent and outside of IPA structures</w:t>
            </w:r>
            <w:r w:rsidRPr="001D6D4F">
              <w:rPr>
                <w:rFonts w:ascii="Calibri" w:hAnsi="Calibri" w:cs="Calibri"/>
                <w:b w:val="0"/>
                <w:bCs w:val="0"/>
                <w:i/>
                <w:iCs/>
                <w:lang w:val="en-GB"/>
              </w:rPr>
              <w:t>:</w:t>
            </w:r>
          </w:p>
        </w:tc>
      </w:tr>
      <w:tr w:rsidR="001C2AC6" w:rsidRPr="001D6D4F" w14:paraId="5A9CB074" w14:textId="77777777" w:rsidTr="001C2AC6">
        <w:trPr>
          <w:trHeight w:val="383"/>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52E66FD3"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b w:val="0"/>
                <w:bCs w:val="0"/>
                <w:u w:val="single"/>
                <w:lang w:val="en-GB"/>
              </w:rPr>
            </w:pPr>
            <w:r w:rsidRPr="001D6D4F">
              <w:rPr>
                <w:rFonts w:ascii="Calibri" w:hAnsi="Calibri" w:cs="Calibri"/>
                <w:b w:val="0"/>
                <w:bCs w:val="0"/>
                <w:lang w:val="en-GB"/>
              </w:rPr>
              <w:lastRenderedPageBreak/>
              <w:t>Ministry of Justice</w:t>
            </w:r>
          </w:p>
        </w:tc>
        <w:tc>
          <w:tcPr>
            <w:tcW w:w="3535" w:type="dxa"/>
            <w:shd w:val="clear" w:color="auto" w:fill="auto"/>
          </w:tcPr>
          <w:p w14:paraId="6D5CDB86" w14:textId="77777777" w:rsidR="001C2AC6" w:rsidRPr="001D6D4F" w:rsidRDefault="001C2AC6" w:rsidP="001C2AC6">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 xml:space="preserve">Member of Coordinating body for monitoring and management of the policy of prevention and fight of irregularities to protect financial interests of the </w:t>
            </w:r>
            <w:proofErr w:type="gramStart"/>
            <w:r w:rsidRPr="001D6D4F">
              <w:rPr>
                <w:rFonts w:ascii="Calibri" w:hAnsi="Calibri" w:cs="Calibri"/>
                <w:lang w:val="en-GB"/>
              </w:rPr>
              <w:t>EU  -</w:t>
            </w:r>
            <w:proofErr w:type="gramEnd"/>
            <w:r w:rsidRPr="001D6D4F">
              <w:rPr>
                <w:rFonts w:ascii="Calibri" w:hAnsi="Calibri" w:cs="Calibri"/>
                <w:lang w:val="en-GB"/>
              </w:rPr>
              <w:t xml:space="preserve"> AFCOS network. Responsible for harmonization of the Criminal Code of Montenegro with PIF Directive</w:t>
            </w:r>
          </w:p>
        </w:tc>
        <w:tc>
          <w:tcPr>
            <w:tcW w:w="1084" w:type="dxa"/>
            <w:shd w:val="clear" w:color="auto" w:fill="auto"/>
          </w:tcPr>
          <w:p w14:paraId="1E5E96C6"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c>
          <w:tcPr>
            <w:tcW w:w="1486" w:type="dxa"/>
            <w:shd w:val="clear" w:color="auto" w:fill="auto"/>
          </w:tcPr>
          <w:p w14:paraId="2DCADD68"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1C2AC6" w:rsidRPr="001D6D4F" w14:paraId="5F8F2766" w14:textId="77777777" w:rsidTr="001C2AC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shd w:val="clear" w:color="auto" w:fill="auto"/>
          </w:tcPr>
          <w:p w14:paraId="482A2B88"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 xml:space="preserve">Ministry of Internal Affairs </w:t>
            </w:r>
          </w:p>
        </w:tc>
        <w:tc>
          <w:tcPr>
            <w:tcW w:w="3535" w:type="dxa"/>
            <w:tcBorders>
              <w:top w:val="none" w:sz="0" w:space="0" w:color="auto"/>
              <w:bottom w:val="none" w:sz="0" w:space="0" w:color="auto"/>
            </w:tcBorders>
            <w:shd w:val="clear" w:color="auto" w:fill="auto"/>
          </w:tcPr>
          <w:p w14:paraId="14D4CEA2" w14:textId="77777777" w:rsidR="001C2AC6" w:rsidRPr="001D6D4F" w:rsidRDefault="001C2AC6" w:rsidP="001C2AC6">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Member of Coordinating body for monitoring and management of the policy of prevention and fight of irregularities to protect financial interests of the EU - AFCOS network. Responsible for national cooperation activities and flow of information in cases of OLAF requests</w:t>
            </w:r>
          </w:p>
        </w:tc>
        <w:tc>
          <w:tcPr>
            <w:tcW w:w="1084" w:type="dxa"/>
            <w:tcBorders>
              <w:top w:val="none" w:sz="0" w:space="0" w:color="auto"/>
              <w:bottom w:val="none" w:sz="0" w:space="0" w:color="auto"/>
            </w:tcBorders>
            <w:shd w:val="clear" w:color="auto" w:fill="auto"/>
          </w:tcPr>
          <w:p w14:paraId="4307E89B" w14:textId="77777777"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c>
          <w:tcPr>
            <w:tcW w:w="1486" w:type="dxa"/>
            <w:tcBorders>
              <w:top w:val="none" w:sz="0" w:space="0" w:color="auto"/>
              <w:bottom w:val="none" w:sz="0" w:space="0" w:color="auto"/>
            </w:tcBorders>
            <w:shd w:val="clear" w:color="auto" w:fill="auto"/>
          </w:tcPr>
          <w:p w14:paraId="21734E4A" w14:textId="77777777" w:rsidR="001C2AC6" w:rsidRPr="001D6D4F" w:rsidRDefault="001C2AC6"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r>
      <w:tr w:rsidR="001C2AC6" w:rsidRPr="001D6D4F" w14:paraId="60BACB1F" w14:textId="77777777" w:rsidTr="001C2AC6">
        <w:trPr>
          <w:trHeight w:val="383"/>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11E76EF1" w14:textId="77777777" w:rsidR="001C2AC6" w:rsidRPr="001D6D4F" w:rsidRDefault="001C2AC6" w:rsidP="001C2AC6">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Police Directorate</w:t>
            </w:r>
          </w:p>
        </w:tc>
        <w:tc>
          <w:tcPr>
            <w:tcW w:w="3535" w:type="dxa"/>
            <w:shd w:val="clear" w:color="auto" w:fill="auto"/>
          </w:tcPr>
          <w:p w14:paraId="7697C2D4" w14:textId="77777777" w:rsidR="001C2AC6" w:rsidRPr="001D6D4F" w:rsidRDefault="001C2AC6" w:rsidP="001C2AC6">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Member of Coordinating body for monitoring and management of the policy of prevention and fight of irregularities to protect financial interests of the EU - AFCOS network. Accompanying OLAF on investigation visits in Montenegro, performing pre-investigative activities for national cases - collecting information, data, documents and evidences on particular cases of suspected fraud, bringing criminal charges to the Supreme State Prosecutor's Office when applicable.</w:t>
            </w:r>
          </w:p>
        </w:tc>
        <w:tc>
          <w:tcPr>
            <w:tcW w:w="1084" w:type="dxa"/>
            <w:shd w:val="clear" w:color="auto" w:fill="auto"/>
          </w:tcPr>
          <w:p w14:paraId="371A3075"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c>
          <w:tcPr>
            <w:tcW w:w="1486" w:type="dxa"/>
            <w:shd w:val="clear" w:color="auto" w:fill="auto"/>
          </w:tcPr>
          <w:p w14:paraId="02C1D2A6" w14:textId="77777777" w:rsidR="001C2AC6" w:rsidRPr="001D6D4F" w:rsidRDefault="001C2AC6" w:rsidP="001C2AC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r>
      <w:tr w:rsidR="00D42442" w:rsidRPr="001D6D4F" w14:paraId="163835B4" w14:textId="77777777" w:rsidTr="001C2AC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6C117F15" w14:textId="4118ACBD" w:rsidR="00D42442" w:rsidRPr="00D42442" w:rsidRDefault="00D42442" w:rsidP="001C2AC6">
            <w:pPr>
              <w:pStyle w:val="ListParagraph"/>
              <w:numPr>
                <w:ilvl w:val="0"/>
                <w:numId w:val="28"/>
              </w:numPr>
              <w:shd w:val="clear" w:color="auto" w:fill="auto"/>
              <w:spacing w:after="0" w:line="240" w:lineRule="auto"/>
              <w:jc w:val="left"/>
              <w:rPr>
                <w:rFonts w:ascii="Calibri" w:hAnsi="Calibri" w:cs="Calibri"/>
                <w:b w:val="0"/>
                <w:bCs w:val="0"/>
                <w:lang w:val="en-GB"/>
              </w:rPr>
            </w:pPr>
            <w:r w:rsidRPr="00D42442">
              <w:rPr>
                <w:rFonts w:ascii="Calibri" w:hAnsi="Calibri" w:cs="Calibri"/>
                <w:b w:val="0"/>
                <w:bCs w:val="0"/>
                <w:lang w:val="en-GB"/>
              </w:rPr>
              <w:t>Revenue and Customs Administration</w:t>
            </w:r>
          </w:p>
        </w:tc>
        <w:tc>
          <w:tcPr>
            <w:tcW w:w="3535" w:type="dxa"/>
            <w:shd w:val="clear" w:color="auto" w:fill="auto"/>
          </w:tcPr>
          <w:p w14:paraId="764536CF" w14:textId="5C5B78E1" w:rsidR="00D42442" w:rsidRPr="001D6D4F" w:rsidRDefault="00D42442" w:rsidP="001C2AC6">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Member of Coordinating body for monitoring and management of the policy of prevention and fight of irregularities to protect financial interests of the EU - AFCOS network. Cooperation with OLAF in their domain</w:t>
            </w:r>
            <w:r>
              <w:rPr>
                <w:rFonts w:ascii="Calibri" w:hAnsi="Calibri" w:cs="Calibri"/>
                <w:lang w:val="en-GB"/>
              </w:rPr>
              <w:t xml:space="preserve">. </w:t>
            </w:r>
            <w:r w:rsidRPr="001D6D4F">
              <w:rPr>
                <w:rFonts w:ascii="Calibri" w:hAnsi="Calibri" w:cs="Calibri"/>
                <w:lang w:val="en-GB"/>
              </w:rPr>
              <w:t xml:space="preserve">Access to </w:t>
            </w:r>
            <w:r w:rsidRPr="001D6D4F">
              <w:rPr>
                <w:rFonts w:ascii="Calibri" w:hAnsi="Calibri" w:cs="Calibri"/>
                <w:lang w:val="en-GB"/>
              </w:rPr>
              <w:lastRenderedPageBreak/>
              <w:t>national level information of beneficiaries</w:t>
            </w:r>
            <w:r>
              <w:rPr>
                <w:rFonts w:ascii="Calibri" w:hAnsi="Calibri" w:cs="Calibri"/>
                <w:lang w:val="en-GB"/>
              </w:rPr>
              <w:t>.</w:t>
            </w:r>
          </w:p>
        </w:tc>
        <w:tc>
          <w:tcPr>
            <w:tcW w:w="1084" w:type="dxa"/>
            <w:shd w:val="clear" w:color="auto" w:fill="auto"/>
          </w:tcPr>
          <w:p w14:paraId="58549444" w14:textId="56F59EF3" w:rsidR="00D42442" w:rsidRPr="001D6D4F" w:rsidRDefault="00D42442"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Pr>
                <w:rFonts w:ascii="Calibri" w:hAnsi="Calibri" w:cs="Calibri"/>
                <w:lang w:val="en-GB"/>
              </w:rPr>
              <w:lastRenderedPageBreak/>
              <w:t>2</w:t>
            </w:r>
          </w:p>
        </w:tc>
        <w:tc>
          <w:tcPr>
            <w:tcW w:w="1486" w:type="dxa"/>
            <w:shd w:val="clear" w:color="auto" w:fill="auto"/>
          </w:tcPr>
          <w:p w14:paraId="3FC8D24A" w14:textId="27DFA805" w:rsidR="00D42442" w:rsidRPr="001D6D4F" w:rsidRDefault="00D42442" w:rsidP="001C2A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Pr>
                <w:rFonts w:ascii="Calibri" w:hAnsi="Calibri" w:cs="Calibri"/>
                <w:lang w:val="en-GB"/>
              </w:rPr>
              <w:t>4</w:t>
            </w:r>
          </w:p>
        </w:tc>
      </w:tr>
      <w:tr w:rsidR="00986190" w:rsidRPr="001D6D4F" w14:paraId="477238FD" w14:textId="77777777" w:rsidTr="001C2AC6">
        <w:trPr>
          <w:trHeight w:val="383"/>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E004DFD" w14:textId="48990415" w:rsidR="00986190" w:rsidRPr="001D6D4F" w:rsidRDefault="00986190" w:rsidP="00986190">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Supreme State Prosecutor's Office</w:t>
            </w:r>
          </w:p>
        </w:tc>
        <w:tc>
          <w:tcPr>
            <w:tcW w:w="3535" w:type="dxa"/>
            <w:shd w:val="clear" w:color="auto" w:fill="auto"/>
          </w:tcPr>
          <w:p w14:paraId="3CBC927D" w14:textId="313E7724" w:rsidR="00986190" w:rsidRPr="001D6D4F" w:rsidRDefault="00986190" w:rsidP="00986190">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Member of Coordinating body for monitoring and management of the policy of prevention and fight of irregularities to protect financial interests of the EU - AFCOS network. Deciding on initiation of criminal cases also in IPA funded projects</w:t>
            </w:r>
          </w:p>
        </w:tc>
        <w:tc>
          <w:tcPr>
            <w:tcW w:w="1084" w:type="dxa"/>
            <w:shd w:val="clear" w:color="auto" w:fill="auto"/>
          </w:tcPr>
          <w:p w14:paraId="294CAC5D" w14:textId="446D6DEE"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c>
          <w:tcPr>
            <w:tcW w:w="1486" w:type="dxa"/>
            <w:shd w:val="clear" w:color="auto" w:fill="auto"/>
          </w:tcPr>
          <w:p w14:paraId="7D7D3549" w14:textId="351F12BC"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r>
      <w:tr w:rsidR="00986190" w:rsidRPr="001D6D4F" w14:paraId="1361EE20" w14:textId="77777777" w:rsidTr="001C2AC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2153334" w14:textId="041E96E2" w:rsidR="00986190" w:rsidRPr="001D6D4F" w:rsidRDefault="00986190" w:rsidP="00986190">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Anti-Corruption Agency</w:t>
            </w:r>
          </w:p>
        </w:tc>
        <w:tc>
          <w:tcPr>
            <w:tcW w:w="3535" w:type="dxa"/>
            <w:shd w:val="clear" w:color="auto" w:fill="auto"/>
          </w:tcPr>
          <w:p w14:paraId="525A024B" w14:textId="248F14C0" w:rsidR="00986190" w:rsidRPr="001D6D4F" w:rsidRDefault="00986190" w:rsidP="00986190">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Member of Coordinating body for monitoring and management of the policy of prevention and fight of irregularities to protect financial interests of the EU - AFCOS network. Monitoring anti-corruption policy and its application, also in relation to IPA funds administration bodies and beneficiaries</w:t>
            </w:r>
          </w:p>
        </w:tc>
        <w:tc>
          <w:tcPr>
            <w:tcW w:w="1084" w:type="dxa"/>
            <w:shd w:val="clear" w:color="auto" w:fill="auto"/>
          </w:tcPr>
          <w:p w14:paraId="6216DE1F" w14:textId="201BC984"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c>
          <w:tcPr>
            <w:tcW w:w="1486" w:type="dxa"/>
            <w:shd w:val="clear" w:color="auto" w:fill="auto"/>
          </w:tcPr>
          <w:p w14:paraId="2254342A" w14:textId="650E9688"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986190" w:rsidRPr="001D6D4F" w14:paraId="1900F4C8" w14:textId="77777777" w:rsidTr="003E68FF">
        <w:trPr>
          <w:trHeight w:val="383"/>
        </w:trPr>
        <w:tc>
          <w:tcPr>
            <w:cnfStyle w:val="001000000000" w:firstRow="0" w:lastRow="0" w:firstColumn="1" w:lastColumn="0" w:oddVBand="0" w:evenVBand="0" w:oddHBand="0" w:evenHBand="0" w:firstRowFirstColumn="0" w:firstRowLastColumn="0" w:lastRowFirstColumn="0" w:lastRowLastColumn="0"/>
            <w:tcW w:w="8652" w:type="dxa"/>
            <w:gridSpan w:val="4"/>
            <w:tcBorders>
              <w:right w:val="single" w:sz="4" w:space="0" w:color="auto"/>
            </w:tcBorders>
            <w:shd w:val="clear" w:color="auto" w:fill="auto"/>
          </w:tcPr>
          <w:p w14:paraId="4DBE4F9C" w14:textId="141AD8CA" w:rsidR="00986190" w:rsidRPr="001D6D4F" w:rsidRDefault="00986190" w:rsidP="00986190">
            <w:pPr>
              <w:pStyle w:val="ListParagraph"/>
              <w:ind w:left="0"/>
              <w:rPr>
                <w:rFonts w:ascii="Calibri" w:hAnsi="Calibri" w:cs="Calibri"/>
                <w:lang w:val="en-GB"/>
              </w:rPr>
            </w:pPr>
            <w:r>
              <w:rPr>
                <w:rFonts w:ascii="Calibri" w:hAnsi="Calibri" w:cs="Calibri"/>
                <w:b w:val="0"/>
                <w:bCs w:val="0"/>
                <w:i/>
                <w:iCs/>
                <w:lang w:val="en-GB"/>
              </w:rPr>
              <w:t>Other</w:t>
            </w:r>
            <w:r w:rsidRPr="00A60647">
              <w:rPr>
                <w:rFonts w:ascii="Calibri" w:hAnsi="Calibri" w:cs="Calibri"/>
                <w:b w:val="0"/>
                <w:bCs w:val="0"/>
                <w:i/>
                <w:iCs/>
                <w:lang w:val="en-US"/>
              </w:rPr>
              <w:t xml:space="preserve"> authorities that </w:t>
            </w:r>
            <w:r w:rsidR="003E68FF">
              <w:rPr>
                <w:rFonts w:ascii="Calibri" w:hAnsi="Calibri" w:cs="Calibri"/>
                <w:b w:val="0"/>
                <w:bCs w:val="0"/>
                <w:i/>
                <w:iCs/>
                <w:lang w:val="en-US"/>
              </w:rPr>
              <w:t>have interests and influence (power) in relation to this new NAFS</w:t>
            </w:r>
            <w:r w:rsidRPr="001D6D4F">
              <w:rPr>
                <w:rFonts w:ascii="Calibri" w:hAnsi="Calibri" w:cs="Calibri"/>
                <w:b w:val="0"/>
                <w:bCs w:val="0"/>
                <w:i/>
                <w:iCs/>
                <w:lang w:val="en-GB"/>
              </w:rPr>
              <w:t>:</w:t>
            </w:r>
          </w:p>
        </w:tc>
      </w:tr>
      <w:tr w:rsidR="00986190" w:rsidRPr="001D6D4F" w14:paraId="227DAB99" w14:textId="77777777" w:rsidTr="001C2AC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shd w:val="clear" w:color="auto" w:fill="auto"/>
          </w:tcPr>
          <w:p w14:paraId="790F5388" w14:textId="77777777" w:rsidR="00986190" w:rsidRPr="001D6D4F" w:rsidRDefault="00986190" w:rsidP="00986190">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Public Procurement Directorate</w:t>
            </w:r>
          </w:p>
        </w:tc>
        <w:tc>
          <w:tcPr>
            <w:tcW w:w="3535" w:type="dxa"/>
            <w:tcBorders>
              <w:top w:val="none" w:sz="0" w:space="0" w:color="auto"/>
              <w:bottom w:val="none" w:sz="0" w:space="0" w:color="auto"/>
            </w:tcBorders>
            <w:shd w:val="clear" w:color="auto" w:fill="auto"/>
          </w:tcPr>
          <w:p w14:paraId="5C046F22" w14:textId="77777777" w:rsidR="00986190" w:rsidRPr="001D6D4F" w:rsidRDefault="00986190" w:rsidP="00986190">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Member of Coordinating body for monitoring and management of the policy of prevention and fight of irregularities to protect financial interests of the EU - AFCOS network. Monitoring of appropriate application of the legislation and performing procurement inspection controls</w:t>
            </w:r>
          </w:p>
        </w:tc>
        <w:tc>
          <w:tcPr>
            <w:tcW w:w="1084" w:type="dxa"/>
            <w:tcBorders>
              <w:top w:val="none" w:sz="0" w:space="0" w:color="auto"/>
              <w:bottom w:val="none" w:sz="0" w:space="0" w:color="auto"/>
            </w:tcBorders>
            <w:shd w:val="clear" w:color="auto" w:fill="auto"/>
          </w:tcPr>
          <w:p w14:paraId="31284664"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c>
          <w:tcPr>
            <w:tcW w:w="1486" w:type="dxa"/>
            <w:tcBorders>
              <w:top w:val="none" w:sz="0" w:space="0" w:color="auto"/>
              <w:bottom w:val="none" w:sz="0" w:space="0" w:color="auto"/>
            </w:tcBorders>
            <w:shd w:val="clear" w:color="auto" w:fill="auto"/>
          </w:tcPr>
          <w:p w14:paraId="71213867"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3</w:t>
            </w:r>
          </w:p>
        </w:tc>
      </w:tr>
      <w:tr w:rsidR="00986190" w:rsidRPr="001D6D4F" w14:paraId="6C4C2693" w14:textId="77777777" w:rsidTr="001C2AC6">
        <w:trPr>
          <w:trHeight w:val="383"/>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170E96AF" w14:textId="77777777" w:rsidR="00986190" w:rsidRPr="001D6D4F" w:rsidRDefault="00986190" w:rsidP="00986190">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 xml:space="preserve">Central Harmonization Unit </w:t>
            </w:r>
          </w:p>
        </w:tc>
        <w:tc>
          <w:tcPr>
            <w:tcW w:w="3535" w:type="dxa"/>
            <w:shd w:val="clear" w:color="auto" w:fill="auto"/>
          </w:tcPr>
          <w:p w14:paraId="25B7638F" w14:textId="77777777" w:rsidR="00986190" w:rsidRPr="001D6D4F" w:rsidRDefault="00986190" w:rsidP="00986190">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Member of Coordinating body for monitoring and management of the policy of prevention and fight of irregularities to protect financial interests of the EU - AFCOS network.</w:t>
            </w:r>
          </w:p>
        </w:tc>
        <w:tc>
          <w:tcPr>
            <w:tcW w:w="1084" w:type="dxa"/>
            <w:shd w:val="clear" w:color="auto" w:fill="auto"/>
          </w:tcPr>
          <w:p w14:paraId="07733055"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c>
          <w:tcPr>
            <w:tcW w:w="1486" w:type="dxa"/>
            <w:shd w:val="clear" w:color="auto" w:fill="auto"/>
          </w:tcPr>
          <w:p w14:paraId="6911D603"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2</w:t>
            </w:r>
          </w:p>
        </w:tc>
      </w:tr>
      <w:tr w:rsidR="00986190" w:rsidRPr="001D6D4F" w14:paraId="323F9C05" w14:textId="77777777" w:rsidTr="001C2AC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shd w:val="clear" w:color="auto" w:fill="auto"/>
          </w:tcPr>
          <w:p w14:paraId="4070CE69" w14:textId="77777777" w:rsidR="00986190" w:rsidRPr="001D6D4F" w:rsidRDefault="00986190" w:rsidP="00986190">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Budget Inspection Unit</w:t>
            </w:r>
          </w:p>
        </w:tc>
        <w:tc>
          <w:tcPr>
            <w:tcW w:w="3535" w:type="dxa"/>
            <w:tcBorders>
              <w:top w:val="none" w:sz="0" w:space="0" w:color="auto"/>
              <w:bottom w:val="none" w:sz="0" w:space="0" w:color="auto"/>
            </w:tcBorders>
            <w:shd w:val="clear" w:color="auto" w:fill="auto"/>
          </w:tcPr>
          <w:p w14:paraId="42AB7979" w14:textId="77777777" w:rsidR="00986190" w:rsidRPr="001D6D4F" w:rsidRDefault="00986190" w:rsidP="00986190">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 xml:space="preserve">Member of Coordinating body for monitoring and management of the policy of prevention and fight of irregularities to protect </w:t>
            </w:r>
            <w:r w:rsidRPr="001D6D4F">
              <w:rPr>
                <w:rFonts w:ascii="Calibri" w:hAnsi="Calibri" w:cs="Calibri"/>
                <w:lang w:val="en-GB"/>
              </w:rPr>
              <w:lastRenderedPageBreak/>
              <w:t>financial interests of the EU - AFCOS network.</w:t>
            </w:r>
          </w:p>
        </w:tc>
        <w:tc>
          <w:tcPr>
            <w:tcW w:w="1084" w:type="dxa"/>
            <w:tcBorders>
              <w:top w:val="none" w:sz="0" w:space="0" w:color="auto"/>
              <w:bottom w:val="none" w:sz="0" w:space="0" w:color="auto"/>
            </w:tcBorders>
            <w:shd w:val="clear" w:color="auto" w:fill="auto"/>
          </w:tcPr>
          <w:p w14:paraId="475FDCF1"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lastRenderedPageBreak/>
              <w:t>2</w:t>
            </w:r>
          </w:p>
        </w:tc>
        <w:tc>
          <w:tcPr>
            <w:tcW w:w="1486" w:type="dxa"/>
            <w:tcBorders>
              <w:top w:val="none" w:sz="0" w:space="0" w:color="auto"/>
              <w:bottom w:val="none" w:sz="0" w:space="0" w:color="auto"/>
            </w:tcBorders>
            <w:shd w:val="clear" w:color="auto" w:fill="auto"/>
          </w:tcPr>
          <w:p w14:paraId="43ABD60D"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986190" w:rsidRPr="001D6D4F" w14:paraId="2EE3E185" w14:textId="77777777" w:rsidTr="001C2AC6">
        <w:trPr>
          <w:trHeight w:val="383"/>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tcPr>
          <w:p w14:paraId="4D5149DA" w14:textId="77777777" w:rsidR="00986190" w:rsidRPr="001D6D4F" w:rsidRDefault="00986190" w:rsidP="00986190">
            <w:pPr>
              <w:pStyle w:val="ListParagraph"/>
              <w:numPr>
                <w:ilvl w:val="0"/>
                <w:numId w:val="28"/>
              </w:numPr>
              <w:shd w:val="clear" w:color="auto" w:fill="auto"/>
              <w:spacing w:after="0" w:line="240" w:lineRule="auto"/>
              <w:jc w:val="left"/>
              <w:rPr>
                <w:rFonts w:ascii="Calibri" w:hAnsi="Calibri" w:cs="Calibri"/>
                <w:lang w:val="en-GB"/>
              </w:rPr>
            </w:pPr>
            <w:r w:rsidRPr="001D6D4F">
              <w:rPr>
                <w:rFonts w:ascii="Calibri" w:hAnsi="Calibri" w:cs="Calibri"/>
                <w:b w:val="0"/>
                <w:bCs w:val="0"/>
                <w:lang w:val="en-GB"/>
              </w:rPr>
              <w:t>State Audit Institution</w:t>
            </w:r>
          </w:p>
        </w:tc>
        <w:tc>
          <w:tcPr>
            <w:tcW w:w="3535" w:type="dxa"/>
            <w:shd w:val="clear" w:color="auto" w:fill="auto"/>
          </w:tcPr>
          <w:p w14:paraId="428B0876" w14:textId="77777777" w:rsidR="00986190" w:rsidRPr="001D6D4F" w:rsidRDefault="00986190" w:rsidP="00986190">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 xml:space="preserve">Member of Coordinating body for monitoring and management of the policy of prevention and fight of irregularities to protect financial interests of the EU - AFCOS network. </w:t>
            </w:r>
          </w:p>
        </w:tc>
        <w:tc>
          <w:tcPr>
            <w:tcW w:w="1084" w:type="dxa"/>
            <w:shd w:val="clear" w:color="auto" w:fill="auto"/>
          </w:tcPr>
          <w:p w14:paraId="6AD06FA8"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3</w:t>
            </w:r>
          </w:p>
        </w:tc>
        <w:tc>
          <w:tcPr>
            <w:tcW w:w="1486" w:type="dxa"/>
            <w:shd w:val="clear" w:color="auto" w:fill="auto"/>
          </w:tcPr>
          <w:p w14:paraId="5958633C"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3</w:t>
            </w:r>
          </w:p>
        </w:tc>
      </w:tr>
      <w:tr w:rsidR="00986190" w:rsidRPr="001D6D4F" w14:paraId="687950C5" w14:textId="77777777" w:rsidTr="0091031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652" w:type="dxa"/>
            <w:gridSpan w:val="4"/>
            <w:shd w:val="clear" w:color="auto" w:fill="auto"/>
            <w:vAlign w:val="center"/>
          </w:tcPr>
          <w:p w14:paraId="22E28E49" w14:textId="08EA4F71" w:rsidR="00986190" w:rsidRPr="00910315" w:rsidRDefault="00986190" w:rsidP="00986190">
            <w:pPr>
              <w:pStyle w:val="ListParagraph"/>
              <w:spacing w:after="120"/>
              <w:ind w:left="0"/>
              <w:rPr>
                <w:rFonts w:ascii="Calibri" w:hAnsi="Calibri" w:cs="Calibri"/>
                <w:b w:val="0"/>
                <w:bCs w:val="0"/>
                <w:i/>
                <w:iCs/>
                <w:lang w:val="en-GB"/>
              </w:rPr>
            </w:pPr>
            <w:r w:rsidRPr="00910315">
              <w:rPr>
                <w:rFonts w:ascii="Calibri" w:hAnsi="Calibri" w:cs="Calibri"/>
                <w:b w:val="0"/>
                <w:bCs w:val="0"/>
                <w:i/>
                <w:iCs/>
                <w:lang w:val="en-GB"/>
              </w:rPr>
              <w:t>EU level institutions:</w:t>
            </w:r>
          </w:p>
        </w:tc>
      </w:tr>
      <w:tr w:rsidR="00986190" w:rsidRPr="001D6D4F" w14:paraId="15C6C62B" w14:textId="77777777" w:rsidTr="001C2AC6">
        <w:trPr>
          <w:trHeight w:val="383"/>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3A46B88" w14:textId="77777777" w:rsidR="00986190" w:rsidRPr="001D6D4F" w:rsidRDefault="00986190" w:rsidP="00986190">
            <w:pPr>
              <w:pStyle w:val="ListParagraph"/>
              <w:ind w:left="0"/>
              <w:rPr>
                <w:rFonts w:ascii="Calibri" w:hAnsi="Calibri" w:cs="Calibri"/>
                <w:b w:val="0"/>
                <w:bCs w:val="0"/>
                <w:lang w:val="en-GB"/>
              </w:rPr>
            </w:pPr>
            <w:r w:rsidRPr="001D6D4F">
              <w:rPr>
                <w:rFonts w:ascii="Calibri" w:hAnsi="Calibri" w:cs="Calibri"/>
                <w:b w:val="0"/>
                <w:bCs w:val="0"/>
                <w:lang w:val="en-GB"/>
              </w:rPr>
              <w:t>OLAF – European Anti-Fraud Office</w:t>
            </w:r>
          </w:p>
        </w:tc>
        <w:tc>
          <w:tcPr>
            <w:tcW w:w="3535" w:type="dxa"/>
            <w:shd w:val="clear" w:color="auto" w:fill="auto"/>
          </w:tcPr>
          <w:p w14:paraId="25BE0844" w14:textId="77777777" w:rsidR="00986190" w:rsidRPr="001D6D4F" w:rsidRDefault="00986190" w:rsidP="00986190">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Working on protection of the EU financial interests across the EU and candidate countries, receiving irregularity reports through IMS and performing independent administrative investigations in the control of economic entities in the territory of Montenegro</w:t>
            </w:r>
          </w:p>
        </w:tc>
        <w:tc>
          <w:tcPr>
            <w:tcW w:w="1084" w:type="dxa"/>
            <w:shd w:val="clear" w:color="auto" w:fill="auto"/>
          </w:tcPr>
          <w:p w14:paraId="064FD39A"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c>
          <w:tcPr>
            <w:tcW w:w="1486" w:type="dxa"/>
            <w:shd w:val="clear" w:color="auto" w:fill="auto"/>
          </w:tcPr>
          <w:p w14:paraId="3F756594"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r>
      <w:tr w:rsidR="00986190" w:rsidRPr="001D6D4F" w14:paraId="7A8DFE90" w14:textId="77777777" w:rsidTr="001C2AC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5AD2C94" w14:textId="77777777" w:rsidR="00986190" w:rsidRPr="001D6D4F" w:rsidRDefault="00986190" w:rsidP="00986190">
            <w:pPr>
              <w:pStyle w:val="ListParagraph"/>
              <w:ind w:left="0"/>
              <w:rPr>
                <w:rFonts w:ascii="Calibri" w:hAnsi="Calibri" w:cs="Calibri"/>
                <w:b w:val="0"/>
                <w:bCs w:val="0"/>
                <w:lang w:val="en-GB"/>
              </w:rPr>
            </w:pPr>
            <w:r w:rsidRPr="001D6D4F">
              <w:rPr>
                <w:rFonts w:ascii="Calibri" w:hAnsi="Calibri" w:cs="Calibri"/>
                <w:b w:val="0"/>
                <w:bCs w:val="0"/>
                <w:lang w:val="en-GB"/>
              </w:rPr>
              <w:t>EPPO - European Public Prosecutor's Office</w:t>
            </w:r>
          </w:p>
        </w:tc>
        <w:tc>
          <w:tcPr>
            <w:tcW w:w="3535" w:type="dxa"/>
            <w:shd w:val="clear" w:color="auto" w:fill="auto"/>
          </w:tcPr>
          <w:p w14:paraId="5F93CBC8" w14:textId="77777777" w:rsidR="00986190" w:rsidRPr="001D6D4F" w:rsidRDefault="00986190" w:rsidP="00986190">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 xml:space="preserve">Criminal prosecution body at EU level investigating criminal offences against EU funding and </w:t>
            </w:r>
            <w:proofErr w:type="gramStart"/>
            <w:r w:rsidRPr="001D6D4F">
              <w:rPr>
                <w:rFonts w:ascii="Calibri" w:hAnsi="Calibri" w:cs="Calibri"/>
                <w:lang w:val="en-GB"/>
              </w:rPr>
              <w:t>taxpayers</w:t>
            </w:r>
            <w:proofErr w:type="gramEnd"/>
            <w:r w:rsidRPr="001D6D4F">
              <w:rPr>
                <w:rFonts w:ascii="Calibri" w:hAnsi="Calibri" w:cs="Calibri"/>
                <w:lang w:val="en-GB"/>
              </w:rPr>
              <w:t xml:space="preserve"> money, cooperating on cross-country level. Working Arrangements on Cooperation Supreme State Prosecutor's Office of Montenegro</w:t>
            </w:r>
          </w:p>
        </w:tc>
        <w:tc>
          <w:tcPr>
            <w:tcW w:w="1084" w:type="dxa"/>
            <w:shd w:val="clear" w:color="auto" w:fill="auto"/>
          </w:tcPr>
          <w:p w14:paraId="43FDA354"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c>
          <w:tcPr>
            <w:tcW w:w="1486" w:type="dxa"/>
            <w:shd w:val="clear" w:color="auto" w:fill="auto"/>
          </w:tcPr>
          <w:p w14:paraId="746FA807"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986190" w:rsidRPr="001D6D4F" w14:paraId="16A33919" w14:textId="77777777" w:rsidTr="001C2AC6">
        <w:trPr>
          <w:trHeight w:val="383"/>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46BDB6A" w14:textId="77777777" w:rsidR="00986190" w:rsidRPr="001D6D4F" w:rsidRDefault="00986190" w:rsidP="00986190">
            <w:pPr>
              <w:pStyle w:val="ListParagraph"/>
              <w:ind w:left="0"/>
              <w:rPr>
                <w:rFonts w:ascii="Calibri" w:hAnsi="Calibri" w:cs="Calibri"/>
                <w:b w:val="0"/>
                <w:bCs w:val="0"/>
                <w:lang w:val="en-GB"/>
              </w:rPr>
            </w:pPr>
            <w:r w:rsidRPr="001D6D4F">
              <w:rPr>
                <w:rFonts w:ascii="Calibri" w:hAnsi="Calibri" w:cs="Calibri"/>
                <w:b w:val="0"/>
                <w:bCs w:val="0"/>
                <w:lang w:val="en-GB"/>
              </w:rPr>
              <w:t>European Commission (DG NEAR, other services)</w:t>
            </w:r>
          </w:p>
        </w:tc>
        <w:tc>
          <w:tcPr>
            <w:tcW w:w="3535" w:type="dxa"/>
            <w:shd w:val="clear" w:color="auto" w:fill="auto"/>
          </w:tcPr>
          <w:p w14:paraId="28CD4A26" w14:textId="77777777" w:rsidR="00986190" w:rsidRPr="001D6D4F" w:rsidRDefault="00986190" w:rsidP="00986190">
            <w:pPr>
              <w:pStyle w:val="ListParagraph"/>
              <w:ind w:left="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Granting pre-accession funding within the multiannual financial framework and holding Montenegro as the beneficiary of the funds responsible for sound financial management of the funds</w:t>
            </w:r>
          </w:p>
        </w:tc>
        <w:tc>
          <w:tcPr>
            <w:tcW w:w="1084" w:type="dxa"/>
            <w:shd w:val="clear" w:color="auto" w:fill="auto"/>
          </w:tcPr>
          <w:p w14:paraId="66A26912"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5</w:t>
            </w:r>
          </w:p>
        </w:tc>
        <w:tc>
          <w:tcPr>
            <w:tcW w:w="1486" w:type="dxa"/>
            <w:shd w:val="clear" w:color="auto" w:fill="auto"/>
          </w:tcPr>
          <w:p w14:paraId="7FA5CC80" w14:textId="77777777" w:rsidR="00986190" w:rsidRPr="001D6D4F" w:rsidRDefault="00986190" w:rsidP="0098619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D6D4F">
              <w:rPr>
                <w:rFonts w:ascii="Calibri" w:hAnsi="Calibri" w:cs="Calibri"/>
                <w:lang w:val="en-GB"/>
              </w:rPr>
              <w:t>4</w:t>
            </w:r>
          </w:p>
        </w:tc>
      </w:tr>
      <w:tr w:rsidR="00986190" w:rsidRPr="001D6D4F" w14:paraId="41DCE2A2" w14:textId="77777777" w:rsidTr="001C2AC6">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ED22B75" w14:textId="77777777" w:rsidR="00986190" w:rsidRPr="001D6D4F" w:rsidRDefault="00986190" w:rsidP="00986190">
            <w:pPr>
              <w:pStyle w:val="ListParagraph"/>
              <w:ind w:left="0"/>
              <w:rPr>
                <w:rFonts w:ascii="Calibri" w:hAnsi="Calibri" w:cs="Calibri"/>
                <w:b w:val="0"/>
                <w:bCs w:val="0"/>
                <w:lang w:val="en-GB"/>
              </w:rPr>
            </w:pPr>
            <w:r w:rsidRPr="001D6D4F">
              <w:rPr>
                <w:rFonts w:ascii="Calibri" w:hAnsi="Calibri" w:cs="Calibri"/>
                <w:b w:val="0"/>
                <w:bCs w:val="0"/>
                <w:lang w:val="en-GB"/>
              </w:rPr>
              <w:t>ECA - European Court of Auditors</w:t>
            </w:r>
          </w:p>
        </w:tc>
        <w:tc>
          <w:tcPr>
            <w:tcW w:w="3535" w:type="dxa"/>
            <w:shd w:val="clear" w:color="auto" w:fill="auto"/>
          </w:tcPr>
          <w:p w14:paraId="2FD9E3E6" w14:textId="77777777" w:rsidR="00986190" w:rsidRPr="001D6D4F" w:rsidRDefault="00986190" w:rsidP="00986190">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 xml:space="preserve">Performing independent external audits on entire EU budget spendings, including pre-accession funding. Auditing European Commission on its ability to manage EU granted funding effectively and zero </w:t>
            </w:r>
            <w:r w:rsidRPr="001D6D4F">
              <w:rPr>
                <w:rFonts w:ascii="Calibri" w:hAnsi="Calibri" w:cs="Calibri"/>
                <w:lang w:val="en-GB"/>
              </w:rPr>
              <w:lastRenderedPageBreak/>
              <w:t>tolerance towards fraud and corruption.</w:t>
            </w:r>
          </w:p>
        </w:tc>
        <w:tc>
          <w:tcPr>
            <w:tcW w:w="1084" w:type="dxa"/>
            <w:shd w:val="clear" w:color="auto" w:fill="auto"/>
          </w:tcPr>
          <w:p w14:paraId="5508B177"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lastRenderedPageBreak/>
              <w:t>5</w:t>
            </w:r>
          </w:p>
        </w:tc>
        <w:tc>
          <w:tcPr>
            <w:tcW w:w="1486" w:type="dxa"/>
            <w:shd w:val="clear" w:color="auto" w:fill="auto"/>
          </w:tcPr>
          <w:p w14:paraId="498D03F0" w14:textId="77777777" w:rsidR="00986190" w:rsidRPr="001D6D4F" w:rsidRDefault="00986190" w:rsidP="009861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1D6D4F">
              <w:rPr>
                <w:rFonts w:ascii="Calibri" w:hAnsi="Calibri" w:cs="Calibri"/>
                <w:lang w:val="en-GB"/>
              </w:rPr>
              <w:t>3</w:t>
            </w:r>
          </w:p>
        </w:tc>
      </w:tr>
    </w:tbl>
    <w:p w14:paraId="51EF2F87" w14:textId="77777777" w:rsidR="001C2AC6" w:rsidRDefault="001C2AC6" w:rsidP="001C2AC6">
      <w:pPr>
        <w:jc w:val="both"/>
        <w:rPr>
          <w:rFonts w:cs="Calibri"/>
          <w:bCs/>
          <w:sz w:val="24"/>
          <w:szCs w:val="24"/>
        </w:rPr>
      </w:pPr>
    </w:p>
    <w:p w14:paraId="5FFF1D3E" w14:textId="5C68F8CA" w:rsidR="001C2AC6" w:rsidRPr="0091748E" w:rsidRDefault="001C2AC6" w:rsidP="001C2AC6">
      <w:pPr>
        <w:jc w:val="both"/>
        <w:rPr>
          <w:rFonts w:cs="Calibri"/>
          <w:bCs/>
          <w:sz w:val="24"/>
          <w:szCs w:val="24"/>
        </w:rPr>
      </w:pPr>
      <w:r w:rsidRPr="006656D3">
        <w:rPr>
          <w:rFonts w:cs="Calibri"/>
          <w:bCs/>
          <w:sz w:val="24"/>
          <w:szCs w:val="24"/>
        </w:rPr>
        <w:t>Thereafter stakeholder mapping has been performed in order to group them by their influence, power and interest in the area of protection of financial interests of the EU. This classification helps to identify the key stakeholders to whom the main tasks and activities of the new NAFS should be assigned. And at the same time, it also helps to marginalize certain groups and players with low interest and low influence or power in order to avoid assigning them unnecessary tasks and activities within the NAFS as they would not be engaged enough to implement the activities with the dedication needed and deadlines required.</w:t>
      </w:r>
      <w:r w:rsidRPr="0091748E">
        <w:rPr>
          <w:rFonts w:cs="Calibri"/>
          <w:bCs/>
          <w:sz w:val="24"/>
          <w:szCs w:val="24"/>
        </w:rPr>
        <w:t xml:space="preserve"> </w:t>
      </w:r>
    </w:p>
    <w:p w14:paraId="5911AD23" w14:textId="77777777" w:rsidR="001C2AC6" w:rsidRPr="001C2AC6" w:rsidRDefault="001C2AC6" w:rsidP="001C2AC6">
      <w:pPr>
        <w:pStyle w:val="ListParagraph"/>
        <w:ind w:left="0"/>
        <w:jc w:val="center"/>
        <w:rPr>
          <w:rFonts w:ascii="Calibri" w:hAnsi="Calibri" w:cs="Calibri"/>
          <w:b/>
          <w:lang w:val="en-GB"/>
        </w:rPr>
      </w:pPr>
      <w:r w:rsidRPr="001C2AC6">
        <w:rPr>
          <w:rFonts w:ascii="Calibri" w:hAnsi="Calibri" w:cs="Calibri"/>
          <w:b/>
          <w:lang w:val="en-GB"/>
        </w:rPr>
        <w:t>Interest – impact matrix of stakeholders</w:t>
      </w:r>
    </w:p>
    <w:p w14:paraId="162BFAD9" w14:textId="431B38CB" w:rsidR="001C2AC6" w:rsidRDefault="001C5D08" w:rsidP="001C2AC6">
      <w:pPr>
        <w:pStyle w:val="ListParagraph"/>
        <w:ind w:left="0" w:hanging="284"/>
        <w:jc w:val="center"/>
        <w:rPr>
          <w:rFonts w:ascii="Calibri" w:hAnsi="Calibri" w:cs="Calibri"/>
          <w:bCs/>
        </w:rPr>
      </w:pPr>
      <w:r>
        <w:rPr>
          <w:rFonts w:ascii="Calibri" w:hAnsi="Calibri" w:cs="Calibri"/>
          <w:bCs/>
          <w:noProof/>
        </w:rPr>
        <w:drawing>
          <wp:inline distT="0" distB="0" distL="0" distR="0" wp14:anchorId="38DD2CAE" wp14:editId="6CBC830A">
            <wp:extent cx="5706419" cy="2975996"/>
            <wp:effectExtent l="0" t="0" r="8890" b="0"/>
            <wp:docPr id="139666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3191" cy="2984743"/>
                    </a:xfrm>
                    <a:prstGeom prst="rect">
                      <a:avLst/>
                    </a:prstGeom>
                    <a:noFill/>
                  </pic:spPr>
                </pic:pic>
              </a:graphicData>
            </a:graphic>
          </wp:inline>
        </w:drawing>
      </w:r>
    </w:p>
    <w:p w14:paraId="30431639" w14:textId="77777777" w:rsidR="001C2AC6" w:rsidRPr="005F6950" w:rsidRDefault="001C2AC6" w:rsidP="001C2AC6">
      <w:pPr>
        <w:jc w:val="both"/>
        <w:rPr>
          <w:rFonts w:cs="Calibri"/>
          <w:bCs/>
          <w:sz w:val="24"/>
          <w:szCs w:val="24"/>
        </w:rPr>
      </w:pPr>
      <w:r w:rsidRPr="00AB20FF">
        <w:rPr>
          <w:rFonts w:cs="Calibri"/>
          <w:bCs/>
          <w:sz w:val="24"/>
          <w:szCs w:val="24"/>
        </w:rPr>
        <w:t>This way, target groups of the new NAFS have been identified and activities for their involvement in the implementation of Action plan created</w:t>
      </w:r>
      <w:r>
        <w:rPr>
          <w:rFonts w:cs="Calibri"/>
          <w:bCs/>
          <w:sz w:val="24"/>
          <w:szCs w:val="24"/>
        </w:rPr>
        <w:t>. It can be concluded that institutions with the most interest into development of NAFS and protection of financial interests of the EU are not always the most influential in implementing the core activities needed for proper protection of both, EU and Montenegrin public resources. It has to be noted there are not many institutions identified in the matrix areas with low interest and / or low influence in respect to the NAFS due to the fact potential stakeholders with no direct accountability and contribution towards the NAFS (such as b</w:t>
      </w:r>
      <w:r w:rsidRPr="00952908">
        <w:rPr>
          <w:rFonts w:cs="Calibri"/>
          <w:bCs/>
          <w:sz w:val="24"/>
          <w:szCs w:val="24"/>
        </w:rPr>
        <w:t>eneficiaries of EU funded projects, EU and Montenegro taxpayers and Montenegrin society in general</w:t>
      </w:r>
      <w:r>
        <w:rPr>
          <w:rFonts w:cs="Calibri"/>
          <w:bCs/>
          <w:sz w:val="24"/>
          <w:szCs w:val="24"/>
        </w:rPr>
        <w:t xml:space="preserve">) have been excluded from this analysis, as mentioned already in </w:t>
      </w:r>
      <w:r w:rsidRPr="005F6950">
        <w:rPr>
          <w:rFonts w:cs="Calibri"/>
          <w:bCs/>
          <w:sz w:val="24"/>
          <w:szCs w:val="24"/>
        </w:rPr>
        <w:t>Section 2.5.1</w:t>
      </w:r>
      <w:r>
        <w:rPr>
          <w:rFonts w:cs="Calibri"/>
          <w:bCs/>
          <w:sz w:val="24"/>
          <w:szCs w:val="24"/>
        </w:rPr>
        <w:t xml:space="preserve">.  </w:t>
      </w:r>
    </w:p>
    <w:p w14:paraId="19DDC46B" w14:textId="4B774CAB" w:rsidR="00140D76" w:rsidRDefault="00D96ED8" w:rsidP="004931F4">
      <w:pPr>
        <w:pStyle w:val="Heading3"/>
        <w:numPr>
          <w:ilvl w:val="1"/>
          <w:numId w:val="1"/>
        </w:numPr>
        <w:ind w:left="993" w:hanging="633"/>
        <w:rPr>
          <w:lang w:val="en-GB"/>
        </w:rPr>
      </w:pPr>
      <w:bookmarkStart w:id="26" w:name="_Toc187935812"/>
      <w:r>
        <w:rPr>
          <w:lang w:val="en-GB"/>
        </w:rPr>
        <w:t>Analysis</w:t>
      </w:r>
      <w:r w:rsidR="00140D76">
        <w:rPr>
          <w:lang w:val="en-GB"/>
        </w:rPr>
        <w:t xml:space="preserve"> of the current state of play within </w:t>
      </w:r>
      <w:r>
        <w:rPr>
          <w:lang w:val="en-GB"/>
        </w:rPr>
        <w:t xml:space="preserve">the </w:t>
      </w:r>
      <w:r w:rsidR="00140D76">
        <w:rPr>
          <w:lang w:val="en-GB"/>
        </w:rPr>
        <w:t>elements of the anti-fraud cycle</w:t>
      </w:r>
      <w:bookmarkEnd w:id="26"/>
      <w:r w:rsidR="00140D76">
        <w:rPr>
          <w:lang w:val="en-GB"/>
        </w:rPr>
        <w:t xml:space="preserve"> </w:t>
      </w:r>
    </w:p>
    <w:p w14:paraId="20A63F33" w14:textId="38016E8F" w:rsidR="00D96ED8" w:rsidRDefault="00D96ED8" w:rsidP="00D96ED8">
      <w:pPr>
        <w:autoSpaceDE w:val="0"/>
        <w:autoSpaceDN w:val="0"/>
        <w:adjustRightInd w:val="0"/>
        <w:spacing w:after="120" w:line="256" w:lineRule="auto"/>
        <w:jc w:val="both"/>
        <w:rPr>
          <w:rFonts w:asciiTheme="minorHAnsi" w:eastAsia="StobiSerif Regular" w:hAnsiTheme="minorHAnsi" w:cstheme="minorHAnsi"/>
          <w:sz w:val="24"/>
          <w:szCs w:val="24"/>
          <w:lang w:val="en-GB" w:bidi="en-US"/>
        </w:rPr>
      </w:pPr>
      <w:r w:rsidRPr="00D96ED8">
        <w:rPr>
          <w:rFonts w:asciiTheme="minorHAnsi" w:eastAsia="StobiSerif Regular" w:hAnsiTheme="minorHAnsi" w:cstheme="minorHAnsi"/>
          <w:sz w:val="24"/>
          <w:szCs w:val="24"/>
          <w:lang w:val="en-GB" w:bidi="en-US"/>
        </w:rPr>
        <w:t>EC Guidelines on National Anti-Fraud Strategies</w:t>
      </w:r>
      <w:r>
        <w:rPr>
          <w:rFonts w:asciiTheme="minorHAnsi" w:eastAsia="StobiSerif Regular" w:hAnsiTheme="minorHAnsi" w:cstheme="minorHAnsi"/>
          <w:sz w:val="24"/>
          <w:szCs w:val="24"/>
          <w:lang w:val="en-GB" w:bidi="en-US"/>
        </w:rPr>
        <w:t xml:space="preserve"> prescribe that NAFS</w:t>
      </w:r>
      <w:r w:rsidRPr="00D96ED8">
        <w:rPr>
          <w:rFonts w:asciiTheme="minorHAnsi" w:eastAsia="StobiSerif Regular" w:hAnsiTheme="minorHAnsi" w:cstheme="minorHAnsi"/>
          <w:sz w:val="24"/>
          <w:szCs w:val="24"/>
          <w:lang w:val="en-GB" w:bidi="en-US"/>
        </w:rPr>
        <w:t xml:space="preserve"> should consider each stage of the anti-fraud cycle</w:t>
      </w:r>
      <w:r>
        <w:rPr>
          <w:rFonts w:asciiTheme="minorHAnsi" w:eastAsia="StobiSerif Regular" w:hAnsiTheme="minorHAnsi" w:cstheme="minorHAnsi"/>
          <w:sz w:val="24"/>
          <w:szCs w:val="24"/>
          <w:lang w:val="en-GB" w:bidi="en-US"/>
        </w:rPr>
        <w:t>:</w:t>
      </w:r>
    </w:p>
    <w:p w14:paraId="66218FE1" w14:textId="30C6D905" w:rsidR="00D96ED8" w:rsidRDefault="00D96ED8" w:rsidP="00D96ED8">
      <w:pPr>
        <w:autoSpaceDE w:val="0"/>
        <w:autoSpaceDN w:val="0"/>
        <w:adjustRightInd w:val="0"/>
        <w:spacing w:after="120" w:line="256" w:lineRule="auto"/>
        <w:jc w:val="center"/>
        <w:rPr>
          <w:rFonts w:asciiTheme="minorHAnsi" w:eastAsia="StobiSerif Regular" w:hAnsiTheme="minorHAnsi" w:cstheme="minorHAnsi"/>
          <w:i/>
          <w:iCs/>
          <w:sz w:val="24"/>
          <w:szCs w:val="24"/>
          <w:lang w:val="x-none" w:bidi="en-US"/>
        </w:rPr>
      </w:pPr>
      <w:r w:rsidRPr="00D96ED8">
        <w:rPr>
          <w:rFonts w:asciiTheme="minorHAnsi" w:eastAsia="StobiSerif Regular" w:hAnsiTheme="minorHAnsi" w:cstheme="minorHAnsi"/>
          <w:i/>
          <w:noProof/>
          <w:sz w:val="24"/>
          <w:szCs w:val="24"/>
          <w:lang w:val="hr-HR" w:bidi="en-US"/>
        </w:rPr>
        <w:lastRenderedPageBreak/>
        <w:drawing>
          <wp:inline distT="0" distB="0" distL="0" distR="0" wp14:anchorId="49C00235" wp14:editId="60CCEDAC">
            <wp:extent cx="3333750" cy="2520950"/>
            <wp:effectExtent l="0" t="0" r="0" b="0"/>
            <wp:docPr id="1883180935" name="Picture 2"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proces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0" cy="2520950"/>
                    </a:xfrm>
                    <a:prstGeom prst="rect">
                      <a:avLst/>
                    </a:prstGeom>
                    <a:noFill/>
                    <a:ln>
                      <a:noFill/>
                    </a:ln>
                  </pic:spPr>
                </pic:pic>
              </a:graphicData>
            </a:graphic>
          </wp:inline>
        </w:drawing>
      </w:r>
    </w:p>
    <w:p w14:paraId="1FD3E824" w14:textId="77777777" w:rsidR="00D96ED8" w:rsidRPr="00D96ED8" w:rsidRDefault="00D96ED8" w:rsidP="00D96ED8">
      <w:pPr>
        <w:autoSpaceDE w:val="0"/>
        <w:autoSpaceDN w:val="0"/>
        <w:adjustRightInd w:val="0"/>
        <w:spacing w:after="120" w:line="256" w:lineRule="auto"/>
        <w:jc w:val="center"/>
        <w:rPr>
          <w:rFonts w:asciiTheme="minorHAnsi" w:eastAsia="StobiSerif Regular" w:hAnsiTheme="minorHAnsi" w:cstheme="minorHAnsi"/>
          <w:i/>
          <w:iCs/>
          <w:sz w:val="24"/>
          <w:szCs w:val="24"/>
          <w:lang w:val="x-none" w:bidi="en-US"/>
        </w:rPr>
      </w:pPr>
    </w:p>
    <w:p w14:paraId="23A420E8" w14:textId="1662A2BC" w:rsidR="00D96ED8" w:rsidRPr="00D96ED8" w:rsidRDefault="00D96ED8" w:rsidP="00D96ED8">
      <w:pPr>
        <w:autoSpaceDE w:val="0"/>
        <w:autoSpaceDN w:val="0"/>
        <w:adjustRightInd w:val="0"/>
        <w:spacing w:after="120" w:line="256" w:lineRule="auto"/>
        <w:jc w:val="both"/>
        <w:rPr>
          <w:rFonts w:asciiTheme="minorHAnsi" w:eastAsia="StobiSerif Regular" w:hAnsiTheme="minorHAnsi" w:cstheme="minorHAnsi"/>
          <w:sz w:val="24"/>
          <w:szCs w:val="24"/>
          <w:lang w:val="en-GB" w:bidi="en-US"/>
        </w:rPr>
      </w:pPr>
      <w:r>
        <w:rPr>
          <w:rFonts w:asciiTheme="minorHAnsi" w:eastAsia="StobiSerif Regular" w:hAnsiTheme="minorHAnsi" w:cstheme="minorHAnsi"/>
          <w:sz w:val="24"/>
          <w:szCs w:val="24"/>
          <w:lang w:val="en-GB" w:bidi="en-US"/>
        </w:rPr>
        <w:t xml:space="preserve">In order to conform to the requirement of the EC guidelines the analysis of the </w:t>
      </w:r>
      <w:r w:rsidRPr="00D96ED8">
        <w:rPr>
          <w:rFonts w:asciiTheme="minorHAnsi" w:eastAsia="StobiSerif Regular" w:hAnsiTheme="minorHAnsi" w:cstheme="minorHAnsi"/>
          <w:sz w:val="24"/>
          <w:szCs w:val="24"/>
          <w:lang w:val="en-GB" w:bidi="en-US"/>
        </w:rPr>
        <w:t>current state of play within the elements of the anti-fraud cycle</w:t>
      </w:r>
      <w:r>
        <w:rPr>
          <w:rFonts w:asciiTheme="minorHAnsi" w:eastAsia="StobiSerif Regular" w:hAnsiTheme="minorHAnsi" w:cstheme="minorHAnsi"/>
          <w:sz w:val="24"/>
          <w:szCs w:val="24"/>
          <w:lang w:val="en-GB" w:bidi="en-US"/>
        </w:rPr>
        <w:t xml:space="preserve"> have been performed.</w:t>
      </w:r>
    </w:p>
    <w:p w14:paraId="0EAAB663" w14:textId="1EB437A3" w:rsidR="00140D76" w:rsidRDefault="00140D76" w:rsidP="004931F4">
      <w:pPr>
        <w:pStyle w:val="Heading3"/>
        <w:numPr>
          <w:ilvl w:val="2"/>
          <w:numId w:val="1"/>
        </w:numPr>
        <w:rPr>
          <w:lang w:val="en-GB"/>
        </w:rPr>
      </w:pPr>
      <w:bookmarkStart w:id="27" w:name="_Toc187935813"/>
      <w:r w:rsidRPr="000F5696">
        <w:rPr>
          <w:lang w:val="en-GB"/>
        </w:rPr>
        <w:t>Prevention of fraud and irregularities</w:t>
      </w:r>
      <w:bookmarkEnd w:id="27"/>
    </w:p>
    <w:p w14:paraId="6D92F763" w14:textId="77777777" w:rsidR="00A53058" w:rsidRPr="00857CE1" w:rsidRDefault="00A53058" w:rsidP="00A53058">
      <w:pPr>
        <w:jc w:val="both"/>
        <w:rPr>
          <w:rFonts w:asciiTheme="minorHAnsi" w:hAnsiTheme="minorHAnsi" w:cstheme="minorHAnsi"/>
          <w:sz w:val="24"/>
          <w:szCs w:val="24"/>
          <w:lang w:val="en-GB"/>
        </w:rPr>
      </w:pPr>
      <w:r w:rsidRPr="00857CE1">
        <w:rPr>
          <w:rFonts w:asciiTheme="minorHAnsi" w:hAnsiTheme="minorHAnsi" w:cstheme="minorHAnsi"/>
          <w:sz w:val="24"/>
          <w:szCs w:val="24"/>
          <w:lang w:val="en-GB"/>
        </w:rPr>
        <w:t>Prevention of irregularities and fraud includes, but is not limited to:</w:t>
      </w:r>
    </w:p>
    <w:p w14:paraId="3A297585" w14:textId="3D107D23" w:rsidR="00A53058" w:rsidRPr="00857CE1" w:rsidRDefault="00A53058" w:rsidP="00D95CF4">
      <w:pPr>
        <w:numPr>
          <w:ilvl w:val="0"/>
          <w:numId w:val="20"/>
        </w:numPr>
        <w:tabs>
          <w:tab w:val="left" w:pos="851"/>
        </w:tabs>
        <w:suppressAutoHyphens/>
        <w:spacing w:after="120" w:line="240" w:lineRule="auto"/>
        <w:contextualSpacing/>
        <w:jc w:val="both"/>
        <w:rPr>
          <w:rFonts w:asciiTheme="minorHAnsi" w:hAnsiTheme="minorHAnsi" w:cstheme="minorHAnsi"/>
          <w:sz w:val="24"/>
          <w:szCs w:val="24"/>
          <w:lang w:val="en-GB"/>
        </w:rPr>
      </w:pPr>
      <w:r w:rsidRPr="00857CE1">
        <w:rPr>
          <w:rFonts w:asciiTheme="minorHAnsi" w:hAnsiTheme="minorHAnsi" w:cstheme="minorHAnsi"/>
          <w:sz w:val="24"/>
          <w:szCs w:val="24"/>
          <w:lang w:val="en-GB"/>
        </w:rPr>
        <w:t>strengthening the administrative capacity of the authorities that are participating in the protection of financial interests of the EU;</w:t>
      </w:r>
    </w:p>
    <w:p w14:paraId="638E402A" w14:textId="3FAFBE51" w:rsidR="00A53058" w:rsidRPr="00857CE1" w:rsidRDefault="00327161" w:rsidP="00D95CF4">
      <w:pPr>
        <w:numPr>
          <w:ilvl w:val="0"/>
          <w:numId w:val="20"/>
        </w:numPr>
        <w:tabs>
          <w:tab w:val="left" w:pos="851"/>
        </w:tabs>
        <w:suppressAutoHyphens/>
        <w:spacing w:after="120" w:line="240"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maintaining </w:t>
      </w:r>
      <w:r w:rsidR="00A53058" w:rsidRPr="00857CE1">
        <w:rPr>
          <w:rFonts w:asciiTheme="minorHAnsi" w:hAnsiTheme="minorHAnsi" w:cstheme="minorHAnsi"/>
          <w:sz w:val="24"/>
          <w:szCs w:val="24"/>
          <w:lang w:val="en-GB"/>
        </w:rPr>
        <w:t>effective risk management in the field of irregularities and fraud;</w:t>
      </w:r>
    </w:p>
    <w:p w14:paraId="634064B8" w14:textId="65A8DBDB" w:rsidR="00A53058" w:rsidRPr="00857CE1" w:rsidRDefault="00365778" w:rsidP="00D95CF4">
      <w:pPr>
        <w:numPr>
          <w:ilvl w:val="0"/>
          <w:numId w:val="20"/>
        </w:numPr>
        <w:tabs>
          <w:tab w:val="left" w:pos="851"/>
        </w:tabs>
        <w:suppressAutoHyphens/>
        <w:spacing w:after="120" w:line="240"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working on effective </w:t>
      </w:r>
      <w:r w:rsidR="00A53058" w:rsidRPr="00857CE1">
        <w:rPr>
          <w:rFonts w:asciiTheme="minorHAnsi" w:hAnsiTheme="minorHAnsi" w:cstheme="minorHAnsi"/>
          <w:sz w:val="24"/>
          <w:szCs w:val="24"/>
          <w:lang w:val="en-GB"/>
        </w:rPr>
        <w:t>communication and raising public awareness;</w:t>
      </w:r>
    </w:p>
    <w:p w14:paraId="3864E267" w14:textId="0EE012BF" w:rsidR="00A53058" w:rsidRPr="00857CE1" w:rsidRDefault="00762C83" w:rsidP="00D95CF4">
      <w:pPr>
        <w:numPr>
          <w:ilvl w:val="0"/>
          <w:numId w:val="20"/>
        </w:numPr>
        <w:tabs>
          <w:tab w:val="left" w:pos="851"/>
        </w:tabs>
        <w:suppressAutoHyphens/>
        <w:spacing w:after="120" w:line="240" w:lineRule="auto"/>
        <w:contextualSpacing/>
        <w:jc w:val="both"/>
        <w:rPr>
          <w:rFonts w:asciiTheme="minorHAnsi" w:hAnsiTheme="minorHAnsi" w:cstheme="minorHAnsi"/>
          <w:sz w:val="24"/>
          <w:szCs w:val="24"/>
          <w:lang w:val="en-GB"/>
        </w:rPr>
      </w:pPr>
      <w:r>
        <w:rPr>
          <w:rFonts w:asciiTheme="minorHAnsi" w:hAnsiTheme="minorHAnsi" w:cstheme="minorHAnsi"/>
          <w:sz w:val="24"/>
          <w:szCs w:val="24"/>
          <w:lang w:val="en-GB"/>
        </w:rPr>
        <w:t>promoting</w:t>
      </w:r>
      <w:r w:rsidR="00A53058" w:rsidRPr="00857CE1">
        <w:rPr>
          <w:rFonts w:asciiTheme="minorHAnsi" w:hAnsiTheme="minorHAnsi" w:cstheme="minorHAnsi"/>
          <w:sz w:val="24"/>
          <w:szCs w:val="24"/>
          <w:lang w:val="en-GB"/>
        </w:rPr>
        <w:t xml:space="preserve"> ethic</w:t>
      </w:r>
      <w:r>
        <w:rPr>
          <w:rFonts w:asciiTheme="minorHAnsi" w:hAnsiTheme="minorHAnsi" w:cstheme="minorHAnsi"/>
          <w:sz w:val="24"/>
          <w:szCs w:val="24"/>
          <w:lang w:val="en-GB"/>
        </w:rPr>
        <w:t xml:space="preserve">s </w:t>
      </w:r>
      <w:r w:rsidR="00A53058" w:rsidRPr="00857CE1">
        <w:rPr>
          <w:rFonts w:asciiTheme="minorHAnsi" w:hAnsiTheme="minorHAnsi" w:cstheme="minorHAnsi"/>
          <w:sz w:val="24"/>
          <w:szCs w:val="24"/>
          <w:lang w:val="en-GB"/>
        </w:rPr>
        <w:t>and integrity in public administration</w:t>
      </w:r>
      <w:r w:rsidR="00365778">
        <w:rPr>
          <w:rFonts w:asciiTheme="minorHAnsi" w:hAnsiTheme="minorHAnsi" w:cstheme="minorHAnsi"/>
          <w:sz w:val="24"/>
          <w:szCs w:val="24"/>
          <w:lang w:val="en-GB"/>
        </w:rPr>
        <w:t>;</w:t>
      </w:r>
    </w:p>
    <w:p w14:paraId="114E510D" w14:textId="6548DC50" w:rsidR="00A53058" w:rsidRDefault="00A53058" w:rsidP="00D95CF4">
      <w:pPr>
        <w:numPr>
          <w:ilvl w:val="0"/>
          <w:numId w:val="20"/>
        </w:numPr>
        <w:tabs>
          <w:tab w:val="left" w:pos="851"/>
        </w:tabs>
        <w:suppressAutoHyphens/>
        <w:spacing w:after="120" w:line="240" w:lineRule="auto"/>
        <w:contextualSpacing/>
        <w:jc w:val="both"/>
        <w:rPr>
          <w:rFonts w:asciiTheme="minorHAnsi" w:hAnsiTheme="minorHAnsi" w:cstheme="minorHAnsi"/>
          <w:sz w:val="24"/>
          <w:szCs w:val="24"/>
          <w:lang w:val="en-GB"/>
        </w:rPr>
      </w:pPr>
      <w:r w:rsidRPr="00857CE1">
        <w:rPr>
          <w:rFonts w:asciiTheme="minorHAnsi" w:hAnsiTheme="minorHAnsi" w:cstheme="minorHAnsi"/>
          <w:sz w:val="24"/>
          <w:szCs w:val="24"/>
          <w:lang w:val="en-GB"/>
        </w:rPr>
        <w:t>protecti</w:t>
      </w:r>
      <w:r w:rsidR="00762C83">
        <w:rPr>
          <w:rFonts w:asciiTheme="minorHAnsi" w:hAnsiTheme="minorHAnsi" w:cstheme="minorHAnsi"/>
          <w:sz w:val="24"/>
          <w:szCs w:val="24"/>
          <w:lang w:val="en-GB"/>
        </w:rPr>
        <w:t>ng</w:t>
      </w:r>
      <w:r w:rsidRPr="00857CE1">
        <w:rPr>
          <w:rFonts w:asciiTheme="minorHAnsi" w:hAnsiTheme="minorHAnsi" w:cstheme="minorHAnsi"/>
          <w:sz w:val="24"/>
          <w:szCs w:val="24"/>
          <w:lang w:val="en-GB"/>
        </w:rPr>
        <w:t xml:space="preserve"> whistleblowers.</w:t>
      </w:r>
    </w:p>
    <w:p w14:paraId="69B41DF6" w14:textId="102B542E" w:rsidR="00394C75" w:rsidRPr="00857CE1" w:rsidRDefault="00394C75" w:rsidP="00394C75">
      <w:pPr>
        <w:tabs>
          <w:tab w:val="left" w:pos="851"/>
        </w:tabs>
        <w:suppressAutoHyphens/>
        <w:spacing w:after="120" w:line="240" w:lineRule="auto"/>
        <w:contextualSpacing/>
        <w:jc w:val="both"/>
        <w:rPr>
          <w:rFonts w:asciiTheme="minorHAnsi" w:hAnsiTheme="minorHAnsi" w:cstheme="minorHAnsi"/>
          <w:sz w:val="24"/>
          <w:szCs w:val="24"/>
          <w:lang w:val="en-GB"/>
        </w:rPr>
      </w:pPr>
    </w:p>
    <w:p w14:paraId="770FB243" w14:textId="34FB5AD4" w:rsidR="00A53058" w:rsidRPr="00A53058" w:rsidRDefault="00A53058" w:rsidP="00D95CF4">
      <w:pPr>
        <w:pStyle w:val="ListParagraph"/>
        <w:numPr>
          <w:ilvl w:val="0"/>
          <w:numId w:val="7"/>
        </w:numPr>
        <w:ind w:left="709" w:hanging="425"/>
        <w:rPr>
          <w:rFonts w:asciiTheme="minorHAnsi" w:hAnsiTheme="minorHAnsi" w:cstheme="minorHAnsi"/>
          <w:b/>
          <w:lang w:val="en-GB"/>
        </w:rPr>
      </w:pPr>
      <w:r w:rsidRPr="00A53058">
        <w:rPr>
          <w:rFonts w:asciiTheme="minorHAnsi" w:hAnsiTheme="minorHAnsi" w:cstheme="minorHAnsi"/>
          <w:b/>
          <w:lang w:val="en-GB"/>
        </w:rPr>
        <w:t xml:space="preserve">Strengthening the administrative capacity of the authorities that are participating in the protection </w:t>
      </w:r>
      <w:r w:rsidR="000E16AA">
        <w:rPr>
          <w:rFonts w:asciiTheme="minorHAnsi" w:hAnsiTheme="minorHAnsi" w:cstheme="minorHAnsi"/>
          <w:b/>
          <w:lang w:val="en-GB"/>
        </w:rPr>
        <w:t xml:space="preserve">of </w:t>
      </w:r>
      <w:r w:rsidRPr="00A53058">
        <w:rPr>
          <w:rFonts w:asciiTheme="minorHAnsi" w:hAnsiTheme="minorHAnsi" w:cstheme="minorHAnsi"/>
          <w:b/>
          <w:lang w:val="en-GB"/>
        </w:rPr>
        <w:t>financial interests</w:t>
      </w:r>
      <w:r w:rsidR="000E16AA" w:rsidRPr="000E16AA">
        <w:rPr>
          <w:rFonts w:asciiTheme="minorHAnsi" w:hAnsiTheme="minorHAnsi" w:cstheme="minorHAnsi"/>
          <w:b/>
          <w:lang w:val="en-GB"/>
        </w:rPr>
        <w:t xml:space="preserve"> </w:t>
      </w:r>
      <w:r w:rsidR="000E16AA" w:rsidRPr="00A53058">
        <w:rPr>
          <w:rFonts w:asciiTheme="minorHAnsi" w:hAnsiTheme="minorHAnsi" w:cstheme="minorHAnsi"/>
          <w:b/>
          <w:lang w:val="en-GB"/>
        </w:rPr>
        <w:t>of the EU</w:t>
      </w:r>
    </w:p>
    <w:p w14:paraId="30369A9E" w14:textId="77777777" w:rsidR="00A53058" w:rsidRPr="005A2C8E"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Administrative capacity building refers to the systematic planning of training activities, aimed at building the knowledge and skills needed to efficiently and effectively perform the assigned functions and tasks (e.g. knowledge of the legal framework and procedures related to the management and implementation of IPA III, as well as indicators of irregularities and fraud), so it is an important factor in the fight against irregularities and fraud.</w:t>
      </w:r>
    </w:p>
    <w:p w14:paraId="39D676FE" w14:textId="11BDDEB5" w:rsidR="00A53058" w:rsidRPr="005A2C8E"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 xml:space="preserve">A systematic approach to strengthening the administrative capacity of the authorities that are participating in the protection of financial interests </w:t>
      </w:r>
      <w:r>
        <w:rPr>
          <w:rFonts w:asciiTheme="minorHAnsi" w:hAnsiTheme="minorHAnsi" w:cstheme="minorHAnsi"/>
          <w:sz w:val="24"/>
          <w:szCs w:val="24"/>
          <w:lang w:val="en-GB"/>
        </w:rPr>
        <w:t xml:space="preserve">of the </w:t>
      </w:r>
      <w:r w:rsidRPr="005A2C8E">
        <w:rPr>
          <w:rFonts w:asciiTheme="minorHAnsi" w:hAnsiTheme="minorHAnsi" w:cstheme="minorHAnsi"/>
          <w:sz w:val="24"/>
          <w:szCs w:val="24"/>
          <w:lang w:val="en-GB"/>
        </w:rPr>
        <w:t>EU includes:</w:t>
      </w:r>
    </w:p>
    <w:p w14:paraId="739FAEB5" w14:textId="3C158704" w:rsidR="00A53058" w:rsidRPr="005A2C8E" w:rsidRDefault="00A53058" w:rsidP="00D95CF4">
      <w:pPr>
        <w:numPr>
          <w:ilvl w:val="0"/>
          <w:numId w:val="21"/>
        </w:numPr>
        <w:tabs>
          <w:tab w:val="left" w:pos="851"/>
        </w:tabs>
        <w:suppressAutoHyphens/>
        <w:spacing w:after="120" w:line="240" w:lineRule="auto"/>
        <w:contextualSpacing/>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 xml:space="preserve">conducting Training needs analysis at the level of the authorities that are participating in the protection of financial interests </w:t>
      </w:r>
      <w:r>
        <w:rPr>
          <w:rFonts w:asciiTheme="minorHAnsi" w:hAnsiTheme="minorHAnsi" w:cstheme="minorHAnsi"/>
          <w:sz w:val="24"/>
          <w:szCs w:val="24"/>
          <w:lang w:val="en-GB"/>
        </w:rPr>
        <w:t xml:space="preserve">of the </w:t>
      </w:r>
      <w:r w:rsidRPr="005A2C8E">
        <w:rPr>
          <w:rFonts w:asciiTheme="minorHAnsi" w:hAnsiTheme="minorHAnsi" w:cstheme="minorHAnsi"/>
          <w:sz w:val="24"/>
          <w:szCs w:val="24"/>
          <w:lang w:val="en-GB"/>
        </w:rPr>
        <w:t>EU in order to assess the existing capacities of officials, as well as to identify weaknesses that need to be addressed;</w:t>
      </w:r>
    </w:p>
    <w:p w14:paraId="4FFE5E0C" w14:textId="294F1552" w:rsidR="00A53058" w:rsidRPr="005A2C8E" w:rsidRDefault="00A53058" w:rsidP="00D95CF4">
      <w:pPr>
        <w:numPr>
          <w:ilvl w:val="0"/>
          <w:numId w:val="21"/>
        </w:numPr>
        <w:tabs>
          <w:tab w:val="left" w:pos="851"/>
        </w:tabs>
        <w:suppressAutoHyphens/>
        <w:spacing w:after="120" w:line="240" w:lineRule="auto"/>
        <w:contextualSpacing/>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harmonization of training programs in accordance with the results of the conducted analysis of training needs, with the aim of eliminating the identified weaknesses</w:t>
      </w:r>
      <w:r w:rsidR="00AD496E">
        <w:rPr>
          <w:rFonts w:asciiTheme="minorHAnsi" w:hAnsiTheme="minorHAnsi" w:cstheme="minorHAnsi"/>
          <w:sz w:val="24"/>
          <w:szCs w:val="24"/>
          <w:lang w:val="en-GB"/>
        </w:rPr>
        <w:t>;</w:t>
      </w:r>
    </w:p>
    <w:p w14:paraId="6C6ADBC8" w14:textId="77777777" w:rsidR="00A53058" w:rsidRPr="005A2C8E" w:rsidRDefault="00A53058" w:rsidP="00D95CF4">
      <w:pPr>
        <w:numPr>
          <w:ilvl w:val="0"/>
          <w:numId w:val="21"/>
        </w:numPr>
        <w:tabs>
          <w:tab w:val="left" w:pos="851"/>
        </w:tabs>
        <w:suppressAutoHyphens/>
        <w:spacing w:after="120" w:line="240" w:lineRule="auto"/>
        <w:contextualSpacing/>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monitoring and evaluation of established training programs.</w:t>
      </w:r>
    </w:p>
    <w:p w14:paraId="5A7E774C" w14:textId="77777777" w:rsidR="00A53058" w:rsidRPr="005A2C8E" w:rsidRDefault="00A53058" w:rsidP="00A53058">
      <w:pPr>
        <w:tabs>
          <w:tab w:val="left" w:pos="851"/>
        </w:tabs>
        <w:suppressAutoHyphens/>
        <w:spacing w:after="120" w:line="240" w:lineRule="auto"/>
        <w:ind w:left="851"/>
        <w:contextualSpacing/>
        <w:jc w:val="both"/>
        <w:rPr>
          <w:rFonts w:asciiTheme="minorHAnsi" w:hAnsiTheme="minorHAnsi" w:cstheme="minorHAnsi"/>
          <w:sz w:val="24"/>
          <w:szCs w:val="24"/>
          <w:lang w:val="en-GB"/>
        </w:rPr>
      </w:pPr>
    </w:p>
    <w:p w14:paraId="40B39153" w14:textId="41ED0DA5" w:rsidR="00A53058"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 xml:space="preserve">The implementation of the training activities already started during implementation of </w:t>
      </w:r>
      <w:r w:rsidR="00BD5D4F">
        <w:rPr>
          <w:rFonts w:asciiTheme="minorHAnsi" w:hAnsiTheme="minorHAnsi" w:cstheme="minorHAnsi"/>
          <w:sz w:val="24"/>
          <w:szCs w:val="24"/>
          <w:lang w:val="en-GB"/>
        </w:rPr>
        <w:t>Strategy</w:t>
      </w:r>
      <w:r w:rsidRPr="005A2C8E">
        <w:rPr>
          <w:rFonts w:asciiTheme="minorHAnsi" w:hAnsiTheme="minorHAnsi" w:cstheme="minorHAnsi"/>
          <w:sz w:val="24"/>
          <w:szCs w:val="24"/>
          <w:lang w:val="en-GB"/>
        </w:rPr>
        <w:t xml:space="preserve"> 2019-2022 by preparing Training needs </w:t>
      </w:r>
      <w:r w:rsidR="00637B8A">
        <w:rPr>
          <w:rFonts w:asciiTheme="minorHAnsi" w:hAnsiTheme="minorHAnsi" w:cstheme="minorHAnsi"/>
          <w:sz w:val="24"/>
          <w:szCs w:val="24"/>
          <w:lang w:val="en-GB"/>
        </w:rPr>
        <w:t>analysis</w:t>
      </w:r>
      <w:r w:rsidR="007360BE">
        <w:rPr>
          <w:rFonts w:asciiTheme="minorHAnsi" w:hAnsiTheme="minorHAnsi" w:cstheme="minorHAnsi"/>
          <w:sz w:val="24"/>
          <w:szCs w:val="24"/>
          <w:lang w:val="en-GB"/>
        </w:rPr>
        <w:t>.</w:t>
      </w:r>
      <w:r w:rsidRPr="005A2C8E">
        <w:rPr>
          <w:rFonts w:asciiTheme="minorHAnsi" w:hAnsiTheme="minorHAnsi" w:cstheme="minorHAnsi"/>
          <w:sz w:val="24"/>
          <w:szCs w:val="24"/>
          <w:lang w:val="en-GB"/>
        </w:rPr>
        <w:t xml:space="preserve"> </w:t>
      </w:r>
      <w:r w:rsidR="007360BE" w:rsidRPr="007360BE">
        <w:rPr>
          <w:rFonts w:asciiTheme="minorHAnsi" w:hAnsiTheme="minorHAnsi" w:cstheme="minorHAnsi"/>
          <w:sz w:val="24"/>
          <w:szCs w:val="24"/>
          <w:lang w:val="en-GB"/>
        </w:rPr>
        <w:t>Based on the results of the analysis, an indicative training plan and training catalogue were recommended for 2019 – 2021. However, the pandemic impacted on the ability to organize and hold the training. In 2021, the AFCOS Office, building on the experience and results accumulated by the analysis, developed the Guidelines for the implementation of educational programs related to the field of irregularity management for the period 2021-2022</w:t>
      </w:r>
      <w:r w:rsidRPr="007360BE">
        <w:rPr>
          <w:rFonts w:asciiTheme="minorHAnsi" w:hAnsiTheme="minorHAnsi" w:cstheme="minorHAnsi"/>
          <w:sz w:val="24"/>
          <w:szCs w:val="24"/>
          <w:lang w:val="en-GB"/>
        </w:rPr>
        <w:t>.</w:t>
      </w:r>
    </w:p>
    <w:p w14:paraId="2A59C0D5" w14:textId="2477F066" w:rsidR="007360BE" w:rsidRPr="007360BE" w:rsidRDefault="00205591" w:rsidP="00A53058">
      <w:pPr>
        <w:jc w:val="both"/>
        <w:rPr>
          <w:rFonts w:asciiTheme="minorHAnsi" w:hAnsiTheme="minorHAnsi" w:cstheme="minorHAnsi"/>
          <w:sz w:val="24"/>
          <w:szCs w:val="24"/>
          <w:lang w:val="en-GB"/>
        </w:rPr>
      </w:pPr>
      <w:proofErr w:type="gramStart"/>
      <w:r>
        <w:rPr>
          <w:rFonts w:asciiTheme="minorHAnsi" w:hAnsiTheme="minorHAnsi" w:cstheme="minorHAnsi"/>
          <w:sz w:val="24"/>
          <w:szCs w:val="24"/>
          <w:lang w:val="en-GB"/>
        </w:rPr>
        <w:t>However</w:t>
      </w:r>
      <w:proofErr w:type="gramEnd"/>
      <w:r>
        <w:rPr>
          <w:rFonts w:asciiTheme="minorHAnsi" w:hAnsiTheme="minorHAnsi" w:cstheme="minorHAnsi"/>
          <w:sz w:val="24"/>
          <w:szCs w:val="24"/>
          <w:lang w:val="en-GB"/>
        </w:rPr>
        <w:t xml:space="preserve"> f</w:t>
      </w:r>
      <w:r w:rsidR="007360BE" w:rsidRPr="007360BE">
        <w:rPr>
          <w:rFonts w:asciiTheme="minorHAnsi" w:hAnsiTheme="minorHAnsi" w:cstheme="minorHAnsi"/>
          <w:sz w:val="24"/>
          <w:szCs w:val="24"/>
          <w:lang w:val="en-GB"/>
        </w:rPr>
        <w:t xml:space="preserve">raud risk assessment performed by </w:t>
      </w:r>
      <w:r w:rsidR="0022324D">
        <w:rPr>
          <w:rFonts w:asciiTheme="minorHAnsi" w:hAnsiTheme="minorHAnsi" w:cstheme="minorHAnsi"/>
          <w:sz w:val="24"/>
          <w:szCs w:val="24"/>
          <w:lang w:val="en-GB"/>
        </w:rPr>
        <w:t xml:space="preserve">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7360BE">
        <w:rPr>
          <w:rFonts w:asciiTheme="minorHAnsi" w:hAnsiTheme="minorHAnsi" w:cstheme="minorHAnsi"/>
          <w:sz w:val="24"/>
          <w:szCs w:val="24"/>
          <w:lang w:val="en-GB"/>
        </w:rPr>
        <w:t xml:space="preserve"> in 2024 revealed that i</w:t>
      </w:r>
      <w:proofErr w:type="spellStart"/>
      <w:r w:rsidR="007360BE" w:rsidRPr="007360BE">
        <w:rPr>
          <w:rFonts w:asciiTheme="minorHAnsi" w:hAnsiTheme="minorHAnsi" w:cstheme="minorHAnsi"/>
          <w:sz w:val="24"/>
          <w:szCs w:val="24"/>
        </w:rPr>
        <w:t>t</w:t>
      </w:r>
      <w:proofErr w:type="spellEnd"/>
      <w:r w:rsidR="007360BE" w:rsidRPr="007360BE">
        <w:rPr>
          <w:rFonts w:asciiTheme="minorHAnsi" w:hAnsiTheme="minorHAnsi" w:cstheme="minorHAnsi"/>
          <w:sz w:val="24"/>
          <w:szCs w:val="24"/>
        </w:rPr>
        <w:t xml:space="preserve"> is necessary to do a new training analysis for IPA</w:t>
      </w:r>
      <w:r w:rsidR="007360BE">
        <w:rPr>
          <w:rFonts w:asciiTheme="minorHAnsi" w:hAnsiTheme="minorHAnsi" w:cstheme="minorHAnsi"/>
          <w:sz w:val="24"/>
          <w:szCs w:val="24"/>
        </w:rPr>
        <w:t xml:space="preserve"> structure</w:t>
      </w:r>
      <w:r w:rsidR="007360BE" w:rsidRPr="007360BE">
        <w:rPr>
          <w:rFonts w:asciiTheme="minorHAnsi" w:hAnsiTheme="minorHAnsi" w:cstheme="minorHAnsi"/>
          <w:sz w:val="24"/>
          <w:szCs w:val="24"/>
        </w:rPr>
        <w:t xml:space="preserve"> officials, as well as create a new Training Catalog and Training Plan. The Directorate for Human Resources Management, in cooperation with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7360BE" w:rsidRPr="007360BE">
        <w:rPr>
          <w:rFonts w:asciiTheme="minorHAnsi" w:hAnsiTheme="minorHAnsi" w:cstheme="minorHAnsi"/>
          <w:sz w:val="24"/>
          <w:szCs w:val="24"/>
        </w:rPr>
        <w:t>, should include a training module on fraud and irregularities that occur during the implementation of IPA projects, the use of IMS, fraud risk management, etc.</w:t>
      </w:r>
    </w:p>
    <w:p w14:paraId="101A0EEB" w14:textId="77777777" w:rsidR="00A53058" w:rsidRPr="005A2C8E" w:rsidRDefault="00A53058" w:rsidP="00D95CF4">
      <w:pPr>
        <w:pStyle w:val="ListParagraph"/>
        <w:numPr>
          <w:ilvl w:val="0"/>
          <w:numId w:val="7"/>
        </w:numPr>
        <w:ind w:left="709" w:hanging="425"/>
        <w:rPr>
          <w:rFonts w:asciiTheme="minorHAnsi" w:hAnsiTheme="minorHAnsi" w:cstheme="minorHAnsi"/>
          <w:b/>
          <w:lang w:val="en-GB"/>
        </w:rPr>
      </w:pPr>
      <w:r w:rsidRPr="005A2C8E">
        <w:rPr>
          <w:rFonts w:asciiTheme="minorHAnsi" w:hAnsiTheme="minorHAnsi" w:cstheme="minorHAnsi"/>
          <w:b/>
          <w:lang w:val="en-GB"/>
        </w:rPr>
        <w:t>Risk management in the area of irregularities and fraud</w:t>
      </w:r>
    </w:p>
    <w:p w14:paraId="52BB009F" w14:textId="77777777" w:rsidR="00A53058" w:rsidRPr="005A2C8E"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Risk management means considering potential events that could jeopardize the achievement of objectives, their causes and consequences, as well as measures to be taken to prevent these events. Therefore, risk management helps to establish an effective system of management and control, with (transparent, comprehensive and easy to use) internal rules and procedures for action, as well as clearly prescribed institutional and personal responsibility.</w:t>
      </w:r>
    </w:p>
    <w:p w14:paraId="6B13B6E4" w14:textId="3D62E5A3" w:rsidR="00A53058" w:rsidRPr="005A2C8E"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 xml:space="preserve">Weak controls can result in frequent cases of irregularities and fraud. In such situations, all institutions involved in the protection of financial interests </w:t>
      </w:r>
      <w:r w:rsidR="000E16AA">
        <w:rPr>
          <w:rFonts w:asciiTheme="minorHAnsi" w:hAnsiTheme="minorHAnsi" w:cstheme="minorHAnsi"/>
          <w:sz w:val="24"/>
          <w:szCs w:val="24"/>
          <w:lang w:val="en-GB"/>
        </w:rPr>
        <w:t xml:space="preserve">of </w:t>
      </w:r>
      <w:r w:rsidR="000E16AA" w:rsidRPr="005A2C8E">
        <w:rPr>
          <w:rFonts w:asciiTheme="minorHAnsi" w:hAnsiTheme="minorHAnsi" w:cstheme="minorHAnsi"/>
          <w:sz w:val="24"/>
          <w:szCs w:val="24"/>
          <w:lang w:val="en-GB"/>
        </w:rPr>
        <w:t xml:space="preserve">the EU </w:t>
      </w:r>
      <w:r w:rsidRPr="005A2C8E">
        <w:rPr>
          <w:rFonts w:asciiTheme="minorHAnsi" w:hAnsiTheme="minorHAnsi" w:cstheme="minorHAnsi"/>
          <w:sz w:val="24"/>
          <w:szCs w:val="24"/>
          <w:lang w:val="en-GB"/>
        </w:rPr>
        <w:t>are obliged to take appropriate measures, in order to prevent irregularities and fraud, i.e. to protect financial interests</w:t>
      </w:r>
      <w:r w:rsidR="000E16AA">
        <w:rPr>
          <w:rFonts w:asciiTheme="minorHAnsi" w:hAnsiTheme="minorHAnsi" w:cstheme="minorHAnsi"/>
          <w:sz w:val="24"/>
          <w:szCs w:val="24"/>
          <w:lang w:val="en-GB"/>
        </w:rPr>
        <w:t xml:space="preserve"> of</w:t>
      </w:r>
      <w:r w:rsidR="000E16AA" w:rsidRPr="000E16AA">
        <w:rPr>
          <w:rFonts w:asciiTheme="minorHAnsi" w:hAnsiTheme="minorHAnsi" w:cstheme="minorHAnsi"/>
          <w:sz w:val="24"/>
          <w:szCs w:val="24"/>
          <w:lang w:val="en-GB"/>
        </w:rPr>
        <w:t xml:space="preserve"> </w:t>
      </w:r>
      <w:r w:rsidR="000E16AA" w:rsidRPr="005A2C8E">
        <w:rPr>
          <w:rFonts w:asciiTheme="minorHAnsi" w:hAnsiTheme="minorHAnsi" w:cstheme="minorHAnsi"/>
          <w:sz w:val="24"/>
          <w:szCs w:val="24"/>
          <w:lang w:val="en-GB"/>
        </w:rPr>
        <w:t>the E</w:t>
      </w:r>
      <w:r w:rsidR="000E16AA">
        <w:rPr>
          <w:rFonts w:asciiTheme="minorHAnsi" w:hAnsiTheme="minorHAnsi" w:cstheme="minorHAnsi"/>
          <w:sz w:val="24"/>
          <w:szCs w:val="24"/>
          <w:lang w:val="en-GB"/>
        </w:rPr>
        <w:t>U</w:t>
      </w:r>
      <w:r w:rsidRPr="005A2C8E">
        <w:rPr>
          <w:rFonts w:asciiTheme="minorHAnsi" w:hAnsiTheme="minorHAnsi" w:cstheme="minorHAnsi"/>
          <w:sz w:val="24"/>
          <w:szCs w:val="24"/>
          <w:lang w:val="en-GB"/>
        </w:rPr>
        <w:t>.</w:t>
      </w:r>
    </w:p>
    <w:p w14:paraId="6173D761" w14:textId="1B103434" w:rsidR="00A53058" w:rsidRPr="005A2C8E" w:rsidRDefault="00FD4BC9" w:rsidP="00A53058">
      <w:pPr>
        <w:jc w:val="both"/>
        <w:rPr>
          <w:rFonts w:asciiTheme="minorHAnsi" w:hAnsiTheme="minorHAnsi" w:cstheme="minorHAnsi"/>
          <w:sz w:val="24"/>
          <w:szCs w:val="24"/>
          <w:lang w:val="en-GB"/>
        </w:rPr>
      </w:pPr>
      <w:r>
        <w:rPr>
          <w:rFonts w:asciiTheme="minorHAnsi" w:hAnsiTheme="minorHAnsi" w:cstheme="minorHAnsi"/>
          <w:sz w:val="24"/>
          <w:szCs w:val="24"/>
          <w:lang w:val="en-GB"/>
        </w:rPr>
        <w:t>D</w:t>
      </w:r>
      <w:r w:rsidRPr="005A2C8E">
        <w:rPr>
          <w:rFonts w:asciiTheme="minorHAnsi" w:hAnsiTheme="minorHAnsi" w:cstheme="minorHAnsi"/>
          <w:sz w:val="24"/>
          <w:szCs w:val="24"/>
          <w:lang w:val="en-GB"/>
        </w:rPr>
        <w:t xml:space="preserve">uring implementation of </w:t>
      </w:r>
      <w:r w:rsidR="00F84BF4">
        <w:rPr>
          <w:rFonts w:asciiTheme="minorHAnsi" w:hAnsiTheme="minorHAnsi" w:cstheme="minorHAnsi"/>
          <w:sz w:val="24"/>
          <w:szCs w:val="24"/>
          <w:lang w:val="en-GB"/>
        </w:rPr>
        <w:t>the Strategy</w:t>
      </w:r>
      <w:r w:rsidRPr="005A2C8E">
        <w:rPr>
          <w:rFonts w:asciiTheme="minorHAnsi" w:hAnsiTheme="minorHAnsi" w:cstheme="minorHAnsi"/>
          <w:sz w:val="24"/>
          <w:szCs w:val="24"/>
          <w:lang w:val="en-GB"/>
        </w:rPr>
        <w:t xml:space="preserve"> 2019-2022</w:t>
      </w:r>
      <w:r>
        <w:rPr>
          <w:rFonts w:asciiTheme="minorHAnsi" w:hAnsiTheme="minorHAnsi" w:cstheme="minorHAnsi"/>
          <w:sz w:val="24"/>
          <w:szCs w:val="24"/>
          <w:lang w:val="en-GB"/>
        </w:rPr>
        <w:t xml:space="preserve"> a</w:t>
      </w:r>
      <w:r w:rsidRPr="00FD4BC9">
        <w:rPr>
          <w:rFonts w:asciiTheme="minorHAnsi" w:hAnsiTheme="minorHAnsi" w:cstheme="minorHAnsi"/>
          <w:sz w:val="24"/>
          <w:szCs w:val="24"/>
          <w:lang w:val="en-GB"/>
        </w:rPr>
        <w:t xml:space="preserve"> risk management methodology in irregularities and fraud was developed as a fraud prevention tool</w:t>
      </w:r>
      <w:r>
        <w:rPr>
          <w:rFonts w:asciiTheme="minorHAnsi" w:hAnsiTheme="minorHAnsi" w:cstheme="minorHAnsi"/>
          <w:sz w:val="24"/>
          <w:szCs w:val="24"/>
          <w:lang w:val="en-GB"/>
        </w:rPr>
        <w:t xml:space="preserve">. Consequently </w:t>
      </w:r>
      <w:r w:rsidRPr="00FD4BC9">
        <w:rPr>
          <w:rFonts w:asciiTheme="minorHAnsi" w:hAnsiTheme="minorHAnsi" w:cstheme="minorHAnsi"/>
          <w:sz w:val="24"/>
          <w:szCs w:val="24"/>
          <w:lang w:val="en-GB"/>
        </w:rPr>
        <w:t>Fraud risk analysis with statistical analysis of cases of irregularities, in the context of implementing projects financed from IPA funds</w:t>
      </w:r>
      <w:r>
        <w:rPr>
          <w:rFonts w:asciiTheme="minorHAnsi" w:hAnsiTheme="minorHAnsi" w:cstheme="minorHAnsi"/>
          <w:sz w:val="24"/>
          <w:szCs w:val="24"/>
          <w:lang w:val="en-GB"/>
        </w:rPr>
        <w:t xml:space="preserve"> was carried out by the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4F2935">
        <w:rPr>
          <w:rFonts w:asciiTheme="minorHAnsi" w:hAnsiTheme="minorHAnsi" w:cstheme="minorHAnsi"/>
          <w:sz w:val="24"/>
          <w:szCs w:val="24"/>
          <w:lang w:val="en-GB"/>
        </w:rPr>
        <w:t xml:space="preserve"> </w:t>
      </w:r>
      <w:r w:rsidR="004F2935">
        <w:rPr>
          <w:rFonts w:asciiTheme="minorHAnsi" w:hAnsiTheme="minorHAnsi" w:cstheme="minorHAnsi"/>
          <w:sz w:val="24"/>
          <w:szCs w:val="24"/>
        </w:rPr>
        <w:t>i</w:t>
      </w:r>
      <w:r w:rsidR="004F2935" w:rsidRPr="004F2935">
        <w:rPr>
          <w:rFonts w:asciiTheme="minorHAnsi" w:hAnsiTheme="minorHAnsi" w:cstheme="minorHAnsi"/>
          <w:sz w:val="24"/>
          <w:szCs w:val="24"/>
        </w:rPr>
        <w:t xml:space="preserve">n accordance with the Government Conclusion no. 07-430/23-4407/2 from the 68th session, held on October 12, 2023, </w:t>
      </w:r>
      <w:r w:rsidR="00B91483">
        <w:rPr>
          <w:rFonts w:asciiTheme="minorHAnsi" w:hAnsiTheme="minorHAnsi" w:cstheme="minorHAnsi"/>
          <w:sz w:val="24"/>
          <w:szCs w:val="24"/>
        </w:rPr>
        <w:t>“</w:t>
      </w:r>
      <w:r w:rsidR="004F2935" w:rsidRPr="004F2935">
        <w:rPr>
          <w:rFonts w:asciiTheme="minorHAnsi" w:hAnsiTheme="minorHAnsi" w:cstheme="minorHAnsi"/>
          <w:sz w:val="24"/>
          <w:szCs w:val="24"/>
        </w:rPr>
        <w:t>The Ministry of Finance is tasked with preparing a systemic risk analysis in the area of fraud prevention and management of irregularities, using the Methodology developed by the OLAF</w:t>
      </w:r>
      <w:r w:rsidR="00B91483">
        <w:rPr>
          <w:rFonts w:asciiTheme="minorHAnsi" w:hAnsiTheme="minorHAnsi" w:cstheme="minorHAnsi"/>
          <w:sz w:val="24"/>
          <w:szCs w:val="24"/>
        </w:rPr>
        <w:t>”</w:t>
      </w:r>
      <w:r w:rsidR="004F2935">
        <w:rPr>
          <w:rFonts w:asciiTheme="minorHAnsi" w:hAnsiTheme="minorHAnsi" w:cstheme="minorHAnsi"/>
          <w:sz w:val="24"/>
          <w:szCs w:val="24"/>
        </w:rPr>
        <w:t>.</w:t>
      </w:r>
    </w:p>
    <w:p w14:paraId="341A8891" w14:textId="77777777" w:rsidR="00A53058" w:rsidRPr="005A2C8E" w:rsidRDefault="00A53058" w:rsidP="00D95CF4">
      <w:pPr>
        <w:pStyle w:val="ListParagraph"/>
        <w:numPr>
          <w:ilvl w:val="0"/>
          <w:numId w:val="7"/>
        </w:numPr>
        <w:ind w:left="709" w:hanging="425"/>
        <w:rPr>
          <w:rFonts w:asciiTheme="minorHAnsi" w:hAnsiTheme="minorHAnsi" w:cstheme="minorHAnsi"/>
          <w:b/>
          <w:lang w:val="en-GB"/>
        </w:rPr>
      </w:pPr>
      <w:r w:rsidRPr="005A2C8E">
        <w:rPr>
          <w:rFonts w:asciiTheme="minorHAnsi" w:hAnsiTheme="minorHAnsi" w:cstheme="minorHAnsi"/>
          <w:b/>
          <w:lang w:val="en-GB"/>
        </w:rPr>
        <w:t>Communication and raising public awareness</w:t>
      </w:r>
    </w:p>
    <w:p w14:paraId="78F604D4" w14:textId="7AEEC706" w:rsidR="00A53058" w:rsidRPr="005A2C8E"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Communication and public awareness activities in the field of the protection</w:t>
      </w:r>
      <w:r w:rsidR="000E16AA">
        <w:rPr>
          <w:rFonts w:asciiTheme="minorHAnsi" w:hAnsiTheme="minorHAnsi" w:cstheme="minorHAnsi"/>
          <w:sz w:val="24"/>
          <w:szCs w:val="24"/>
          <w:lang w:val="en-GB"/>
        </w:rPr>
        <w:t xml:space="preserve"> of</w:t>
      </w:r>
      <w:r w:rsidRPr="005A2C8E">
        <w:rPr>
          <w:rFonts w:asciiTheme="minorHAnsi" w:hAnsiTheme="minorHAnsi" w:cstheme="minorHAnsi"/>
          <w:sz w:val="24"/>
          <w:szCs w:val="24"/>
          <w:lang w:val="en-GB"/>
        </w:rPr>
        <w:t xml:space="preserve"> financial interests </w:t>
      </w:r>
      <w:r w:rsidR="000E16AA" w:rsidRPr="005A2C8E">
        <w:rPr>
          <w:rFonts w:asciiTheme="minorHAnsi" w:hAnsiTheme="minorHAnsi" w:cstheme="minorHAnsi"/>
          <w:sz w:val="24"/>
          <w:szCs w:val="24"/>
          <w:lang w:val="en-GB"/>
        </w:rPr>
        <w:t xml:space="preserve">of the EU </w:t>
      </w:r>
      <w:r w:rsidRPr="005A2C8E">
        <w:rPr>
          <w:rFonts w:asciiTheme="minorHAnsi" w:hAnsiTheme="minorHAnsi" w:cstheme="minorHAnsi"/>
          <w:sz w:val="24"/>
          <w:szCs w:val="24"/>
          <w:lang w:val="en-GB"/>
        </w:rPr>
        <w:t>are one of the foundations of effective prevention of irregularities and fraud.</w:t>
      </w:r>
    </w:p>
    <w:p w14:paraId="11243746" w14:textId="5D7A6DDB" w:rsidR="00A53058" w:rsidRPr="005A2C8E"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lastRenderedPageBreak/>
        <w:t xml:space="preserve">In order to </w:t>
      </w:r>
      <w:r w:rsidR="0017510A">
        <w:rPr>
          <w:rFonts w:asciiTheme="minorHAnsi" w:hAnsiTheme="minorHAnsi" w:cstheme="minorHAnsi"/>
          <w:sz w:val="24"/>
          <w:szCs w:val="24"/>
          <w:lang w:val="en-GB"/>
        </w:rPr>
        <w:t>raise the awareness of</w:t>
      </w:r>
      <w:r w:rsidRPr="005A2C8E">
        <w:rPr>
          <w:rFonts w:asciiTheme="minorHAnsi" w:hAnsiTheme="minorHAnsi" w:cstheme="minorHAnsi"/>
          <w:sz w:val="24"/>
          <w:szCs w:val="24"/>
          <w:lang w:val="en-GB"/>
        </w:rPr>
        <w:t xml:space="preserve"> the public, </w:t>
      </w:r>
      <w:r w:rsidR="0017510A" w:rsidRPr="0017510A">
        <w:rPr>
          <w:rFonts w:asciiTheme="minorHAnsi" w:hAnsiTheme="minorHAnsi" w:cstheme="minorHAnsi"/>
          <w:sz w:val="24"/>
          <w:szCs w:val="24"/>
          <w:lang w:val="en-GB"/>
        </w:rPr>
        <w:t>communication material was developed in the form of leaflets</w:t>
      </w:r>
      <w:r w:rsidR="0017510A">
        <w:rPr>
          <w:rFonts w:asciiTheme="minorHAnsi" w:hAnsiTheme="minorHAnsi" w:cstheme="minorHAnsi"/>
          <w:sz w:val="24"/>
          <w:szCs w:val="24"/>
          <w:lang w:val="en-GB"/>
        </w:rPr>
        <w:t xml:space="preserve"> </w:t>
      </w:r>
      <w:r w:rsidR="0017510A" w:rsidRPr="0017510A">
        <w:rPr>
          <w:rFonts w:asciiTheme="minorHAnsi" w:hAnsiTheme="minorHAnsi" w:cstheme="minorHAnsi"/>
          <w:sz w:val="24"/>
          <w:szCs w:val="24"/>
          <w:lang w:val="en-GB"/>
        </w:rPr>
        <w:t>within the Twining Light Project “Capacity development for the Anti – fraud coordination service (AFCOS)”.</w:t>
      </w:r>
      <w:r w:rsidR="0017510A">
        <w:rPr>
          <w:rFonts w:asciiTheme="minorHAnsi" w:hAnsiTheme="minorHAnsi" w:cstheme="minorHAnsi"/>
          <w:sz w:val="24"/>
          <w:szCs w:val="24"/>
          <w:lang w:val="en-GB"/>
        </w:rPr>
        <w:t xml:space="preserve"> </w:t>
      </w:r>
      <w:r w:rsidR="0017510A" w:rsidRPr="0017510A">
        <w:rPr>
          <w:rFonts w:asciiTheme="minorHAnsi" w:hAnsiTheme="minorHAnsi" w:cstheme="minorHAnsi"/>
          <w:sz w:val="24"/>
          <w:szCs w:val="24"/>
          <w:lang w:val="en-GB"/>
        </w:rPr>
        <w:t>However, these actions, though helpful</w:t>
      </w:r>
      <w:r w:rsidR="00DA11DF">
        <w:rPr>
          <w:rFonts w:asciiTheme="minorHAnsi" w:hAnsiTheme="minorHAnsi" w:cstheme="minorHAnsi"/>
          <w:sz w:val="24"/>
          <w:szCs w:val="24"/>
          <w:lang w:val="en-GB"/>
        </w:rPr>
        <w:t>,</w:t>
      </w:r>
      <w:r w:rsidR="0017510A" w:rsidRPr="0017510A">
        <w:rPr>
          <w:rFonts w:asciiTheme="minorHAnsi" w:hAnsiTheme="minorHAnsi" w:cstheme="minorHAnsi"/>
          <w:sz w:val="24"/>
          <w:szCs w:val="24"/>
          <w:lang w:val="en-GB"/>
        </w:rPr>
        <w:t xml:space="preserve"> were isolated and not integrated into an inclusive and systemic approach, since a communication strategy wasn’t developed as initially designed. Deploying a systemic fraud awareness strategy is a complementary practice of substantiated added value for combating fraud and effectively protecting EU common values.</w:t>
      </w:r>
    </w:p>
    <w:p w14:paraId="1E3819A7" w14:textId="432C3001" w:rsidR="00A53058" w:rsidRPr="005A2C8E" w:rsidRDefault="0017510A" w:rsidP="00A53058">
      <w:pPr>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Carried out fraud risk assessment also revealed necessity to work for </w:t>
      </w:r>
      <w:r w:rsidRPr="0017510A">
        <w:rPr>
          <w:rFonts w:asciiTheme="minorHAnsi" w:hAnsiTheme="minorHAnsi" w:cstheme="minorHAnsi"/>
          <w:sz w:val="24"/>
          <w:szCs w:val="24"/>
          <w:lang w:val="en-GB"/>
        </w:rPr>
        <w:t xml:space="preserve">raising the awareness of all interested parties, in order to </w:t>
      </w:r>
      <w:r>
        <w:rPr>
          <w:rFonts w:asciiTheme="minorHAnsi" w:hAnsiTheme="minorHAnsi" w:cstheme="minorHAnsi"/>
          <w:sz w:val="24"/>
          <w:szCs w:val="24"/>
          <w:lang w:val="en-GB"/>
        </w:rPr>
        <w:t>mitigate</w:t>
      </w:r>
      <w:r w:rsidRPr="0017510A">
        <w:rPr>
          <w:rFonts w:asciiTheme="minorHAnsi" w:hAnsiTheme="minorHAnsi" w:cstheme="minorHAnsi"/>
          <w:sz w:val="24"/>
          <w:szCs w:val="24"/>
          <w:lang w:val="en-GB"/>
        </w:rPr>
        <w:t xml:space="preserve"> the risks of reduced fraud</w:t>
      </w:r>
      <w:r>
        <w:rPr>
          <w:rFonts w:asciiTheme="minorHAnsi" w:hAnsiTheme="minorHAnsi" w:cstheme="minorHAnsi"/>
          <w:sz w:val="24"/>
          <w:szCs w:val="24"/>
          <w:lang w:val="en-GB"/>
        </w:rPr>
        <w:t xml:space="preserve"> (only 4 suspected fraud cases out of 77 reported starting from 2018) </w:t>
      </w:r>
      <w:r w:rsidRPr="0017510A">
        <w:rPr>
          <w:rFonts w:asciiTheme="minorHAnsi" w:hAnsiTheme="minorHAnsi" w:cstheme="minorHAnsi"/>
          <w:sz w:val="24"/>
          <w:szCs w:val="24"/>
          <w:lang w:val="en-GB"/>
        </w:rPr>
        <w:t>and br</w:t>
      </w:r>
      <w:r w:rsidR="0071601A">
        <w:rPr>
          <w:rFonts w:asciiTheme="minorHAnsi" w:hAnsiTheme="minorHAnsi" w:cstheme="minorHAnsi"/>
          <w:sz w:val="24"/>
          <w:szCs w:val="24"/>
          <w:lang w:val="en-GB"/>
        </w:rPr>
        <w:t>ing</w:t>
      </w:r>
      <w:r w:rsidRPr="0017510A">
        <w:rPr>
          <w:rFonts w:asciiTheme="minorHAnsi" w:hAnsiTheme="minorHAnsi" w:cstheme="minorHAnsi"/>
          <w:sz w:val="24"/>
          <w:szCs w:val="24"/>
          <w:lang w:val="en-GB"/>
        </w:rPr>
        <w:t xml:space="preserve"> it to a more acceptable level.</w:t>
      </w:r>
    </w:p>
    <w:p w14:paraId="693CDD9A" w14:textId="77777777" w:rsidR="00A53058" w:rsidRPr="005A2C8E" w:rsidRDefault="00A53058" w:rsidP="00D95CF4">
      <w:pPr>
        <w:pStyle w:val="ListParagraph"/>
        <w:numPr>
          <w:ilvl w:val="0"/>
          <w:numId w:val="7"/>
        </w:numPr>
        <w:ind w:left="709" w:hanging="425"/>
        <w:rPr>
          <w:rFonts w:asciiTheme="minorHAnsi" w:hAnsiTheme="minorHAnsi" w:cstheme="minorHAnsi"/>
          <w:b/>
          <w:lang w:val="en-GB"/>
        </w:rPr>
      </w:pPr>
      <w:r w:rsidRPr="005A2C8E">
        <w:rPr>
          <w:rFonts w:asciiTheme="minorHAnsi" w:hAnsiTheme="minorHAnsi" w:cstheme="minorHAnsi"/>
          <w:b/>
          <w:lang w:val="en-GB"/>
        </w:rPr>
        <w:t>Promoting ethics and integrity in public administration</w:t>
      </w:r>
    </w:p>
    <w:p w14:paraId="5F0E5727" w14:textId="77777777" w:rsidR="00A53058" w:rsidRPr="005A2C8E"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Promoting ethics and integrity in the civil service means developing mechanisms that seek to achieve the highest level of integrity at the level of the organization and at the level of individual officials.</w:t>
      </w:r>
    </w:p>
    <w:p w14:paraId="443256D3" w14:textId="77777777" w:rsidR="00A53058" w:rsidRDefault="00A53058" w:rsidP="00A53058">
      <w:pPr>
        <w:jc w:val="both"/>
        <w:rPr>
          <w:rFonts w:asciiTheme="minorHAnsi" w:hAnsiTheme="minorHAnsi" w:cstheme="minorHAnsi"/>
          <w:sz w:val="24"/>
          <w:szCs w:val="24"/>
          <w:lang w:val="en-GB"/>
        </w:rPr>
      </w:pPr>
      <w:r w:rsidRPr="005A2C8E">
        <w:rPr>
          <w:rFonts w:asciiTheme="minorHAnsi" w:hAnsiTheme="minorHAnsi" w:cstheme="minorHAnsi"/>
          <w:sz w:val="24"/>
          <w:szCs w:val="24"/>
          <w:lang w:val="en-GB"/>
        </w:rPr>
        <w:t>Integrity, impartiality and accountability are fundamental principles involved in promoting ethics within the civil service. Civil servants act in accordance with the principles of ethics and integrity, if they maintain the level of knowledge and skills necessary to perform the assigned tasks, if they act in accordance with legal and moral requirements and if they are not prone to unethical or corrupt behaviour.</w:t>
      </w:r>
    </w:p>
    <w:p w14:paraId="3D72F2FA" w14:textId="25866A7B" w:rsidR="005868B9" w:rsidRDefault="005868B9" w:rsidP="00A53058">
      <w:pPr>
        <w:jc w:val="both"/>
        <w:rPr>
          <w:rFonts w:asciiTheme="minorHAnsi" w:hAnsiTheme="minorHAnsi" w:cstheme="minorHAnsi"/>
          <w:bCs/>
          <w:sz w:val="24"/>
          <w:szCs w:val="24"/>
          <w:lang w:val="sr-Latn-CS"/>
        </w:rPr>
      </w:pPr>
      <w:r w:rsidRPr="005868B9">
        <w:rPr>
          <w:rFonts w:asciiTheme="minorHAnsi" w:hAnsiTheme="minorHAnsi" w:cstheme="minorHAnsi"/>
          <w:sz w:val="24"/>
          <w:szCs w:val="24"/>
          <w:lang w:val="en-GB"/>
        </w:rPr>
        <w:t xml:space="preserve">During implementation of </w:t>
      </w:r>
      <w:r w:rsidR="004512C3">
        <w:rPr>
          <w:rFonts w:asciiTheme="minorHAnsi" w:hAnsiTheme="minorHAnsi" w:cstheme="minorHAnsi"/>
          <w:sz w:val="24"/>
          <w:szCs w:val="24"/>
          <w:lang w:val="en-GB"/>
        </w:rPr>
        <w:t xml:space="preserve">Strategy </w:t>
      </w:r>
      <w:r w:rsidRPr="005868B9">
        <w:rPr>
          <w:rFonts w:asciiTheme="minorHAnsi" w:hAnsiTheme="minorHAnsi" w:cstheme="minorHAnsi"/>
          <w:sz w:val="24"/>
          <w:szCs w:val="24"/>
          <w:lang w:val="en-GB"/>
        </w:rPr>
        <w:t>2019-2022</w:t>
      </w:r>
      <w:r>
        <w:rPr>
          <w:rFonts w:asciiTheme="minorHAnsi" w:hAnsiTheme="minorHAnsi" w:cstheme="minorHAnsi"/>
          <w:sz w:val="24"/>
          <w:szCs w:val="24"/>
          <w:lang w:val="en-GB"/>
        </w:rPr>
        <w:t xml:space="preserve"> t</w:t>
      </w:r>
      <w:r w:rsidRPr="005868B9">
        <w:rPr>
          <w:rFonts w:asciiTheme="minorHAnsi" w:hAnsiTheme="minorHAnsi" w:cstheme="minorHAnsi"/>
          <w:sz w:val="24"/>
          <w:szCs w:val="24"/>
          <w:lang w:val="en-GB"/>
        </w:rPr>
        <w:t>rainings were organised for the promotion of ethics and integrity in public administration.</w:t>
      </w:r>
      <w:r>
        <w:rPr>
          <w:rFonts w:asciiTheme="minorHAnsi" w:hAnsiTheme="minorHAnsi" w:cstheme="minorHAnsi"/>
          <w:sz w:val="24"/>
          <w:szCs w:val="24"/>
          <w:lang w:val="en-GB"/>
        </w:rPr>
        <w:t xml:space="preserve"> In addition</w:t>
      </w:r>
      <w:r w:rsidRPr="005868B9">
        <w:rPr>
          <w:rFonts w:asciiTheme="minorHAnsi" w:hAnsiTheme="minorHAnsi" w:cstheme="minorHAnsi"/>
          <w:sz w:val="24"/>
          <w:szCs w:val="24"/>
          <w:lang w:val="en-GB"/>
        </w:rPr>
        <w:t xml:space="preserve">, the Human Resource Management Authority (HRMA) in Montenegro has incorporated in its annual training planning components related to ethics and integrity in the public sector. </w:t>
      </w:r>
      <w:r>
        <w:rPr>
          <w:rFonts w:asciiTheme="minorHAnsi" w:hAnsiTheme="minorHAnsi" w:cstheme="minorHAnsi"/>
          <w:sz w:val="24"/>
          <w:szCs w:val="24"/>
          <w:lang w:val="en-GB"/>
        </w:rPr>
        <w:t>T</w:t>
      </w:r>
      <w:r w:rsidRPr="005868B9">
        <w:rPr>
          <w:rFonts w:asciiTheme="minorHAnsi" w:hAnsiTheme="minorHAnsi" w:cstheme="minorHAnsi"/>
          <w:sz w:val="24"/>
          <w:szCs w:val="24"/>
          <w:lang w:val="en-GB"/>
        </w:rPr>
        <w:t xml:space="preserve">wenty-nine seminars have been conducted on integrity and ethics issues within the </w:t>
      </w:r>
      <w:r w:rsidR="006E4CED">
        <w:rPr>
          <w:rFonts w:asciiTheme="minorHAnsi" w:hAnsiTheme="minorHAnsi" w:cstheme="minorHAnsi"/>
          <w:sz w:val="24"/>
          <w:szCs w:val="24"/>
          <w:lang w:val="en-GB"/>
        </w:rPr>
        <w:t>Strategy</w:t>
      </w:r>
      <w:r w:rsidRPr="005868B9">
        <w:rPr>
          <w:rFonts w:asciiTheme="minorHAnsi" w:hAnsiTheme="minorHAnsi" w:cstheme="minorHAnsi"/>
          <w:sz w:val="24"/>
          <w:szCs w:val="24"/>
          <w:lang w:val="en-GB"/>
        </w:rPr>
        <w:t xml:space="preserve"> 2019-2022</w:t>
      </w:r>
      <w:r>
        <w:rPr>
          <w:rFonts w:asciiTheme="minorHAnsi" w:hAnsiTheme="minorHAnsi" w:cstheme="minorHAnsi"/>
          <w:sz w:val="24"/>
          <w:szCs w:val="24"/>
          <w:lang w:val="en-GB"/>
        </w:rPr>
        <w:t xml:space="preserve"> </w:t>
      </w:r>
      <w:r w:rsidRPr="005868B9">
        <w:rPr>
          <w:rFonts w:asciiTheme="minorHAnsi" w:hAnsiTheme="minorHAnsi" w:cstheme="minorHAnsi"/>
          <w:sz w:val="24"/>
          <w:szCs w:val="24"/>
          <w:lang w:val="en-GB"/>
        </w:rPr>
        <w:t>period.</w:t>
      </w:r>
      <w:r>
        <w:rPr>
          <w:rFonts w:asciiTheme="minorHAnsi" w:hAnsiTheme="minorHAnsi" w:cstheme="minorHAnsi"/>
          <w:sz w:val="24"/>
          <w:szCs w:val="24"/>
          <w:lang w:val="en-GB"/>
        </w:rPr>
        <w:t xml:space="preserve"> </w:t>
      </w:r>
      <w:r>
        <w:rPr>
          <w:rFonts w:asciiTheme="minorHAnsi" w:hAnsiTheme="minorHAnsi" w:cstheme="minorHAnsi"/>
          <w:bCs/>
          <w:sz w:val="24"/>
          <w:szCs w:val="24"/>
          <w:lang w:val="sr-Latn-CS"/>
        </w:rPr>
        <w:t xml:space="preserve">And based on the results of the fraud risk essessment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Pr>
          <w:rFonts w:asciiTheme="minorHAnsi" w:hAnsiTheme="minorHAnsi" w:cstheme="minorHAnsi"/>
          <w:bCs/>
          <w:sz w:val="24"/>
          <w:szCs w:val="24"/>
          <w:lang w:val="sr-Latn-CS"/>
        </w:rPr>
        <w:t xml:space="preserve"> </w:t>
      </w:r>
      <w:r w:rsidRPr="005868B9">
        <w:rPr>
          <w:rFonts w:asciiTheme="minorHAnsi" w:hAnsiTheme="minorHAnsi" w:cstheme="minorHAnsi"/>
          <w:bCs/>
          <w:sz w:val="24"/>
          <w:szCs w:val="24"/>
          <w:lang w:val="sr-Latn-CS"/>
        </w:rPr>
        <w:t>is tasked to</w:t>
      </w:r>
      <w:r>
        <w:rPr>
          <w:rFonts w:asciiTheme="minorHAnsi" w:hAnsiTheme="minorHAnsi" w:cstheme="minorHAnsi"/>
          <w:bCs/>
          <w:sz w:val="24"/>
          <w:szCs w:val="24"/>
          <w:lang w:val="sr-Latn-CS"/>
        </w:rPr>
        <w:t xml:space="preserve"> </w:t>
      </w:r>
      <w:r w:rsidRPr="005868B9">
        <w:rPr>
          <w:rFonts w:asciiTheme="minorHAnsi" w:hAnsiTheme="minorHAnsi" w:cstheme="minorHAnsi"/>
          <w:bCs/>
          <w:sz w:val="24"/>
          <w:szCs w:val="24"/>
          <w:lang w:val="sr-Latn-CS"/>
        </w:rPr>
        <w:t>create the necessary training plan, which, in cooperation with the Human Resources Administration (Ministry of Public Administration), will be included in the program professional training and development of civil servants and state employees.</w:t>
      </w:r>
    </w:p>
    <w:p w14:paraId="1ED7621D" w14:textId="3738C945" w:rsidR="00B30290" w:rsidRPr="008D25A3" w:rsidRDefault="00B30290" w:rsidP="00B30290">
      <w:pPr>
        <w:pStyle w:val="ListParagraph"/>
        <w:numPr>
          <w:ilvl w:val="0"/>
          <w:numId w:val="7"/>
        </w:numPr>
        <w:ind w:left="709" w:hanging="425"/>
        <w:rPr>
          <w:rFonts w:asciiTheme="minorHAnsi" w:hAnsiTheme="minorHAnsi" w:cstheme="minorHAnsi"/>
          <w:b/>
          <w:lang w:val="en-GB"/>
        </w:rPr>
      </w:pPr>
      <w:r w:rsidRPr="008D25A3">
        <w:rPr>
          <w:rFonts w:asciiTheme="minorHAnsi" w:hAnsiTheme="minorHAnsi" w:cstheme="minorHAnsi"/>
          <w:b/>
          <w:lang w:val="en-GB"/>
        </w:rPr>
        <w:t>protecting whistleblowers</w:t>
      </w:r>
    </w:p>
    <w:p w14:paraId="59665FD2" w14:textId="77C32796" w:rsidR="00B30290" w:rsidRPr="00B30290" w:rsidRDefault="00DB152E" w:rsidP="00B30290">
      <w:pPr>
        <w:jc w:val="both"/>
        <w:rPr>
          <w:rFonts w:asciiTheme="minorHAnsi" w:hAnsiTheme="minorHAnsi" w:cstheme="minorHAnsi"/>
          <w:sz w:val="24"/>
          <w:szCs w:val="24"/>
          <w:lang w:val="en-GB"/>
        </w:rPr>
      </w:pPr>
      <w:r w:rsidRPr="005868B9">
        <w:rPr>
          <w:rFonts w:asciiTheme="minorHAnsi" w:hAnsiTheme="minorHAnsi" w:cstheme="minorHAnsi"/>
          <w:sz w:val="24"/>
          <w:szCs w:val="24"/>
          <w:lang w:val="en-GB"/>
        </w:rPr>
        <w:t xml:space="preserve">During implementation of </w:t>
      </w:r>
      <w:r>
        <w:rPr>
          <w:rFonts w:asciiTheme="minorHAnsi" w:hAnsiTheme="minorHAnsi" w:cstheme="minorHAnsi"/>
          <w:sz w:val="24"/>
          <w:szCs w:val="24"/>
          <w:lang w:val="en-GB"/>
        </w:rPr>
        <w:t xml:space="preserve">Strategy </w:t>
      </w:r>
      <w:r w:rsidRPr="005868B9">
        <w:rPr>
          <w:rFonts w:asciiTheme="minorHAnsi" w:hAnsiTheme="minorHAnsi" w:cstheme="minorHAnsi"/>
          <w:sz w:val="24"/>
          <w:szCs w:val="24"/>
          <w:lang w:val="en-GB"/>
        </w:rPr>
        <w:t>2019-2022</w:t>
      </w:r>
      <w:r>
        <w:rPr>
          <w:rFonts w:asciiTheme="minorHAnsi" w:hAnsiTheme="minorHAnsi" w:cstheme="minorHAnsi"/>
          <w:sz w:val="24"/>
          <w:szCs w:val="24"/>
          <w:lang w:val="en-GB"/>
        </w:rPr>
        <w:t xml:space="preserve"> </w:t>
      </w:r>
      <w:r w:rsidRPr="00DB152E">
        <w:rPr>
          <w:rFonts w:asciiTheme="minorHAnsi" w:hAnsiTheme="minorHAnsi" w:cstheme="minorHAnsi"/>
          <w:sz w:val="24"/>
          <w:szCs w:val="24"/>
          <w:lang w:val="en-GB"/>
        </w:rPr>
        <w:t>e-mail address for anonymous signals from whistleblower’s was created</w:t>
      </w:r>
      <w:r>
        <w:rPr>
          <w:rFonts w:asciiTheme="minorHAnsi" w:hAnsiTheme="minorHAnsi" w:cstheme="minorHAnsi"/>
          <w:sz w:val="24"/>
          <w:szCs w:val="24"/>
          <w:lang w:val="en-GB"/>
        </w:rPr>
        <w:t xml:space="preserve">. However, </w:t>
      </w:r>
      <w:r>
        <w:rPr>
          <w:rFonts w:asciiTheme="minorHAnsi" w:hAnsiTheme="minorHAnsi" w:cstheme="minorHAnsi"/>
          <w:bCs/>
          <w:sz w:val="24"/>
          <w:szCs w:val="24"/>
          <w:lang w:val="en-GB"/>
        </w:rPr>
        <w:t>du</w:t>
      </w:r>
      <w:r w:rsidRPr="00DB152E">
        <w:rPr>
          <w:rFonts w:asciiTheme="minorHAnsi" w:hAnsiTheme="minorHAnsi" w:cstheme="minorHAnsi"/>
          <w:bCs/>
          <w:sz w:val="24"/>
          <w:szCs w:val="24"/>
          <w:lang w:val="en-GB"/>
        </w:rPr>
        <w:t>e to the insufficient recognition of the role of the AFCOS network in the public, insufficient trust in the institutions or ignorance of the mechanism for reporting suspected irregularities anonymously, potential whistleblowers and potential applicants are not inclined to report irregularities, i.e. suspicions of fraud, or do not provide adequate information so that the procedure for determining irregularities can be started.</w:t>
      </w:r>
    </w:p>
    <w:p w14:paraId="612896CF" w14:textId="68A37AD6" w:rsidR="00140D76" w:rsidRDefault="00140D76" w:rsidP="004931F4">
      <w:pPr>
        <w:pStyle w:val="Heading3"/>
        <w:numPr>
          <w:ilvl w:val="2"/>
          <w:numId w:val="1"/>
        </w:numPr>
        <w:rPr>
          <w:lang w:val="en-GB"/>
        </w:rPr>
      </w:pPr>
      <w:bookmarkStart w:id="28" w:name="_Toc187935814"/>
      <w:r w:rsidRPr="00954C2D">
        <w:rPr>
          <w:lang w:val="en-GB"/>
        </w:rPr>
        <w:lastRenderedPageBreak/>
        <w:t>Detection</w:t>
      </w:r>
      <w:r w:rsidR="007F23D3">
        <w:rPr>
          <w:lang w:val="en-GB"/>
        </w:rPr>
        <w:t xml:space="preserve"> </w:t>
      </w:r>
      <w:r w:rsidR="000F31D8">
        <w:rPr>
          <w:lang w:val="en-GB"/>
        </w:rPr>
        <w:t>and</w:t>
      </w:r>
      <w:r w:rsidRPr="00954C2D">
        <w:rPr>
          <w:lang w:val="en-GB"/>
        </w:rPr>
        <w:t xml:space="preserve"> reporting of </w:t>
      </w:r>
      <w:r w:rsidR="000F31D8" w:rsidRPr="00954C2D">
        <w:rPr>
          <w:lang w:val="en-GB"/>
        </w:rPr>
        <w:t xml:space="preserve">fraud </w:t>
      </w:r>
      <w:r w:rsidR="000F31D8">
        <w:rPr>
          <w:lang w:val="en-GB"/>
        </w:rPr>
        <w:t xml:space="preserve">and </w:t>
      </w:r>
      <w:r w:rsidRPr="00954C2D">
        <w:rPr>
          <w:lang w:val="en-GB"/>
        </w:rPr>
        <w:t>irregularities</w:t>
      </w:r>
      <w:bookmarkEnd w:id="28"/>
    </w:p>
    <w:p w14:paraId="7F821AF2" w14:textId="51C2B7BB" w:rsidR="00AB4F3B" w:rsidRPr="0006515B" w:rsidRDefault="00AB4F3B" w:rsidP="00D95CF4">
      <w:pPr>
        <w:pStyle w:val="ListParagraph"/>
        <w:numPr>
          <w:ilvl w:val="0"/>
          <w:numId w:val="7"/>
        </w:numPr>
        <w:spacing w:before="120"/>
        <w:ind w:left="709" w:hanging="425"/>
        <w:rPr>
          <w:rFonts w:asciiTheme="minorHAnsi" w:hAnsiTheme="minorHAnsi" w:cstheme="minorHAnsi"/>
          <w:b/>
          <w:bCs/>
          <w:lang w:val="en-GB"/>
        </w:rPr>
      </w:pPr>
      <w:r w:rsidRPr="0006515B">
        <w:rPr>
          <w:rFonts w:asciiTheme="minorHAnsi" w:hAnsiTheme="minorHAnsi" w:cstheme="minorHAnsi"/>
          <w:b/>
          <w:bCs/>
          <w:lang w:val="en-GB"/>
        </w:rPr>
        <w:t xml:space="preserve">Detection of </w:t>
      </w:r>
      <w:r w:rsidR="007F23D3">
        <w:rPr>
          <w:rFonts w:asciiTheme="minorHAnsi" w:hAnsiTheme="minorHAnsi" w:cstheme="minorHAnsi"/>
          <w:b/>
          <w:bCs/>
          <w:lang w:val="en-GB"/>
        </w:rPr>
        <w:t xml:space="preserve">fraud and </w:t>
      </w:r>
      <w:r w:rsidRPr="00BF7372">
        <w:rPr>
          <w:rFonts w:asciiTheme="minorHAnsi" w:hAnsiTheme="minorHAnsi" w:cstheme="minorHAnsi"/>
          <w:b/>
          <w:lang w:val="en-GB"/>
        </w:rPr>
        <w:t>irregularities</w:t>
      </w:r>
      <w:r w:rsidRPr="0006515B">
        <w:rPr>
          <w:rFonts w:asciiTheme="minorHAnsi" w:hAnsiTheme="minorHAnsi" w:cstheme="minorHAnsi"/>
          <w:b/>
          <w:bCs/>
          <w:lang w:val="en-GB"/>
        </w:rPr>
        <w:t xml:space="preserve"> </w:t>
      </w:r>
    </w:p>
    <w:p w14:paraId="59902F70" w14:textId="0D8C1009" w:rsidR="00AB4F3B" w:rsidRPr="0006515B" w:rsidRDefault="00AB4F3B" w:rsidP="00AB4F3B">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 xml:space="preserve">The </w:t>
      </w:r>
      <w:r w:rsidR="005C05C9">
        <w:rPr>
          <w:rFonts w:asciiTheme="minorHAnsi" w:hAnsiTheme="minorHAnsi" w:cstheme="minorHAnsi"/>
          <w:sz w:val="24"/>
          <w:szCs w:val="24"/>
          <w:lang w:val="en-GB"/>
        </w:rPr>
        <w:t xml:space="preserve">detection of </w:t>
      </w:r>
      <w:r w:rsidRPr="0006515B">
        <w:rPr>
          <w:rFonts w:asciiTheme="minorHAnsi" w:hAnsiTheme="minorHAnsi" w:cstheme="minorHAnsi"/>
          <w:sz w:val="24"/>
          <w:szCs w:val="24"/>
          <w:lang w:val="en-GB"/>
        </w:rPr>
        <w:t xml:space="preserve">irregularities and fraud in the </w:t>
      </w:r>
      <w:r w:rsidR="002E59E6">
        <w:rPr>
          <w:rFonts w:asciiTheme="minorHAnsi" w:hAnsiTheme="minorHAnsi" w:cstheme="minorHAnsi"/>
          <w:sz w:val="24"/>
          <w:szCs w:val="24"/>
          <w:lang w:val="en-GB"/>
        </w:rPr>
        <w:t>IPA</w:t>
      </w:r>
      <w:r w:rsidRPr="0006515B">
        <w:rPr>
          <w:rFonts w:asciiTheme="minorHAnsi" w:hAnsiTheme="minorHAnsi" w:cstheme="minorHAnsi"/>
          <w:sz w:val="24"/>
          <w:szCs w:val="24"/>
          <w:lang w:val="en-GB"/>
        </w:rPr>
        <w:t xml:space="preserve"> management and control system begins with the warning/alert of irregularity or suspected fraud.</w:t>
      </w:r>
    </w:p>
    <w:p w14:paraId="0B78C9D6" w14:textId="77777777" w:rsidR="00AB4F3B" w:rsidRPr="0006515B" w:rsidRDefault="00AB4F3B" w:rsidP="00AB4F3B">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 xml:space="preserve">There may be several sources of alert: </w:t>
      </w:r>
    </w:p>
    <w:p w14:paraId="33E3CAAB" w14:textId="301C558A" w:rsidR="00AB4F3B" w:rsidRPr="00421D33" w:rsidRDefault="00AB4F3B" w:rsidP="00D95CF4">
      <w:pPr>
        <w:numPr>
          <w:ilvl w:val="0"/>
          <w:numId w:val="18"/>
        </w:numPr>
        <w:tabs>
          <w:tab w:val="left" w:pos="851"/>
        </w:tabs>
        <w:suppressAutoHyphens/>
        <w:spacing w:after="120" w:line="240" w:lineRule="auto"/>
        <w:contextualSpacing/>
        <w:jc w:val="both"/>
        <w:rPr>
          <w:rFonts w:asciiTheme="minorHAnsi" w:hAnsiTheme="minorHAnsi" w:cstheme="minorHAnsi"/>
          <w:sz w:val="24"/>
          <w:szCs w:val="24"/>
          <w:lang w:val="en-GB"/>
        </w:rPr>
      </w:pPr>
      <w:r w:rsidRPr="00421D33">
        <w:rPr>
          <w:rFonts w:asciiTheme="minorHAnsi" w:hAnsiTheme="minorHAnsi" w:cstheme="minorHAnsi"/>
          <w:sz w:val="24"/>
          <w:szCs w:val="24"/>
          <w:lang w:val="en-GB"/>
        </w:rPr>
        <w:t xml:space="preserve">alert within the institution </w:t>
      </w:r>
      <w:r w:rsidR="00436623" w:rsidRPr="00421D33">
        <w:rPr>
          <w:rFonts w:asciiTheme="minorHAnsi" w:hAnsiTheme="minorHAnsi" w:cstheme="minorHAnsi"/>
          <w:sz w:val="24"/>
          <w:szCs w:val="24"/>
          <w:lang w:val="en-GB"/>
        </w:rPr>
        <w:t>from the IPA structure</w:t>
      </w:r>
      <w:r w:rsidR="00194A86" w:rsidRPr="00421D33">
        <w:rPr>
          <w:rFonts w:asciiTheme="minorHAnsi" w:hAnsiTheme="minorHAnsi" w:cstheme="minorHAnsi"/>
          <w:sz w:val="24"/>
          <w:szCs w:val="24"/>
          <w:lang w:val="en-GB"/>
        </w:rPr>
        <w:t>s</w:t>
      </w:r>
      <w:r w:rsidRPr="00421D33">
        <w:rPr>
          <w:rFonts w:asciiTheme="minorHAnsi" w:hAnsiTheme="minorHAnsi" w:cstheme="minorHAnsi"/>
          <w:sz w:val="24"/>
          <w:szCs w:val="24"/>
          <w:lang w:val="en-GB"/>
        </w:rPr>
        <w:t>, during the performance of regular tasks (e.g. desk checks, on-the-spot checks, etc.)</w:t>
      </w:r>
      <w:r w:rsidR="00194A86" w:rsidRPr="00421D33">
        <w:rPr>
          <w:rFonts w:asciiTheme="minorHAnsi" w:hAnsiTheme="minorHAnsi" w:cstheme="minorHAnsi"/>
          <w:sz w:val="24"/>
          <w:szCs w:val="24"/>
          <w:lang w:val="en-GB"/>
        </w:rPr>
        <w:t>;</w:t>
      </w:r>
    </w:p>
    <w:p w14:paraId="44E2D73D" w14:textId="4FC88D8B" w:rsidR="00AB4F3B" w:rsidRPr="00421D33" w:rsidRDefault="00AB4F3B" w:rsidP="00D95CF4">
      <w:pPr>
        <w:numPr>
          <w:ilvl w:val="0"/>
          <w:numId w:val="18"/>
        </w:numPr>
        <w:tabs>
          <w:tab w:val="left" w:pos="851"/>
        </w:tabs>
        <w:suppressAutoHyphens/>
        <w:spacing w:after="120" w:line="240" w:lineRule="auto"/>
        <w:contextualSpacing/>
        <w:jc w:val="both"/>
        <w:rPr>
          <w:rFonts w:asciiTheme="minorHAnsi" w:hAnsiTheme="minorHAnsi" w:cstheme="minorHAnsi"/>
          <w:sz w:val="24"/>
          <w:szCs w:val="24"/>
          <w:lang w:val="en-GB"/>
        </w:rPr>
      </w:pPr>
      <w:r w:rsidRPr="00421D33">
        <w:rPr>
          <w:rFonts w:asciiTheme="minorHAnsi" w:hAnsiTheme="minorHAnsi" w:cstheme="minorHAnsi"/>
          <w:sz w:val="24"/>
          <w:szCs w:val="24"/>
          <w:lang w:val="en-GB"/>
        </w:rPr>
        <w:t xml:space="preserve">alert in accordance with audit findings (e.g. findings of the Audit Authority, European Court of Auditors, </w:t>
      </w:r>
      <w:r w:rsidR="00340A1A" w:rsidRPr="00421D33">
        <w:rPr>
          <w:rFonts w:asciiTheme="minorHAnsi" w:hAnsiTheme="minorHAnsi" w:cstheme="minorHAnsi"/>
          <w:sz w:val="24"/>
          <w:szCs w:val="24"/>
          <w:lang w:val="en-GB"/>
        </w:rPr>
        <w:t>EC</w:t>
      </w:r>
      <w:r w:rsidRPr="00421D33">
        <w:rPr>
          <w:rFonts w:asciiTheme="minorHAnsi" w:hAnsiTheme="minorHAnsi" w:cstheme="minorHAnsi"/>
          <w:sz w:val="24"/>
          <w:szCs w:val="24"/>
          <w:lang w:val="en-GB"/>
        </w:rPr>
        <w:t xml:space="preserve">, National </w:t>
      </w:r>
      <w:r w:rsidR="00C821F2" w:rsidRPr="00421D33">
        <w:rPr>
          <w:rFonts w:asciiTheme="minorHAnsi" w:hAnsiTheme="minorHAnsi" w:cstheme="minorHAnsi"/>
          <w:sz w:val="24"/>
          <w:szCs w:val="24"/>
          <w:lang w:val="en-GB"/>
        </w:rPr>
        <w:t xml:space="preserve">Supreme </w:t>
      </w:r>
      <w:r w:rsidRPr="00421D33">
        <w:rPr>
          <w:rFonts w:asciiTheme="minorHAnsi" w:hAnsiTheme="minorHAnsi" w:cstheme="minorHAnsi"/>
          <w:sz w:val="24"/>
          <w:szCs w:val="24"/>
          <w:lang w:val="en-GB"/>
        </w:rPr>
        <w:t>Audit Institution, etc.)</w:t>
      </w:r>
      <w:r w:rsidR="00C821F2" w:rsidRPr="00421D33">
        <w:rPr>
          <w:rFonts w:asciiTheme="minorHAnsi" w:hAnsiTheme="minorHAnsi" w:cstheme="minorHAnsi"/>
          <w:sz w:val="24"/>
          <w:szCs w:val="24"/>
          <w:lang w:val="en-GB"/>
        </w:rPr>
        <w:t>;</w:t>
      </w:r>
    </w:p>
    <w:p w14:paraId="4D682630" w14:textId="5E941615" w:rsidR="00AB4F3B" w:rsidRPr="00421D33" w:rsidRDefault="00AB4F3B" w:rsidP="00D95CF4">
      <w:pPr>
        <w:numPr>
          <w:ilvl w:val="0"/>
          <w:numId w:val="18"/>
        </w:numPr>
        <w:tabs>
          <w:tab w:val="left" w:pos="851"/>
        </w:tabs>
        <w:suppressAutoHyphens/>
        <w:spacing w:after="120" w:line="240" w:lineRule="auto"/>
        <w:contextualSpacing/>
        <w:jc w:val="both"/>
        <w:rPr>
          <w:rFonts w:asciiTheme="minorHAnsi" w:hAnsiTheme="minorHAnsi" w:cstheme="minorHAnsi"/>
          <w:sz w:val="24"/>
          <w:szCs w:val="24"/>
          <w:lang w:val="en-GB"/>
        </w:rPr>
      </w:pPr>
      <w:r w:rsidRPr="00421D33">
        <w:rPr>
          <w:rFonts w:asciiTheme="minorHAnsi" w:hAnsiTheme="minorHAnsi" w:cstheme="minorHAnsi"/>
          <w:sz w:val="24"/>
          <w:szCs w:val="24"/>
          <w:lang w:val="en-GB"/>
        </w:rPr>
        <w:t>third-party alerts</w:t>
      </w:r>
      <w:r w:rsidR="002E59E6" w:rsidRPr="00421D33">
        <w:rPr>
          <w:rFonts w:asciiTheme="minorHAnsi" w:hAnsiTheme="minorHAnsi" w:cstheme="minorHAnsi"/>
          <w:sz w:val="24"/>
          <w:szCs w:val="24"/>
          <w:lang w:val="en-GB"/>
        </w:rPr>
        <w:t xml:space="preserve"> </w:t>
      </w:r>
      <w:r w:rsidRPr="00421D33">
        <w:rPr>
          <w:rFonts w:asciiTheme="minorHAnsi" w:hAnsiTheme="minorHAnsi" w:cstheme="minorHAnsi"/>
          <w:sz w:val="24"/>
          <w:szCs w:val="24"/>
          <w:lang w:val="en-GB"/>
        </w:rPr>
        <w:t>(e.g. by media, whistleblowers, etc.)</w:t>
      </w:r>
      <w:r w:rsidR="00C821F2" w:rsidRPr="00421D33">
        <w:rPr>
          <w:rFonts w:asciiTheme="minorHAnsi" w:hAnsiTheme="minorHAnsi" w:cstheme="minorHAnsi"/>
          <w:sz w:val="24"/>
          <w:szCs w:val="24"/>
          <w:lang w:val="en-GB"/>
        </w:rPr>
        <w:t>;</w:t>
      </w:r>
      <w:r w:rsidRPr="00421D33">
        <w:rPr>
          <w:rFonts w:asciiTheme="minorHAnsi" w:hAnsiTheme="minorHAnsi" w:cstheme="minorHAnsi"/>
          <w:sz w:val="24"/>
          <w:szCs w:val="24"/>
          <w:lang w:val="en-GB"/>
        </w:rPr>
        <w:t xml:space="preserve"> </w:t>
      </w:r>
    </w:p>
    <w:p w14:paraId="2F8DCFE9" w14:textId="48DC78E9" w:rsidR="00AB4F3B" w:rsidRPr="00421D33" w:rsidRDefault="00AB4F3B" w:rsidP="00D95CF4">
      <w:pPr>
        <w:numPr>
          <w:ilvl w:val="0"/>
          <w:numId w:val="18"/>
        </w:numPr>
        <w:tabs>
          <w:tab w:val="left" w:pos="851"/>
        </w:tabs>
        <w:suppressAutoHyphens/>
        <w:spacing w:after="120" w:line="240" w:lineRule="auto"/>
        <w:contextualSpacing/>
        <w:jc w:val="both"/>
        <w:rPr>
          <w:rFonts w:asciiTheme="minorHAnsi" w:hAnsiTheme="minorHAnsi" w:cstheme="minorHAnsi"/>
          <w:sz w:val="24"/>
          <w:szCs w:val="24"/>
          <w:lang w:val="en-GB"/>
        </w:rPr>
      </w:pPr>
      <w:r w:rsidRPr="00421D33">
        <w:rPr>
          <w:rFonts w:asciiTheme="minorHAnsi" w:hAnsiTheme="minorHAnsi" w:cstheme="minorHAnsi"/>
          <w:sz w:val="24"/>
          <w:szCs w:val="24"/>
          <w:lang w:val="en-GB"/>
        </w:rPr>
        <w:t xml:space="preserve">alerts from other institutions (e.g. by institutions </w:t>
      </w:r>
      <w:r w:rsidR="00421D33" w:rsidRPr="00421D33">
        <w:rPr>
          <w:rFonts w:asciiTheme="minorHAnsi" w:hAnsiTheme="minorHAnsi" w:cstheme="minorHAnsi"/>
          <w:sz w:val="24"/>
          <w:szCs w:val="24"/>
          <w:lang w:val="en-GB"/>
        </w:rPr>
        <w:t>from the n</w:t>
      </w:r>
      <w:r w:rsidR="001168DC" w:rsidRPr="00421D33">
        <w:rPr>
          <w:rFonts w:asciiTheme="minorHAnsi" w:hAnsiTheme="minorHAnsi" w:cstheme="minorHAnsi"/>
          <w:sz w:val="24"/>
          <w:szCs w:val="24"/>
          <w:lang w:val="en-GB"/>
        </w:rPr>
        <w:t xml:space="preserve">etwork of authorities that are independent and outside of </w:t>
      </w:r>
      <w:r w:rsidR="001168DC" w:rsidRPr="00421D33">
        <w:rPr>
          <w:rFonts w:asciiTheme="minorHAnsi" w:hAnsiTheme="minorHAnsi" w:cstheme="minorHAnsi"/>
          <w:sz w:val="24"/>
          <w:szCs w:val="24"/>
        </w:rPr>
        <w:t>IPA structures</w:t>
      </w:r>
      <w:r w:rsidRPr="00421D33">
        <w:rPr>
          <w:rFonts w:asciiTheme="minorHAnsi" w:hAnsiTheme="minorHAnsi" w:cstheme="minorHAnsi"/>
          <w:sz w:val="24"/>
          <w:szCs w:val="24"/>
          <w:lang w:val="en-GB"/>
        </w:rPr>
        <w:t>).</w:t>
      </w:r>
    </w:p>
    <w:p w14:paraId="6AD5B146" w14:textId="1DF79951" w:rsidR="002E59E6" w:rsidRDefault="002E59E6" w:rsidP="00AB4F3B">
      <w:pPr>
        <w:tabs>
          <w:tab w:val="left" w:pos="1276"/>
          <w:tab w:val="left" w:pos="2577"/>
        </w:tabs>
        <w:suppressAutoHyphens/>
        <w:spacing w:after="120" w:line="240" w:lineRule="auto"/>
        <w:jc w:val="both"/>
        <w:rPr>
          <w:rFonts w:asciiTheme="minorHAnsi" w:hAnsiTheme="minorHAnsi" w:cstheme="minorHAnsi"/>
          <w:sz w:val="24"/>
          <w:szCs w:val="24"/>
          <w:lang w:val="en-GB"/>
        </w:rPr>
      </w:pPr>
      <w:r w:rsidRPr="00421D33">
        <w:rPr>
          <w:rFonts w:asciiTheme="minorHAnsi" w:hAnsiTheme="minorHAnsi" w:cstheme="minorHAnsi"/>
          <w:sz w:val="24"/>
          <w:szCs w:val="24"/>
          <w:lang w:val="en-GB"/>
        </w:rPr>
        <w:t xml:space="preserve">In compliance with the performed fraud risk assessment </w:t>
      </w:r>
      <w:r w:rsidR="00BD5501" w:rsidRPr="00421D33">
        <w:rPr>
          <w:rFonts w:asciiTheme="minorHAnsi" w:hAnsiTheme="minorHAnsi" w:cstheme="minorHAnsi"/>
          <w:sz w:val="24"/>
          <w:szCs w:val="24"/>
          <w:lang w:val="en-GB"/>
        </w:rPr>
        <w:t>the</w:t>
      </w:r>
      <w:r w:rsidR="00BD5501">
        <w:rPr>
          <w:rFonts w:asciiTheme="minorHAnsi" w:hAnsiTheme="minorHAnsi" w:cstheme="minorHAnsi"/>
          <w:sz w:val="24"/>
          <w:szCs w:val="24"/>
          <w:lang w:val="en-GB"/>
        </w:rPr>
        <w:t xml:space="preserve"> following sources of alerts are </w:t>
      </w:r>
      <w:r w:rsidR="00E3288E">
        <w:rPr>
          <w:rFonts w:asciiTheme="minorHAnsi" w:hAnsiTheme="minorHAnsi" w:cstheme="minorHAnsi"/>
          <w:sz w:val="24"/>
          <w:szCs w:val="24"/>
          <w:lang w:val="en-GB"/>
        </w:rPr>
        <w:t>found</w:t>
      </w:r>
      <w:r w:rsidR="00BD5501">
        <w:rPr>
          <w:rFonts w:asciiTheme="minorHAnsi" w:hAnsiTheme="minorHAnsi" w:cstheme="minorHAnsi"/>
          <w:sz w:val="24"/>
          <w:szCs w:val="24"/>
          <w:lang w:val="en-GB"/>
        </w:rPr>
        <w:t xml:space="preserve"> in Montenegro: </w:t>
      </w:r>
    </w:p>
    <w:p w14:paraId="29DFA171" w14:textId="02AEC53D" w:rsidR="00E3288E" w:rsidRDefault="00E3288E" w:rsidP="00AB4F3B">
      <w:pPr>
        <w:tabs>
          <w:tab w:val="left" w:pos="1276"/>
          <w:tab w:val="left" w:pos="2577"/>
        </w:tabs>
        <w:suppressAutoHyphens/>
        <w:spacing w:after="120" w:line="240" w:lineRule="auto"/>
        <w:jc w:val="both"/>
        <w:rPr>
          <w:rFonts w:asciiTheme="minorHAnsi" w:hAnsiTheme="minorHAnsi" w:cstheme="minorHAnsi"/>
          <w:sz w:val="24"/>
          <w:szCs w:val="24"/>
          <w:lang w:val="en-GB"/>
        </w:rPr>
      </w:pPr>
      <w:r>
        <w:rPr>
          <w:noProof/>
        </w:rPr>
        <w:drawing>
          <wp:inline distT="0" distB="0" distL="0" distR="0" wp14:anchorId="05D17348" wp14:editId="71B76F57">
            <wp:extent cx="5703683" cy="3318095"/>
            <wp:effectExtent l="0" t="0" r="11430" b="15875"/>
            <wp:docPr id="767433334" name="Chart 1">
              <a:extLst xmlns:a="http://schemas.openxmlformats.org/drawingml/2006/main">
                <a:ext uri="{FF2B5EF4-FFF2-40B4-BE49-F238E27FC236}">
                  <a16:creationId xmlns:a16="http://schemas.microsoft.com/office/drawing/2014/main" id="{8A7D9B90-2FAE-542D-1A2C-0B9531D362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F18023" w14:textId="46BC4C8A" w:rsidR="00A116C5" w:rsidRDefault="00A116C5" w:rsidP="00AB4F3B">
      <w:pPr>
        <w:tabs>
          <w:tab w:val="left" w:pos="1276"/>
          <w:tab w:val="left" w:pos="2577"/>
        </w:tabs>
        <w:suppressAutoHyphens/>
        <w:spacing w:after="120" w:line="240" w:lineRule="auto"/>
        <w:jc w:val="both"/>
        <w:rPr>
          <w:rFonts w:asciiTheme="minorHAnsi" w:hAnsiTheme="minorHAnsi" w:cstheme="minorHAnsi"/>
          <w:sz w:val="24"/>
          <w:szCs w:val="24"/>
          <w:lang w:val="en-GB"/>
        </w:rPr>
      </w:pPr>
      <w:r w:rsidRPr="00A116C5">
        <w:rPr>
          <w:rFonts w:asciiTheme="minorHAnsi" w:hAnsiTheme="minorHAnsi" w:cstheme="minorHAnsi"/>
          <w:sz w:val="24"/>
          <w:szCs w:val="24"/>
          <w:lang w:val="en-GB"/>
        </w:rPr>
        <w:t xml:space="preserve">Administrative verification appears as one of the most common </w:t>
      </w:r>
      <w:r w:rsidR="00667CFD">
        <w:rPr>
          <w:rFonts w:asciiTheme="minorHAnsi" w:hAnsiTheme="minorHAnsi" w:cstheme="minorHAnsi"/>
          <w:sz w:val="24"/>
          <w:szCs w:val="24"/>
          <w:lang w:val="en-GB"/>
        </w:rPr>
        <w:t>sources</w:t>
      </w:r>
      <w:r w:rsidRPr="00A116C5">
        <w:rPr>
          <w:rFonts w:asciiTheme="minorHAnsi" w:hAnsiTheme="minorHAnsi" w:cstheme="minorHAnsi"/>
          <w:sz w:val="24"/>
          <w:szCs w:val="24"/>
          <w:lang w:val="en-GB"/>
        </w:rPr>
        <w:t xml:space="preserve"> for </w:t>
      </w:r>
      <w:r w:rsidR="002D395A">
        <w:rPr>
          <w:rFonts w:asciiTheme="minorHAnsi" w:hAnsiTheme="minorHAnsi" w:cstheme="minorHAnsi"/>
          <w:sz w:val="24"/>
          <w:szCs w:val="24"/>
          <w:lang w:val="en-GB"/>
        </w:rPr>
        <w:t>alerts</w:t>
      </w:r>
      <w:r w:rsidRPr="00A116C5">
        <w:rPr>
          <w:rFonts w:asciiTheme="minorHAnsi" w:hAnsiTheme="minorHAnsi" w:cstheme="minorHAnsi"/>
          <w:sz w:val="24"/>
          <w:szCs w:val="24"/>
          <w:lang w:val="en-GB"/>
        </w:rPr>
        <w:t xml:space="preserve">, which indicates the importance of regular administrative </w:t>
      </w:r>
      <w:r w:rsidR="00B53BDF">
        <w:rPr>
          <w:rFonts w:asciiTheme="minorHAnsi" w:hAnsiTheme="minorHAnsi" w:cstheme="minorHAnsi"/>
          <w:sz w:val="24"/>
          <w:szCs w:val="24"/>
          <w:lang w:val="en-GB"/>
        </w:rPr>
        <w:t>checks</w:t>
      </w:r>
      <w:r w:rsidRPr="00A116C5">
        <w:rPr>
          <w:rFonts w:asciiTheme="minorHAnsi" w:hAnsiTheme="minorHAnsi" w:cstheme="minorHAnsi"/>
          <w:sz w:val="24"/>
          <w:szCs w:val="24"/>
          <w:lang w:val="en-GB"/>
        </w:rPr>
        <w:t xml:space="preserve"> to ensure compliance with regulations and detect potential irregularities at early stages. The combination of regular administrative </w:t>
      </w:r>
      <w:proofErr w:type="spellStart"/>
      <w:r w:rsidR="0070280D">
        <w:rPr>
          <w:rFonts w:asciiTheme="minorHAnsi" w:hAnsiTheme="minorHAnsi" w:cstheme="minorHAnsi"/>
          <w:sz w:val="24"/>
          <w:szCs w:val="24"/>
          <w:lang w:val="en-GB"/>
        </w:rPr>
        <w:t>chacks</w:t>
      </w:r>
      <w:proofErr w:type="spellEnd"/>
      <w:r w:rsidRPr="00A116C5">
        <w:rPr>
          <w:rFonts w:asciiTheme="minorHAnsi" w:hAnsiTheme="minorHAnsi" w:cstheme="minorHAnsi"/>
          <w:sz w:val="24"/>
          <w:szCs w:val="24"/>
          <w:lang w:val="en-GB"/>
        </w:rPr>
        <w:t xml:space="preserve">, targeted controls and monitoring of key stages of the </w:t>
      </w:r>
      <w:r w:rsidR="0070280D">
        <w:rPr>
          <w:rFonts w:asciiTheme="minorHAnsi" w:hAnsiTheme="minorHAnsi" w:cstheme="minorHAnsi"/>
          <w:sz w:val="24"/>
          <w:szCs w:val="24"/>
          <w:lang w:val="en-GB"/>
        </w:rPr>
        <w:t xml:space="preserve">implementation </w:t>
      </w:r>
      <w:r w:rsidRPr="00A116C5">
        <w:rPr>
          <w:rFonts w:asciiTheme="minorHAnsi" w:hAnsiTheme="minorHAnsi" w:cstheme="minorHAnsi"/>
          <w:sz w:val="24"/>
          <w:szCs w:val="24"/>
          <w:lang w:val="en-GB"/>
        </w:rPr>
        <w:t xml:space="preserve">process </w:t>
      </w:r>
      <w:r w:rsidR="0070280D">
        <w:rPr>
          <w:rFonts w:asciiTheme="minorHAnsi" w:hAnsiTheme="minorHAnsi" w:cstheme="minorHAnsi"/>
          <w:sz w:val="24"/>
          <w:szCs w:val="24"/>
          <w:lang w:val="en-GB"/>
        </w:rPr>
        <w:t xml:space="preserve">of the projects </w:t>
      </w:r>
      <w:r w:rsidRPr="00A116C5">
        <w:rPr>
          <w:rFonts w:asciiTheme="minorHAnsi" w:hAnsiTheme="minorHAnsi" w:cstheme="minorHAnsi"/>
          <w:sz w:val="24"/>
          <w:szCs w:val="24"/>
          <w:lang w:val="en-GB"/>
        </w:rPr>
        <w:t>plays a key role in ensuring transparency and integrity in the management of national and EU funds.</w:t>
      </w:r>
    </w:p>
    <w:p w14:paraId="74050EC1" w14:textId="6E270155" w:rsidR="009F1220" w:rsidRPr="009F1220" w:rsidRDefault="009F1220" w:rsidP="009F1220">
      <w:pPr>
        <w:tabs>
          <w:tab w:val="left" w:pos="1276"/>
          <w:tab w:val="left" w:pos="2577"/>
        </w:tabs>
        <w:suppressAutoHyphens/>
        <w:spacing w:after="12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In total during the period starting from 2018 </w:t>
      </w:r>
      <w:r w:rsidRPr="00373393">
        <w:rPr>
          <w:rFonts w:asciiTheme="minorHAnsi" w:hAnsiTheme="minorHAnsi" w:cstheme="minorHAnsi"/>
          <w:sz w:val="24"/>
          <w:szCs w:val="24"/>
          <w:lang w:val="en-GB"/>
        </w:rPr>
        <w:t>€</w:t>
      </w:r>
      <w:r w:rsidRPr="009F1220">
        <w:rPr>
          <w:rFonts w:asciiTheme="minorHAnsi" w:hAnsiTheme="minorHAnsi" w:cstheme="minorHAnsi"/>
          <w:sz w:val="24"/>
          <w:szCs w:val="24"/>
          <w:lang w:val="en-GB"/>
        </w:rPr>
        <w:t>2,373,208.48 were identified as irregular and the average irregularity</w:t>
      </w:r>
      <w:r w:rsidR="003C51C2">
        <w:rPr>
          <w:rFonts w:asciiTheme="minorHAnsi" w:hAnsiTheme="minorHAnsi" w:cstheme="minorHAnsi"/>
          <w:sz w:val="24"/>
          <w:szCs w:val="24"/>
          <w:lang w:val="en-GB"/>
        </w:rPr>
        <w:t xml:space="preserve"> (fraudulent and non-fraudulent)</w:t>
      </w:r>
      <w:r w:rsidRPr="009F1220">
        <w:rPr>
          <w:rFonts w:asciiTheme="minorHAnsi" w:hAnsiTheme="minorHAnsi" w:cstheme="minorHAnsi"/>
          <w:sz w:val="24"/>
          <w:szCs w:val="24"/>
          <w:lang w:val="en-GB"/>
        </w:rPr>
        <w:t xml:space="preserve"> </w:t>
      </w:r>
      <w:r w:rsidR="003C51C2">
        <w:rPr>
          <w:rFonts w:asciiTheme="minorHAnsi" w:hAnsiTheme="minorHAnsi" w:cstheme="minorHAnsi"/>
          <w:sz w:val="24"/>
          <w:szCs w:val="24"/>
          <w:lang w:val="en-GB"/>
        </w:rPr>
        <w:t xml:space="preserve">detection </w:t>
      </w:r>
      <w:r w:rsidRPr="009F1220">
        <w:rPr>
          <w:rFonts w:asciiTheme="minorHAnsi" w:hAnsiTheme="minorHAnsi" w:cstheme="minorHAnsi"/>
          <w:sz w:val="24"/>
          <w:szCs w:val="24"/>
          <w:lang w:val="en-GB"/>
        </w:rPr>
        <w:t>rate among all financing components was 1</w:t>
      </w:r>
      <w:r w:rsidR="003C51C2">
        <w:rPr>
          <w:rFonts w:asciiTheme="minorHAnsi" w:hAnsiTheme="minorHAnsi" w:cstheme="minorHAnsi"/>
          <w:sz w:val="24"/>
          <w:szCs w:val="24"/>
          <w:lang w:val="en-GB"/>
        </w:rPr>
        <w:t>.</w:t>
      </w:r>
      <w:r w:rsidRPr="009F1220">
        <w:rPr>
          <w:rFonts w:asciiTheme="minorHAnsi" w:hAnsiTheme="minorHAnsi" w:cstheme="minorHAnsi"/>
          <w:sz w:val="24"/>
          <w:szCs w:val="24"/>
          <w:lang w:val="en-GB"/>
        </w:rPr>
        <w:t xml:space="preserve">53%. </w:t>
      </w:r>
      <w:r w:rsidR="003C51C2">
        <w:rPr>
          <w:rFonts w:asciiTheme="minorHAnsi" w:hAnsiTheme="minorHAnsi" w:cstheme="minorHAnsi"/>
          <w:sz w:val="24"/>
          <w:szCs w:val="24"/>
          <w:lang w:val="en-GB"/>
        </w:rPr>
        <w:t xml:space="preserve">Compering to the data from the </w:t>
      </w:r>
      <w:r w:rsidR="003C51C2" w:rsidRPr="00074FF6">
        <w:rPr>
          <w:rFonts w:asciiTheme="minorHAnsi" w:hAnsiTheme="minorHAnsi" w:cstheme="minorHAnsi"/>
          <w:sz w:val="24"/>
          <w:szCs w:val="24"/>
          <w:lang w:val="en-GB"/>
        </w:rPr>
        <w:t>PIF report 2023</w:t>
      </w:r>
      <w:r w:rsidR="006C2AC3" w:rsidRPr="00074FF6">
        <w:rPr>
          <w:rStyle w:val="FootnoteReference"/>
          <w:rFonts w:asciiTheme="minorHAnsi" w:hAnsiTheme="minorHAnsi" w:cstheme="minorHAnsi"/>
          <w:sz w:val="24"/>
          <w:szCs w:val="24"/>
          <w:lang w:val="en-GB"/>
        </w:rPr>
        <w:footnoteReference w:id="3"/>
      </w:r>
      <w:r w:rsidR="003C51C2">
        <w:rPr>
          <w:rFonts w:asciiTheme="minorHAnsi" w:hAnsiTheme="minorHAnsi" w:cstheme="minorHAnsi"/>
          <w:sz w:val="24"/>
          <w:szCs w:val="24"/>
          <w:lang w:val="en-GB"/>
        </w:rPr>
        <w:t xml:space="preserve"> f</w:t>
      </w:r>
      <w:r w:rsidR="003C51C2" w:rsidRPr="003C51C2">
        <w:rPr>
          <w:rFonts w:asciiTheme="minorHAnsi" w:hAnsiTheme="minorHAnsi" w:cstheme="minorHAnsi"/>
          <w:sz w:val="24"/>
          <w:szCs w:val="24"/>
          <w:lang w:val="en-GB"/>
        </w:rPr>
        <w:t>or EU</w:t>
      </w:r>
      <w:r w:rsidR="003C51C2">
        <w:rPr>
          <w:rFonts w:asciiTheme="minorHAnsi" w:hAnsiTheme="minorHAnsi" w:cstheme="minorHAnsi"/>
          <w:sz w:val="24"/>
          <w:szCs w:val="24"/>
          <w:lang w:val="en-GB"/>
        </w:rPr>
        <w:t xml:space="preserve"> </w:t>
      </w:r>
      <w:r w:rsidR="003C51C2" w:rsidRPr="003C51C2">
        <w:rPr>
          <w:rFonts w:asciiTheme="minorHAnsi" w:hAnsiTheme="minorHAnsi" w:cstheme="minorHAnsi"/>
          <w:sz w:val="24"/>
          <w:szCs w:val="24"/>
          <w:lang w:val="en-GB"/>
        </w:rPr>
        <w:t>27</w:t>
      </w:r>
      <w:r w:rsidR="003C51C2">
        <w:rPr>
          <w:rFonts w:asciiTheme="minorHAnsi" w:hAnsiTheme="minorHAnsi" w:cstheme="minorHAnsi"/>
          <w:sz w:val="24"/>
          <w:szCs w:val="24"/>
          <w:lang w:val="en-GB"/>
        </w:rPr>
        <w:t xml:space="preserve"> member </w:t>
      </w:r>
      <w:r w:rsidR="003C51C2">
        <w:rPr>
          <w:rFonts w:asciiTheme="minorHAnsi" w:hAnsiTheme="minorHAnsi" w:cstheme="minorHAnsi"/>
          <w:sz w:val="24"/>
          <w:szCs w:val="24"/>
          <w:lang w:val="en-GB"/>
        </w:rPr>
        <w:lastRenderedPageBreak/>
        <w:t>states</w:t>
      </w:r>
      <w:r w:rsidR="003C51C2" w:rsidRPr="003C51C2">
        <w:rPr>
          <w:rFonts w:asciiTheme="minorHAnsi" w:hAnsiTheme="minorHAnsi" w:cstheme="minorHAnsi"/>
          <w:sz w:val="24"/>
          <w:szCs w:val="24"/>
          <w:lang w:val="en-GB"/>
        </w:rPr>
        <w:t xml:space="preserve"> the </w:t>
      </w:r>
      <w:r w:rsidR="003C51C2">
        <w:rPr>
          <w:rFonts w:asciiTheme="minorHAnsi" w:hAnsiTheme="minorHAnsi" w:cstheme="minorHAnsi"/>
          <w:sz w:val="24"/>
          <w:szCs w:val="24"/>
          <w:lang w:val="en-GB"/>
        </w:rPr>
        <w:t>fraud detection rate was</w:t>
      </w:r>
      <w:r w:rsidR="003C51C2" w:rsidRPr="003C51C2">
        <w:rPr>
          <w:rFonts w:asciiTheme="minorHAnsi" w:hAnsiTheme="minorHAnsi" w:cstheme="minorHAnsi"/>
          <w:sz w:val="24"/>
          <w:szCs w:val="24"/>
          <w:lang w:val="en-GB"/>
        </w:rPr>
        <w:t xml:space="preserve"> 0.53%</w:t>
      </w:r>
      <w:r w:rsidR="003C51C2">
        <w:rPr>
          <w:rFonts w:asciiTheme="minorHAnsi" w:hAnsiTheme="minorHAnsi" w:cstheme="minorHAnsi"/>
          <w:sz w:val="24"/>
          <w:szCs w:val="24"/>
          <w:lang w:val="en-GB"/>
        </w:rPr>
        <w:t xml:space="preserve"> and </w:t>
      </w:r>
      <w:r w:rsidR="002F7C18">
        <w:rPr>
          <w:rFonts w:asciiTheme="minorHAnsi" w:hAnsiTheme="minorHAnsi" w:cstheme="minorHAnsi"/>
          <w:sz w:val="24"/>
          <w:szCs w:val="24"/>
          <w:lang w:val="en-GB"/>
        </w:rPr>
        <w:t>f</w:t>
      </w:r>
      <w:r w:rsidR="003C51C2" w:rsidRPr="003C51C2">
        <w:rPr>
          <w:rFonts w:asciiTheme="minorHAnsi" w:hAnsiTheme="minorHAnsi" w:cstheme="minorHAnsi"/>
          <w:sz w:val="24"/>
          <w:szCs w:val="24"/>
          <w:lang w:val="en-GB"/>
        </w:rPr>
        <w:t xml:space="preserve">or EU27, the </w:t>
      </w:r>
      <w:r w:rsidR="003C51C2" w:rsidRPr="009F1220">
        <w:rPr>
          <w:rFonts w:asciiTheme="minorHAnsi" w:hAnsiTheme="minorHAnsi" w:cstheme="minorHAnsi"/>
          <w:sz w:val="24"/>
          <w:szCs w:val="24"/>
          <w:lang w:val="en-GB"/>
        </w:rPr>
        <w:t>irregularity</w:t>
      </w:r>
      <w:r w:rsidR="003C51C2">
        <w:rPr>
          <w:rFonts w:asciiTheme="minorHAnsi" w:hAnsiTheme="minorHAnsi" w:cstheme="minorHAnsi"/>
          <w:sz w:val="24"/>
          <w:szCs w:val="24"/>
          <w:lang w:val="en-GB"/>
        </w:rPr>
        <w:t xml:space="preserve"> (non-fraudulent)</w:t>
      </w:r>
      <w:r w:rsidR="003C51C2" w:rsidRPr="009F1220">
        <w:rPr>
          <w:rFonts w:asciiTheme="minorHAnsi" w:hAnsiTheme="minorHAnsi" w:cstheme="minorHAnsi"/>
          <w:sz w:val="24"/>
          <w:szCs w:val="24"/>
          <w:lang w:val="en-GB"/>
        </w:rPr>
        <w:t xml:space="preserve"> </w:t>
      </w:r>
      <w:r w:rsidR="003C51C2">
        <w:rPr>
          <w:rFonts w:asciiTheme="minorHAnsi" w:hAnsiTheme="minorHAnsi" w:cstheme="minorHAnsi"/>
          <w:sz w:val="24"/>
          <w:szCs w:val="24"/>
          <w:lang w:val="en-GB"/>
        </w:rPr>
        <w:t xml:space="preserve">detection </w:t>
      </w:r>
      <w:r w:rsidR="003C51C2" w:rsidRPr="009F1220">
        <w:rPr>
          <w:rFonts w:asciiTheme="minorHAnsi" w:hAnsiTheme="minorHAnsi" w:cstheme="minorHAnsi"/>
          <w:sz w:val="24"/>
          <w:szCs w:val="24"/>
          <w:lang w:val="en-GB"/>
        </w:rPr>
        <w:t xml:space="preserve">rate </w:t>
      </w:r>
      <w:r w:rsidR="003C51C2">
        <w:rPr>
          <w:rFonts w:asciiTheme="minorHAnsi" w:hAnsiTheme="minorHAnsi" w:cstheme="minorHAnsi"/>
          <w:sz w:val="24"/>
          <w:szCs w:val="24"/>
          <w:lang w:val="en-GB"/>
        </w:rPr>
        <w:t>was</w:t>
      </w:r>
      <w:r w:rsidR="003C51C2" w:rsidRPr="003C51C2">
        <w:rPr>
          <w:rFonts w:asciiTheme="minorHAnsi" w:hAnsiTheme="minorHAnsi" w:cstheme="minorHAnsi"/>
          <w:sz w:val="24"/>
          <w:szCs w:val="24"/>
          <w:lang w:val="en-GB"/>
        </w:rPr>
        <w:t xml:space="preserve"> 0.67%</w:t>
      </w:r>
      <w:r w:rsidR="003C51C2">
        <w:rPr>
          <w:rFonts w:asciiTheme="minorHAnsi" w:hAnsiTheme="minorHAnsi" w:cstheme="minorHAnsi"/>
          <w:sz w:val="24"/>
          <w:szCs w:val="24"/>
          <w:lang w:val="en-GB"/>
        </w:rPr>
        <w:t xml:space="preserve">, which both are lower than the rate of Montenegro. </w:t>
      </w:r>
    </w:p>
    <w:p w14:paraId="7EAAAFA8" w14:textId="24EB3EAB" w:rsidR="005E41C6" w:rsidRPr="00B1056D" w:rsidRDefault="005E41C6" w:rsidP="005E41C6">
      <w:pPr>
        <w:tabs>
          <w:tab w:val="left" w:pos="1276"/>
          <w:tab w:val="left" w:pos="2577"/>
        </w:tabs>
        <w:suppressAutoHyphens/>
        <w:spacing w:after="120" w:line="240" w:lineRule="auto"/>
        <w:jc w:val="both"/>
        <w:rPr>
          <w:rFonts w:asciiTheme="minorHAnsi" w:hAnsiTheme="minorHAnsi" w:cstheme="minorHAnsi"/>
          <w:sz w:val="24"/>
          <w:szCs w:val="24"/>
          <w:lang w:val="en-GB"/>
        </w:rPr>
      </w:pPr>
      <w:r w:rsidRPr="00B1056D">
        <w:rPr>
          <w:rFonts w:asciiTheme="minorHAnsi" w:hAnsiTheme="minorHAnsi" w:cstheme="minorHAnsi"/>
          <w:sz w:val="24"/>
          <w:szCs w:val="24"/>
          <w:lang w:val="en-GB"/>
        </w:rPr>
        <w:t xml:space="preserve">Out of a total of 77 </w:t>
      </w:r>
      <w:r w:rsidR="0048225E">
        <w:rPr>
          <w:rFonts w:asciiTheme="minorHAnsi" w:hAnsiTheme="minorHAnsi" w:cstheme="minorHAnsi"/>
          <w:sz w:val="24"/>
          <w:szCs w:val="24"/>
          <w:lang w:val="en-GB"/>
        </w:rPr>
        <w:t>detected</w:t>
      </w:r>
      <w:r w:rsidRPr="00B1056D">
        <w:rPr>
          <w:rFonts w:asciiTheme="minorHAnsi" w:hAnsiTheme="minorHAnsi" w:cstheme="minorHAnsi"/>
          <w:sz w:val="24"/>
          <w:szCs w:val="24"/>
          <w:lang w:val="en-GB"/>
        </w:rPr>
        <w:t xml:space="preserve"> irregularities, only 1 irregularity was </w:t>
      </w:r>
      <w:r w:rsidR="00810155">
        <w:rPr>
          <w:rFonts w:asciiTheme="minorHAnsi" w:hAnsiTheme="minorHAnsi" w:cstheme="minorHAnsi"/>
          <w:sz w:val="24"/>
          <w:szCs w:val="24"/>
          <w:lang w:val="en-GB"/>
        </w:rPr>
        <w:t>detected</w:t>
      </w:r>
      <w:r w:rsidRPr="00B1056D">
        <w:rPr>
          <w:rFonts w:asciiTheme="minorHAnsi" w:hAnsiTheme="minorHAnsi" w:cstheme="minorHAnsi"/>
          <w:sz w:val="24"/>
          <w:szCs w:val="24"/>
          <w:lang w:val="en-GB"/>
        </w:rPr>
        <w:t xml:space="preserve"> on the basis of a suspicion reported by the Project Implementation Unit</w:t>
      </w:r>
      <w:r w:rsidR="00B1056D" w:rsidRPr="00B1056D">
        <w:rPr>
          <w:rFonts w:asciiTheme="minorHAnsi" w:hAnsiTheme="minorHAnsi" w:cstheme="minorHAnsi"/>
          <w:sz w:val="24"/>
          <w:szCs w:val="24"/>
          <w:lang w:val="en-GB"/>
        </w:rPr>
        <w:t xml:space="preserve"> (PIU)</w:t>
      </w:r>
      <w:r w:rsidRPr="00B1056D">
        <w:rPr>
          <w:rFonts w:asciiTheme="minorHAnsi" w:hAnsiTheme="minorHAnsi" w:cstheme="minorHAnsi"/>
          <w:sz w:val="24"/>
          <w:szCs w:val="24"/>
          <w:lang w:val="en-GB"/>
        </w:rPr>
        <w:t>. Given that PIUs prepare program documents and provide support in programming and implementation at the contract level, they are expected to significantly contribute to spotting possible irregularities and reporting suspected irregularities. Such a low number of reported suspicions of irregularities by the PIU indicates the need for additional training in order to raise awareness of the importance of reporting irregularities. More effective reporting of irregularities is key to improving transparency and accountability in project implementation.</w:t>
      </w:r>
    </w:p>
    <w:p w14:paraId="4A79D69D" w14:textId="4C96C022" w:rsidR="009F1220" w:rsidRPr="0006515B" w:rsidRDefault="00B92AA0" w:rsidP="007F23D3">
      <w:pPr>
        <w:tabs>
          <w:tab w:val="left" w:pos="1276"/>
          <w:tab w:val="left" w:pos="2577"/>
        </w:tabs>
        <w:suppressAutoHyphens/>
        <w:spacing w:after="120" w:line="240" w:lineRule="auto"/>
        <w:jc w:val="both"/>
        <w:rPr>
          <w:rFonts w:asciiTheme="minorHAnsi" w:hAnsiTheme="minorHAnsi" w:cstheme="minorHAnsi"/>
          <w:sz w:val="24"/>
          <w:szCs w:val="24"/>
          <w:lang w:val="en-GB"/>
        </w:rPr>
      </w:pPr>
      <w:r w:rsidRPr="00B92AA0">
        <w:rPr>
          <w:rFonts w:asciiTheme="minorHAnsi" w:hAnsiTheme="minorHAnsi" w:cstheme="minorHAnsi"/>
          <w:sz w:val="24"/>
          <w:szCs w:val="24"/>
          <w:lang w:val="en-GB"/>
        </w:rPr>
        <w:t>During the period starting from 2018 o</w:t>
      </w:r>
      <w:r w:rsidR="005B5C76" w:rsidRPr="00B92AA0">
        <w:rPr>
          <w:rFonts w:asciiTheme="minorHAnsi" w:hAnsiTheme="minorHAnsi" w:cstheme="minorHAnsi"/>
          <w:sz w:val="24"/>
          <w:szCs w:val="24"/>
          <w:lang w:val="en-GB"/>
        </w:rPr>
        <w:t xml:space="preserve">ut of the total number of </w:t>
      </w:r>
      <w:r w:rsidRPr="00B92AA0">
        <w:rPr>
          <w:rFonts w:asciiTheme="minorHAnsi" w:hAnsiTheme="minorHAnsi" w:cstheme="minorHAnsi"/>
          <w:sz w:val="24"/>
          <w:szCs w:val="24"/>
          <w:lang w:val="en-GB"/>
        </w:rPr>
        <w:t xml:space="preserve">reported irregularities </w:t>
      </w:r>
      <w:r w:rsidR="005B5C76" w:rsidRPr="00B92AA0">
        <w:rPr>
          <w:rFonts w:asciiTheme="minorHAnsi" w:hAnsiTheme="minorHAnsi" w:cstheme="minorHAnsi"/>
          <w:sz w:val="24"/>
          <w:szCs w:val="24"/>
          <w:lang w:val="en-GB"/>
        </w:rPr>
        <w:t xml:space="preserve">cases (77), </w:t>
      </w:r>
      <w:r w:rsidR="00B1056D" w:rsidRPr="00B92AA0">
        <w:rPr>
          <w:rFonts w:asciiTheme="minorHAnsi" w:hAnsiTheme="minorHAnsi" w:cstheme="minorHAnsi"/>
          <w:sz w:val="24"/>
          <w:szCs w:val="24"/>
          <w:lang w:val="en-GB"/>
        </w:rPr>
        <w:t xml:space="preserve">only </w:t>
      </w:r>
      <w:r w:rsidR="005B5C76" w:rsidRPr="00B92AA0">
        <w:rPr>
          <w:rFonts w:asciiTheme="minorHAnsi" w:hAnsiTheme="minorHAnsi" w:cstheme="minorHAnsi"/>
          <w:sz w:val="24"/>
          <w:szCs w:val="24"/>
          <w:lang w:val="en-GB"/>
        </w:rPr>
        <w:t>four (4) cases were reported as suspected fraud</w:t>
      </w:r>
      <w:r w:rsidR="0066271F">
        <w:rPr>
          <w:rFonts w:asciiTheme="minorHAnsi" w:hAnsiTheme="minorHAnsi" w:cstheme="minorHAnsi"/>
          <w:sz w:val="24"/>
          <w:szCs w:val="24"/>
          <w:lang w:val="en-GB"/>
        </w:rPr>
        <w:t xml:space="preserve"> (5</w:t>
      </w:r>
      <w:r w:rsidR="0066271F" w:rsidRPr="0066271F">
        <w:rPr>
          <w:rFonts w:asciiTheme="minorHAnsi" w:hAnsiTheme="minorHAnsi" w:cstheme="minorHAnsi"/>
          <w:sz w:val="24"/>
          <w:szCs w:val="24"/>
          <w:lang w:val="en-GB"/>
        </w:rPr>
        <w:t>% of the irregularities were reported as fraudulent</w:t>
      </w:r>
      <w:r w:rsidR="0066271F">
        <w:rPr>
          <w:rFonts w:asciiTheme="minorHAnsi" w:hAnsiTheme="minorHAnsi" w:cstheme="minorHAnsi"/>
          <w:sz w:val="24"/>
          <w:szCs w:val="24"/>
          <w:lang w:val="en-GB"/>
        </w:rPr>
        <w:t>)</w:t>
      </w:r>
      <w:r w:rsidR="005B5C76" w:rsidRPr="00B92AA0">
        <w:rPr>
          <w:rFonts w:asciiTheme="minorHAnsi" w:hAnsiTheme="minorHAnsi" w:cstheme="minorHAnsi"/>
          <w:sz w:val="24"/>
          <w:szCs w:val="24"/>
          <w:lang w:val="en-GB"/>
        </w:rPr>
        <w:t xml:space="preserve">. Of these cases, two (2) were closed, and </w:t>
      </w:r>
      <w:r w:rsidRPr="00B92AA0">
        <w:rPr>
          <w:rFonts w:asciiTheme="minorHAnsi" w:hAnsiTheme="minorHAnsi" w:cstheme="minorHAnsi"/>
          <w:sz w:val="24"/>
          <w:szCs w:val="24"/>
          <w:lang w:val="en-GB"/>
        </w:rPr>
        <w:t xml:space="preserve">concerning </w:t>
      </w:r>
      <w:r w:rsidR="005B5C76" w:rsidRPr="00B92AA0">
        <w:rPr>
          <w:rFonts w:asciiTheme="minorHAnsi" w:hAnsiTheme="minorHAnsi" w:cstheme="minorHAnsi"/>
          <w:sz w:val="24"/>
          <w:szCs w:val="24"/>
          <w:lang w:val="en-GB"/>
        </w:rPr>
        <w:t xml:space="preserve">two (2) remaining cases, all relevant documentation was, in accordance with the procedures and Guidelines on management of irregularities, sent to the Supreme State Prosecutor's Office for further action. </w:t>
      </w:r>
      <w:r w:rsidR="0066271F">
        <w:rPr>
          <w:rFonts w:asciiTheme="minorHAnsi" w:hAnsiTheme="minorHAnsi" w:cstheme="minorHAnsi"/>
          <w:sz w:val="24"/>
          <w:szCs w:val="24"/>
          <w:lang w:val="en-GB"/>
        </w:rPr>
        <w:t>Whereas</w:t>
      </w:r>
      <w:r w:rsidR="00BC100F">
        <w:rPr>
          <w:rFonts w:asciiTheme="minorHAnsi" w:hAnsiTheme="minorHAnsi" w:cstheme="minorHAnsi"/>
          <w:sz w:val="24"/>
          <w:szCs w:val="24"/>
          <w:lang w:val="en-GB"/>
        </w:rPr>
        <w:t xml:space="preserve">, compering to the data from the </w:t>
      </w:r>
      <w:r w:rsidR="00BC100F" w:rsidRPr="00074FF6">
        <w:rPr>
          <w:rFonts w:asciiTheme="minorHAnsi" w:hAnsiTheme="minorHAnsi" w:cstheme="minorHAnsi"/>
          <w:sz w:val="24"/>
          <w:szCs w:val="24"/>
          <w:lang w:val="en-GB"/>
        </w:rPr>
        <w:t>PIF report 2023</w:t>
      </w:r>
      <w:r w:rsidR="00BC100F" w:rsidRPr="00074FF6">
        <w:rPr>
          <w:rStyle w:val="FootnoteReference"/>
          <w:rFonts w:asciiTheme="minorHAnsi" w:hAnsiTheme="minorHAnsi" w:cstheme="minorHAnsi"/>
          <w:sz w:val="24"/>
          <w:szCs w:val="24"/>
          <w:lang w:val="en-GB"/>
        </w:rPr>
        <w:footnoteReference w:id="4"/>
      </w:r>
      <w:r w:rsidR="00BC100F">
        <w:rPr>
          <w:rFonts w:asciiTheme="minorHAnsi" w:hAnsiTheme="minorHAnsi" w:cstheme="minorHAnsi"/>
          <w:sz w:val="24"/>
          <w:szCs w:val="24"/>
          <w:lang w:val="en-GB"/>
        </w:rPr>
        <w:t>,</w:t>
      </w:r>
      <w:r w:rsidR="0066271F">
        <w:rPr>
          <w:rFonts w:asciiTheme="minorHAnsi" w:hAnsiTheme="minorHAnsi" w:cstheme="minorHAnsi"/>
          <w:sz w:val="24"/>
          <w:szCs w:val="24"/>
          <w:lang w:val="en-GB"/>
        </w:rPr>
        <w:t xml:space="preserve"> on average between all the counties receiving pre-accession funds a</w:t>
      </w:r>
      <w:r w:rsidR="0066271F" w:rsidRPr="0066271F">
        <w:rPr>
          <w:rFonts w:asciiTheme="minorHAnsi" w:hAnsiTheme="minorHAnsi" w:cstheme="minorHAnsi"/>
          <w:sz w:val="24"/>
          <w:szCs w:val="24"/>
          <w:lang w:val="en-GB"/>
        </w:rPr>
        <w:t>bout 8% of the irregularities were reported as fraudulent. This percentage (the fraud frequency level – FFL) changed over time, increasing significantly in 2020 (15%) and peaking in 2021 at 19%.</w:t>
      </w:r>
      <w:r w:rsidR="0066271F">
        <w:rPr>
          <w:rFonts w:asciiTheme="minorHAnsi" w:hAnsiTheme="minorHAnsi" w:cstheme="minorHAnsi"/>
          <w:sz w:val="24"/>
          <w:szCs w:val="24"/>
          <w:lang w:val="en-GB"/>
        </w:rPr>
        <w:t xml:space="preserve"> </w:t>
      </w:r>
      <w:r w:rsidR="00511FFA">
        <w:rPr>
          <w:rFonts w:asciiTheme="minorHAnsi" w:hAnsiTheme="minorHAnsi" w:cstheme="minorHAnsi"/>
          <w:sz w:val="24"/>
          <w:szCs w:val="24"/>
          <w:lang w:val="en-GB"/>
        </w:rPr>
        <w:t>Therefore,</w:t>
      </w:r>
      <w:r w:rsidR="0066271F">
        <w:rPr>
          <w:rFonts w:asciiTheme="minorHAnsi" w:hAnsiTheme="minorHAnsi" w:cstheme="minorHAnsi"/>
          <w:sz w:val="24"/>
          <w:szCs w:val="24"/>
          <w:lang w:val="en-GB"/>
        </w:rPr>
        <w:t xml:space="preserve"> t</w:t>
      </w:r>
      <w:r w:rsidR="0066271F" w:rsidRPr="00B92AA0">
        <w:rPr>
          <w:rFonts w:asciiTheme="minorHAnsi" w:hAnsiTheme="minorHAnsi" w:cstheme="minorHAnsi"/>
          <w:sz w:val="24"/>
          <w:szCs w:val="24"/>
          <w:lang w:val="en-GB"/>
        </w:rPr>
        <w:t xml:space="preserve">hese </w:t>
      </w:r>
      <w:r w:rsidR="0066271F">
        <w:rPr>
          <w:rFonts w:asciiTheme="minorHAnsi" w:hAnsiTheme="minorHAnsi" w:cstheme="minorHAnsi"/>
          <w:sz w:val="24"/>
          <w:szCs w:val="24"/>
          <w:lang w:val="en-GB"/>
        </w:rPr>
        <w:t xml:space="preserve">differences in </w:t>
      </w:r>
      <w:r w:rsidR="0066271F" w:rsidRPr="00B92AA0">
        <w:rPr>
          <w:rFonts w:asciiTheme="minorHAnsi" w:hAnsiTheme="minorHAnsi" w:cstheme="minorHAnsi"/>
          <w:sz w:val="24"/>
          <w:szCs w:val="24"/>
          <w:lang w:val="en-GB"/>
        </w:rPr>
        <w:t>data</w:t>
      </w:r>
      <w:r w:rsidR="0066271F">
        <w:rPr>
          <w:rFonts w:asciiTheme="minorHAnsi" w:hAnsiTheme="minorHAnsi" w:cstheme="minorHAnsi"/>
          <w:sz w:val="24"/>
          <w:szCs w:val="24"/>
          <w:lang w:val="en-GB"/>
        </w:rPr>
        <w:t xml:space="preserve"> could</w:t>
      </w:r>
      <w:r w:rsidR="0066271F" w:rsidRPr="00B92AA0">
        <w:rPr>
          <w:rFonts w:asciiTheme="minorHAnsi" w:hAnsiTheme="minorHAnsi" w:cstheme="minorHAnsi"/>
          <w:sz w:val="24"/>
          <w:szCs w:val="24"/>
          <w:lang w:val="en-GB"/>
        </w:rPr>
        <w:t xml:space="preserve"> indicate an insufficient number of observed and reported cases of potential fraud</w:t>
      </w:r>
      <w:r w:rsidR="0066271F">
        <w:rPr>
          <w:rFonts w:asciiTheme="minorHAnsi" w:hAnsiTheme="minorHAnsi" w:cstheme="minorHAnsi"/>
          <w:sz w:val="24"/>
          <w:szCs w:val="24"/>
          <w:lang w:val="en-GB"/>
        </w:rPr>
        <w:t xml:space="preserve"> in Montenegro.</w:t>
      </w:r>
    </w:p>
    <w:p w14:paraId="51242A71" w14:textId="3334A0CA" w:rsidR="00AB4F3B" w:rsidRPr="0006515B" w:rsidRDefault="00AB4F3B" w:rsidP="00D95CF4">
      <w:pPr>
        <w:pStyle w:val="ListParagraph"/>
        <w:numPr>
          <w:ilvl w:val="0"/>
          <w:numId w:val="7"/>
        </w:numPr>
        <w:spacing w:before="120"/>
        <w:ind w:left="709" w:hanging="425"/>
        <w:rPr>
          <w:rFonts w:asciiTheme="minorHAnsi" w:hAnsiTheme="minorHAnsi" w:cstheme="minorHAnsi"/>
          <w:b/>
          <w:bCs/>
          <w:lang w:val="en-GB"/>
        </w:rPr>
      </w:pPr>
      <w:r w:rsidRPr="0006515B">
        <w:rPr>
          <w:rFonts w:asciiTheme="minorHAnsi" w:hAnsiTheme="minorHAnsi" w:cstheme="minorHAnsi"/>
          <w:b/>
          <w:bCs/>
          <w:lang w:val="en-GB"/>
        </w:rPr>
        <w:t xml:space="preserve">Reporting of </w:t>
      </w:r>
      <w:r w:rsidR="007F23D3">
        <w:rPr>
          <w:rFonts w:asciiTheme="minorHAnsi" w:hAnsiTheme="minorHAnsi" w:cstheme="minorHAnsi"/>
          <w:b/>
          <w:bCs/>
          <w:lang w:val="en-GB"/>
        </w:rPr>
        <w:t xml:space="preserve">fraud and </w:t>
      </w:r>
      <w:r w:rsidRPr="0006515B">
        <w:rPr>
          <w:rFonts w:asciiTheme="minorHAnsi" w:hAnsiTheme="minorHAnsi" w:cstheme="minorHAnsi"/>
          <w:b/>
          <w:bCs/>
          <w:lang w:val="en-GB"/>
        </w:rPr>
        <w:t>irregularities</w:t>
      </w:r>
    </w:p>
    <w:p w14:paraId="737D24BD" w14:textId="7E807F8B" w:rsidR="00AB4F3B" w:rsidRPr="0006515B" w:rsidRDefault="00AB4F3B"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 xml:space="preserve">The purpose of reporting irregularities is to properly </w:t>
      </w:r>
      <w:r w:rsidR="00C92B5D">
        <w:rPr>
          <w:rFonts w:asciiTheme="minorHAnsi" w:hAnsiTheme="minorHAnsi" w:cstheme="minorHAnsi"/>
          <w:sz w:val="24"/>
          <w:szCs w:val="24"/>
          <w:lang w:val="en-GB"/>
        </w:rPr>
        <w:t>disclose information</w:t>
      </w:r>
      <w:r w:rsidRPr="0006515B">
        <w:rPr>
          <w:rFonts w:asciiTheme="minorHAnsi" w:hAnsiTheme="minorHAnsi" w:cstheme="minorHAnsi"/>
          <w:sz w:val="24"/>
          <w:szCs w:val="24"/>
          <w:lang w:val="en-GB"/>
        </w:rPr>
        <w:t xml:space="preserve"> on identified cases of irregularities and suspected fraud. Likewise, the Irregularities Report mirrors the effective functioning of the System for the protection </w:t>
      </w:r>
      <w:r w:rsidR="000E16AA">
        <w:rPr>
          <w:rFonts w:asciiTheme="minorHAnsi" w:hAnsiTheme="minorHAnsi" w:cstheme="minorHAnsi"/>
          <w:sz w:val="24"/>
          <w:szCs w:val="24"/>
          <w:lang w:val="en-GB"/>
        </w:rPr>
        <w:t xml:space="preserve">of </w:t>
      </w:r>
      <w:r w:rsidRPr="0006515B">
        <w:rPr>
          <w:rFonts w:asciiTheme="minorHAnsi" w:hAnsiTheme="minorHAnsi" w:cstheme="minorHAnsi"/>
          <w:sz w:val="24"/>
          <w:szCs w:val="24"/>
          <w:lang w:val="en-GB"/>
        </w:rPr>
        <w:t xml:space="preserve">financial interests </w:t>
      </w:r>
      <w:r w:rsidR="000E16AA" w:rsidRPr="0006515B">
        <w:rPr>
          <w:rFonts w:asciiTheme="minorHAnsi" w:hAnsiTheme="minorHAnsi" w:cstheme="minorHAnsi"/>
          <w:sz w:val="24"/>
          <w:szCs w:val="24"/>
          <w:lang w:val="en-GB"/>
        </w:rPr>
        <w:t xml:space="preserve">of the EU </w:t>
      </w:r>
      <w:r w:rsidRPr="0006515B">
        <w:rPr>
          <w:rFonts w:asciiTheme="minorHAnsi" w:hAnsiTheme="minorHAnsi" w:cstheme="minorHAnsi"/>
          <w:sz w:val="24"/>
          <w:szCs w:val="24"/>
          <w:lang w:val="en-GB"/>
        </w:rPr>
        <w:t>in such a way that it clearly shows whether the competent institutions know how to qualify the irregularity, or whether, how, and for what period of time they act in cases irregularities and frauds identified, and whether there are all mechanisms in place to secure a refund to the EU budget and sanction offenders.</w:t>
      </w:r>
    </w:p>
    <w:p w14:paraId="22F751E2" w14:textId="28FC4FA5" w:rsidR="00AB4F3B" w:rsidRPr="0006515B" w:rsidRDefault="00AB4F3B"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Responsibility for reporting irregularities lies with the beneficiary country of IPA assistance. In this regard, all competent institutions in Montenegro involved in the implementation of the IPA III program (</w:t>
      </w:r>
      <w:r w:rsidR="005662CC">
        <w:rPr>
          <w:rFonts w:asciiTheme="minorHAnsi" w:hAnsiTheme="minorHAnsi" w:cstheme="minorHAnsi"/>
          <w:sz w:val="24"/>
          <w:szCs w:val="24"/>
          <w:lang w:val="en-GB"/>
        </w:rPr>
        <w:t>IPA structures</w:t>
      </w:r>
      <w:r w:rsidRPr="0006515B">
        <w:rPr>
          <w:rFonts w:asciiTheme="minorHAnsi" w:hAnsiTheme="minorHAnsi" w:cstheme="minorHAnsi"/>
          <w:sz w:val="24"/>
          <w:szCs w:val="24"/>
          <w:lang w:val="en-GB"/>
        </w:rPr>
        <w:t>) are obliged to report irregularities.</w:t>
      </w:r>
    </w:p>
    <w:p w14:paraId="63E787E0" w14:textId="11BA64E0" w:rsidR="00AB4F3B" w:rsidRPr="0006515B" w:rsidRDefault="00AB4F3B"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 xml:space="preserve">The legal basis for the obligation to report irregularities are outlined in the </w:t>
      </w:r>
      <w:r w:rsidR="00082C2B" w:rsidRPr="00082C2B">
        <w:rPr>
          <w:rFonts w:asciiTheme="minorHAnsi" w:hAnsiTheme="minorHAnsi" w:cstheme="minorHAnsi"/>
          <w:sz w:val="24"/>
          <w:szCs w:val="24"/>
          <w:lang w:val="en-GB"/>
        </w:rPr>
        <w:t xml:space="preserve">Financial framework partnership agreement between the European Commission and Montenegro represented by the Government of Montenegro on specific arrangements for implementation of union financial assistance to Montenegro under the Instrument for pre-accession assistance </w:t>
      </w:r>
      <w:r w:rsidRPr="0006515B">
        <w:rPr>
          <w:rFonts w:asciiTheme="minorHAnsi" w:hAnsiTheme="minorHAnsi" w:cstheme="minorHAnsi"/>
          <w:sz w:val="24"/>
          <w:szCs w:val="24"/>
          <w:lang w:val="en-GB"/>
        </w:rPr>
        <w:t xml:space="preserve">(IPA III) signed on June 16, 2022 (Articles 50 and 51). as well as in a Decree on More Detailed Process of Organisation of Indirect Management for the Implementation of Union Financial Assistance Under the Instrument for Pre-accession Assistance IPA III and </w:t>
      </w:r>
      <w:proofErr w:type="spellStart"/>
      <w:r w:rsidRPr="0006515B">
        <w:rPr>
          <w:rFonts w:asciiTheme="minorHAnsi" w:hAnsiTheme="minorHAnsi" w:cstheme="minorHAnsi"/>
          <w:sz w:val="24"/>
          <w:szCs w:val="24"/>
          <w:lang w:val="en-GB"/>
        </w:rPr>
        <w:t>MoPs</w:t>
      </w:r>
      <w:proofErr w:type="spellEnd"/>
      <w:r w:rsidRPr="0006515B">
        <w:rPr>
          <w:rFonts w:asciiTheme="minorHAnsi" w:hAnsiTheme="minorHAnsi" w:cstheme="minorHAnsi"/>
          <w:sz w:val="24"/>
          <w:szCs w:val="24"/>
          <w:lang w:val="en-GB"/>
        </w:rPr>
        <w:t>.</w:t>
      </w:r>
    </w:p>
    <w:p w14:paraId="44549708" w14:textId="7E23AB25" w:rsidR="00AB4F3B" w:rsidRDefault="00AB4F3B"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 xml:space="preserve">In cases of suspected irregularities as well as in cases of identified irregularities and suspected fraud, the coordination of information (collection of information and reporting of </w:t>
      </w:r>
      <w:r w:rsidRPr="0006515B">
        <w:rPr>
          <w:rFonts w:asciiTheme="minorHAnsi" w:hAnsiTheme="minorHAnsi" w:cstheme="minorHAnsi"/>
          <w:sz w:val="24"/>
          <w:szCs w:val="24"/>
          <w:lang w:val="en-GB"/>
        </w:rPr>
        <w:lastRenderedPageBreak/>
        <w:t xml:space="preserve">irregularities and suspected fraud) is carried out by irregularities officers appointed in </w:t>
      </w:r>
      <w:r w:rsidR="005662CC">
        <w:rPr>
          <w:rFonts w:asciiTheme="minorHAnsi" w:hAnsiTheme="minorHAnsi" w:cstheme="minorHAnsi"/>
          <w:sz w:val="24"/>
          <w:szCs w:val="24"/>
          <w:lang w:val="en-GB"/>
        </w:rPr>
        <w:t>IPA structure</w:t>
      </w:r>
      <w:r w:rsidRPr="0006515B">
        <w:rPr>
          <w:rFonts w:asciiTheme="minorHAnsi" w:hAnsiTheme="minorHAnsi" w:cstheme="minorHAnsi"/>
          <w:sz w:val="24"/>
          <w:szCs w:val="24"/>
          <w:lang w:val="en-GB"/>
        </w:rPr>
        <w:t>.</w:t>
      </w:r>
    </w:p>
    <w:p w14:paraId="697EE9DC" w14:textId="42B6DF5F" w:rsidR="00CC4EC1" w:rsidRPr="0006515B" w:rsidRDefault="00CC4EC1"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The process of determining the authenticity of information on suspected irregularity or fraud begins after receiving the information, and ends with a PACA document establishing the existence of irregularity or suspicion of fraud. Specifically, PACA is defined as the first written assessment by a competent authority, whether administrative or judicial, made on the basis of certain facts indicating that an irregularity has been committed, without prejudice to the possibility that the decision may subsequently be revised or withdrawn, as a result of developments during further administrative or judicial proceedings.</w:t>
      </w:r>
    </w:p>
    <w:p w14:paraId="43FCACD6" w14:textId="259EED8F" w:rsidR="00AB4F3B" w:rsidRDefault="00AB4F3B"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06515B">
        <w:rPr>
          <w:rFonts w:asciiTheme="minorHAnsi" w:hAnsiTheme="minorHAnsi" w:cstheme="minorHAnsi"/>
          <w:sz w:val="24"/>
          <w:szCs w:val="24"/>
          <w:lang w:val="en-GB"/>
        </w:rPr>
        <w:t xml:space="preserve">NAO </w:t>
      </w:r>
      <w:r w:rsidR="005662CC">
        <w:rPr>
          <w:rFonts w:asciiTheme="minorHAnsi" w:hAnsiTheme="minorHAnsi" w:cstheme="minorHAnsi"/>
          <w:sz w:val="24"/>
          <w:szCs w:val="24"/>
          <w:lang w:val="en-GB"/>
        </w:rPr>
        <w:t xml:space="preserve">is responsible for </w:t>
      </w:r>
      <w:r w:rsidRPr="0006515B">
        <w:rPr>
          <w:rFonts w:asciiTheme="minorHAnsi" w:hAnsiTheme="minorHAnsi" w:cstheme="minorHAnsi"/>
          <w:sz w:val="24"/>
          <w:szCs w:val="24"/>
          <w:lang w:val="en-GB"/>
        </w:rPr>
        <w:t>report</w:t>
      </w:r>
      <w:r w:rsidR="005662CC">
        <w:rPr>
          <w:rFonts w:asciiTheme="minorHAnsi" w:hAnsiTheme="minorHAnsi" w:cstheme="minorHAnsi"/>
          <w:sz w:val="24"/>
          <w:szCs w:val="24"/>
          <w:lang w:val="en-GB"/>
        </w:rPr>
        <w:t>ing</w:t>
      </w:r>
      <w:r w:rsidRPr="0006515B">
        <w:rPr>
          <w:rFonts w:asciiTheme="minorHAnsi" w:hAnsiTheme="minorHAnsi" w:cstheme="minorHAnsi"/>
          <w:sz w:val="24"/>
          <w:szCs w:val="24"/>
          <w:lang w:val="en-GB"/>
        </w:rPr>
        <w:t xml:space="preserve"> each suspected fraud and other irregularities which have been the subject of a primary administrative or judicial finding without delay to the </w:t>
      </w:r>
      <w:r w:rsidR="005662CC">
        <w:rPr>
          <w:rFonts w:asciiTheme="minorHAnsi" w:hAnsiTheme="minorHAnsi" w:cstheme="minorHAnsi"/>
          <w:sz w:val="24"/>
          <w:szCs w:val="24"/>
          <w:lang w:val="en-GB"/>
        </w:rPr>
        <w:t>EC</w:t>
      </w:r>
      <w:r w:rsidRPr="0006515B">
        <w:rPr>
          <w:rFonts w:asciiTheme="minorHAnsi" w:hAnsiTheme="minorHAnsi" w:cstheme="minorHAnsi"/>
          <w:sz w:val="24"/>
          <w:szCs w:val="24"/>
          <w:lang w:val="en-GB"/>
        </w:rPr>
        <w:t xml:space="preserve"> and </w:t>
      </w:r>
      <w:r w:rsidR="005662CC">
        <w:rPr>
          <w:rFonts w:asciiTheme="minorHAnsi" w:hAnsiTheme="minorHAnsi" w:cstheme="minorHAnsi"/>
          <w:sz w:val="24"/>
          <w:szCs w:val="24"/>
          <w:lang w:val="en-GB"/>
        </w:rPr>
        <w:t xml:space="preserve">must </w:t>
      </w:r>
      <w:r w:rsidRPr="0006515B">
        <w:rPr>
          <w:rFonts w:asciiTheme="minorHAnsi" w:hAnsiTheme="minorHAnsi" w:cstheme="minorHAnsi"/>
          <w:sz w:val="24"/>
          <w:szCs w:val="24"/>
          <w:lang w:val="en-GB"/>
        </w:rPr>
        <w:t xml:space="preserve">keep the latter informed of the progress of administrative and legal proceedings, in accordance with the Framework Agreement, at the same time constantly reporting to the </w:t>
      </w:r>
      <w:r w:rsidRPr="00F46F0D">
        <w:rPr>
          <w:rFonts w:asciiTheme="minorHAnsi" w:hAnsiTheme="minorHAnsi" w:cstheme="minorHAnsi"/>
          <w:sz w:val="24"/>
          <w:szCs w:val="24"/>
          <w:lang w:val="en-GB"/>
        </w:rPr>
        <w:t>AFCOS</w:t>
      </w:r>
      <w:r w:rsidR="006E6EC2">
        <w:rPr>
          <w:rFonts w:asciiTheme="minorHAnsi" w:hAnsiTheme="minorHAnsi" w:cstheme="minorHAnsi"/>
          <w:sz w:val="24"/>
          <w:szCs w:val="24"/>
          <w:lang w:val="en-GB"/>
        </w:rPr>
        <w:t xml:space="preserve"> Office</w:t>
      </w:r>
      <w:r w:rsidRPr="0006515B">
        <w:rPr>
          <w:rFonts w:asciiTheme="minorHAnsi" w:hAnsiTheme="minorHAnsi" w:cstheme="minorHAnsi"/>
          <w:sz w:val="24"/>
          <w:szCs w:val="24"/>
          <w:lang w:val="en-GB"/>
        </w:rPr>
        <w:t>.</w:t>
      </w:r>
    </w:p>
    <w:p w14:paraId="66D0F63A" w14:textId="03D883B2" w:rsidR="00CF7259" w:rsidRPr="00CF7259" w:rsidRDefault="00CF7259"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The reporting of irregularities is done by</w:t>
      </w:r>
      <w:r w:rsidRPr="00CF7259">
        <w:rPr>
          <w:rFonts w:asciiTheme="minorHAnsi" w:hAnsiTheme="minorHAnsi" w:cstheme="minorHAnsi"/>
          <w:sz w:val="24"/>
          <w:szCs w:val="24"/>
          <w:lang w:val="en-GB"/>
        </w:rPr>
        <w:t xml:space="preserve"> electronic means, using IMS established by the </w:t>
      </w:r>
      <w:r>
        <w:rPr>
          <w:rFonts w:asciiTheme="minorHAnsi" w:hAnsiTheme="minorHAnsi" w:cstheme="minorHAnsi"/>
          <w:sz w:val="24"/>
          <w:szCs w:val="24"/>
          <w:lang w:val="en-GB"/>
        </w:rPr>
        <w:t>EC</w:t>
      </w:r>
      <w:r w:rsidRPr="00CF7259">
        <w:rPr>
          <w:rFonts w:asciiTheme="minorHAnsi" w:hAnsiTheme="minorHAnsi" w:cstheme="minorHAnsi"/>
          <w:sz w:val="24"/>
          <w:szCs w:val="24"/>
          <w:lang w:val="en-GB"/>
        </w:rPr>
        <w:t xml:space="preserve"> for this purpose.</w:t>
      </w:r>
    </w:p>
    <w:p w14:paraId="2815A708" w14:textId="556390A1" w:rsidR="00CC4EC1" w:rsidRPr="00C7457D" w:rsidRDefault="00CF7259"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C7457D">
        <w:rPr>
          <w:rFonts w:asciiTheme="minorHAnsi" w:hAnsiTheme="minorHAnsi" w:cstheme="minorHAnsi"/>
          <w:sz w:val="24"/>
          <w:szCs w:val="24"/>
          <w:lang w:val="en-GB"/>
        </w:rPr>
        <w:t>In accordance with the</w:t>
      </w:r>
      <w:r w:rsidR="00CC4EC1" w:rsidRPr="00C7457D">
        <w:rPr>
          <w:rFonts w:asciiTheme="minorHAnsi" w:hAnsiTheme="minorHAnsi" w:cstheme="minorHAnsi"/>
          <w:sz w:val="24"/>
          <w:szCs w:val="24"/>
          <w:lang w:val="en-GB"/>
        </w:rPr>
        <w:t xml:space="preserve"> Guidelines on reporting irregularities, </w:t>
      </w:r>
      <w:r w:rsidR="00C7457D" w:rsidRPr="00C7457D">
        <w:rPr>
          <w:rFonts w:asciiTheme="minorHAnsi" w:hAnsiTheme="minorHAnsi" w:cstheme="minorHAnsi"/>
          <w:sz w:val="24"/>
          <w:szCs w:val="24"/>
          <w:lang w:val="en-GB"/>
        </w:rPr>
        <w:t xml:space="preserve">it is prescribed that detection of </w:t>
      </w:r>
      <w:r w:rsidR="00CC4EC1" w:rsidRPr="00C7457D">
        <w:rPr>
          <w:rFonts w:asciiTheme="minorHAnsi" w:hAnsiTheme="minorHAnsi" w:cstheme="minorHAnsi"/>
          <w:sz w:val="24"/>
          <w:szCs w:val="24"/>
          <w:lang w:val="en-GB"/>
        </w:rPr>
        <w:t>irregularities and reaching a conclusion on the existence / non-existence of irregularities should be carried out within 30 working days from the day of the start of the determination procedure</w:t>
      </w:r>
      <w:r w:rsidR="00C7457D" w:rsidRPr="00C7457D">
        <w:rPr>
          <w:rFonts w:asciiTheme="minorHAnsi" w:hAnsiTheme="minorHAnsi" w:cstheme="minorHAnsi"/>
          <w:sz w:val="24"/>
          <w:szCs w:val="24"/>
          <w:lang w:val="en-GB"/>
        </w:rPr>
        <w:t xml:space="preserve"> and only i</w:t>
      </w:r>
      <w:r w:rsidR="00CC4EC1" w:rsidRPr="00C7457D">
        <w:rPr>
          <w:rFonts w:asciiTheme="minorHAnsi" w:hAnsiTheme="minorHAnsi" w:cstheme="minorHAnsi"/>
          <w:sz w:val="24"/>
          <w:szCs w:val="24"/>
          <w:lang w:val="en-GB"/>
        </w:rPr>
        <w:t>n special and duly justified cases, that deadline can be extended with the prior consent of the NAO.</w:t>
      </w:r>
    </w:p>
    <w:p w14:paraId="61B59341" w14:textId="638567F0" w:rsidR="00CC4EC1" w:rsidRPr="007406FC" w:rsidRDefault="007406FC"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7406FC">
        <w:rPr>
          <w:rFonts w:asciiTheme="minorHAnsi" w:hAnsiTheme="minorHAnsi" w:cstheme="minorHAnsi"/>
          <w:sz w:val="24"/>
          <w:szCs w:val="24"/>
          <w:lang w:val="en-GB"/>
        </w:rPr>
        <w:t xml:space="preserve">However according to information from </w:t>
      </w:r>
      <w:r w:rsidR="00CC4EC1" w:rsidRPr="007406FC">
        <w:rPr>
          <w:rFonts w:asciiTheme="minorHAnsi" w:hAnsiTheme="minorHAnsi" w:cstheme="minorHAnsi"/>
          <w:sz w:val="24"/>
          <w:szCs w:val="24"/>
          <w:lang w:val="en-GB"/>
        </w:rPr>
        <w:t>the IMS,</w:t>
      </w:r>
      <w:r w:rsidR="00F46F0D">
        <w:rPr>
          <w:rFonts w:asciiTheme="minorHAnsi" w:hAnsiTheme="minorHAnsi" w:cstheme="minorHAnsi"/>
          <w:sz w:val="24"/>
          <w:szCs w:val="24"/>
          <w:lang w:val="en-GB"/>
        </w:rPr>
        <w:t xml:space="preserve"> </w:t>
      </w:r>
      <w:r w:rsidRPr="007406FC">
        <w:rPr>
          <w:rFonts w:asciiTheme="minorHAnsi" w:hAnsiTheme="minorHAnsi" w:cstheme="minorHAnsi"/>
          <w:sz w:val="24"/>
          <w:szCs w:val="24"/>
          <w:lang w:val="en-GB"/>
        </w:rPr>
        <w:t>it can be concluded that the majority of irregularities were reported after a longer period of time, with the largest number of reports in the category "over 6 months" (31 cases) and "3 to 6 months" (27 cases).</w:t>
      </w:r>
    </w:p>
    <w:p w14:paraId="0DDF0B0B" w14:textId="3C4E33AF" w:rsidR="00CC4EC1" w:rsidRPr="007406FC" w:rsidRDefault="00CC4EC1" w:rsidP="00CC4EC1">
      <w:pPr>
        <w:spacing w:before="100" w:beforeAutospacing="1" w:after="0"/>
        <w:ind w:right="49"/>
        <w:rPr>
          <w:rFonts w:asciiTheme="minorHAnsi" w:hAnsiTheme="minorHAnsi" w:cstheme="minorHAnsi"/>
          <w:bCs/>
          <w:sz w:val="24"/>
          <w:szCs w:val="24"/>
        </w:rPr>
      </w:pPr>
      <w:r w:rsidRPr="007406FC">
        <w:rPr>
          <w:rFonts w:asciiTheme="minorHAnsi" w:hAnsiTheme="minorHAnsi" w:cstheme="minorHAnsi"/>
          <w:bCs/>
          <w:sz w:val="24"/>
          <w:szCs w:val="24"/>
        </w:rPr>
        <w:t xml:space="preserve">Time span between PACA and date of </w:t>
      </w:r>
      <w:r w:rsidR="007406FC" w:rsidRPr="007406FC">
        <w:rPr>
          <w:rFonts w:asciiTheme="minorHAnsi" w:hAnsiTheme="minorHAnsi" w:cstheme="minorHAnsi"/>
          <w:bCs/>
          <w:sz w:val="24"/>
          <w:szCs w:val="24"/>
        </w:rPr>
        <w:t>entering information</w:t>
      </w:r>
      <w:r w:rsidRPr="007406FC">
        <w:rPr>
          <w:rFonts w:asciiTheme="minorHAnsi" w:hAnsiTheme="minorHAnsi" w:cstheme="minorHAnsi"/>
          <w:bCs/>
          <w:sz w:val="24"/>
          <w:szCs w:val="24"/>
        </w:rPr>
        <w:t xml:space="preserve"> to IMS</w:t>
      </w:r>
      <w:r w:rsidR="005A65E5">
        <w:rPr>
          <w:rFonts w:asciiTheme="minorHAnsi" w:hAnsiTheme="minorHAnsi" w:cstheme="minorHAnsi"/>
          <w:bCs/>
          <w:sz w:val="24"/>
          <w:szCs w:val="24"/>
        </w:rPr>
        <w:t>:</w:t>
      </w:r>
    </w:p>
    <w:tbl>
      <w:tblPr>
        <w:tblStyle w:val="TableGrid"/>
        <w:tblW w:w="0" w:type="auto"/>
        <w:tblInd w:w="-5" w:type="dxa"/>
        <w:tblLook w:val="04A0" w:firstRow="1" w:lastRow="0" w:firstColumn="1" w:lastColumn="0" w:noHBand="0" w:noVBand="1"/>
      </w:tblPr>
      <w:tblGrid>
        <w:gridCol w:w="1810"/>
        <w:gridCol w:w="1802"/>
        <w:gridCol w:w="1803"/>
        <w:gridCol w:w="1803"/>
        <w:gridCol w:w="1803"/>
      </w:tblGrid>
      <w:tr w:rsidR="00CC4EC1" w:rsidRPr="007406FC" w14:paraId="1D3A3BAD" w14:textId="77777777" w:rsidTr="00F4795E">
        <w:tc>
          <w:tcPr>
            <w:tcW w:w="1813" w:type="dxa"/>
          </w:tcPr>
          <w:p w14:paraId="40B76416" w14:textId="77777777" w:rsidR="00CC4EC1" w:rsidRPr="007406FC" w:rsidRDefault="00CC4EC1" w:rsidP="00F4795E">
            <w:pPr>
              <w:spacing w:after="0"/>
              <w:ind w:right="49"/>
              <w:rPr>
                <w:rFonts w:asciiTheme="minorHAnsi" w:hAnsiTheme="minorHAnsi" w:cstheme="minorHAnsi"/>
                <w:b/>
                <w:bCs/>
                <w:sz w:val="24"/>
                <w:szCs w:val="24"/>
              </w:rPr>
            </w:pPr>
            <w:r w:rsidRPr="007406FC">
              <w:rPr>
                <w:rFonts w:asciiTheme="minorHAnsi" w:hAnsiTheme="minorHAnsi" w:cstheme="minorHAnsi"/>
                <w:b/>
                <w:bCs/>
                <w:sz w:val="24"/>
                <w:szCs w:val="24"/>
              </w:rPr>
              <w:t>Reporting period</w:t>
            </w:r>
          </w:p>
        </w:tc>
        <w:tc>
          <w:tcPr>
            <w:tcW w:w="1813" w:type="dxa"/>
          </w:tcPr>
          <w:p w14:paraId="56877795" w14:textId="77777777" w:rsidR="00CC4EC1" w:rsidRPr="007406FC" w:rsidRDefault="00CC4EC1" w:rsidP="00F4795E">
            <w:pPr>
              <w:spacing w:after="0"/>
              <w:ind w:right="49"/>
              <w:rPr>
                <w:rFonts w:asciiTheme="minorHAnsi" w:hAnsiTheme="minorHAnsi" w:cstheme="minorHAnsi"/>
                <w:b/>
                <w:bCs/>
                <w:sz w:val="24"/>
                <w:szCs w:val="24"/>
              </w:rPr>
            </w:pPr>
            <w:r w:rsidRPr="007406FC">
              <w:rPr>
                <w:rFonts w:asciiTheme="minorHAnsi" w:hAnsiTheme="minorHAnsi" w:cstheme="minorHAnsi"/>
                <w:b/>
                <w:bCs/>
                <w:sz w:val="24"/>
                <w:szCs w:val="24"/>
              </w:rPr>
              <w:t>Up to 1 month</w:t>
            </w:r>
          </w:p>
        </w:tc>
        <w:tc>
          <w:tcPr>
            <w:tcW w:w="1813" w:type="dxa"/>
          </w:tcPr>
          <w:p w14:paraId="260375EF" w14:textId="77777777" w:rsidR="00CC4EC1" w:rsidRPr="007406FC" w:rsidRDefault="00CC4EC1" w:rsidP="00F4795E">
            <w:pPr>
              <w:spacing w:after="0"/>
              <w:ind w:right="49"/>
              <w:rPr>
                <w:rFonts w:asciiTheme="minorHAnsi" w:hAnsiTheme="minorHAnsi" w:cstheme="minorHAnsi"/>
                <w:b/>
                <w:bCs/>
                <w:sz w:val="24"/>
                <w:szCs w:val="24"/>
              </w:rPr>
            </w:pPr>
            <w:r w:rsidRPr="007406FC">
              <w:rPr>
                <w:rFonts w:asciiTheme="minorHAnsi" w:hAnsiTheme="minorHAnsi" w:cstheme="minorHAnsi"/>
                <w:b/>
                <w:bCs/>
                <w:sz w:val="24"/>
                <w:szCs w:val="24"/>
              </w:rPr>
              <w:t>1-3 months</w:t>
            </w:r>
          </w:p>
        </w:tc>
        <w:tc>
          <w:tcPr>
            <w:tcW w:w="1813" w:type="dxa"/>
          </w:tcPr>
          <w:p w14:paraId="6DD00D64" w14:textId="77777777" w:rsidR="00CC4EC1" w:rsidRPr="007406FC" w:rsidRDefault="00CC4EC1" w:rsidP="00F4795E">
            <w:pPr>
              <w:spacing w:after="0"/>
              <w:ind w:right="49"/>
              <w:rPr>
                <w:rFonts w:asciiTheme="minorHAnsi" w:hAnsiTheme="minorHAnsi" w:cstheme="minorHAnsi"/>
                <w:b/>
                <w:bCs/>
                <w:sz w:val="24"/>
                <w:szCs w:val="24"/>
              </w:rPr>
            </w:pPr>
            <w:r w:rsidRPr="007406FC">
              <w:rPr>
                <w:rFonts w:asciiTheme="minorHAnsi" w:hAnsiTheme="minorHAnsi" w:cstheme="minorHAnsi"/>
                <w:b/>
                <w:bCs/>
                <w:sz w:val="24"/>
                <w:szCs w:val="24"/>
              </w:rPr>
              <w:t>3 to 6 months</w:t>
            </w:r>
          </w:p>
        </w:tc>
        <w:tc>
          <w:tcPr>
            <w:tcW w:w="1813" w:type="dxa"/>
          </w:tcPr>
          <w:p w14:paraId="619E9EAD" w14:textId="77777777" w:rsidR="00CC4EC1" w:rsidRPr="007406FC" w:rsidRDefault="00CC4EC1" w:rsidP="00F4795E">
            <w:pPr>
              <w:spacing w:after="0"/>
              <w:ind w:right="49"/>
              <w:rPr>
                <w:rFonts w:asciiTheme="minorHAnsi" w:hAnsiTheme="minorHAnsi" w:cstheme="minorHAnsi"/>
                <w:b/>
                <w:bCs/>
                <w:sz w:val="24"/>
                <w:szCs w:val="24"/>
              </w:rPr>
            </w:pPr>
            <w:r w:rsidRPr="007406FC">
              <w:rPr>
                <w:rFonts w:asciiTheme="minorHAnsi" w:hAnsiTheme="minorHAnsi" w:cstheme="minorHAnsi"/>
                <w:b/>
                <w:bCs/>
                <w:sz w:val="24"/>
                <w:szCs w:val="24"/>
              </w:rPr>
              <w:t>Over 6 months</w:t>
            </w:r>
          </w:p>
        </w:tc>
      </w:tr>
      <w:tr w:rsidR="00CC4EC1" w:rsidRPr="007406FC" w14:paraId="6A768453" w14:textId="77777777" w:rsidTr="00F4795E">
        <w:tc>
          <w:tcPr>
            <w:tcW w:w="1813" w:type="dxa"/>
          </w:tcPr>
          <w:p w14:paraId="5E1013BE" w14:textId="77777777" w:rsidR="00CC4EC1" w:rsidRPr="007406FC" w:rsidRDefault="00CC4EC1" w:rsidP="00F4795E">
            <w:pPr>
              <w:spacing w:after="0"/>
              <w:ind w:right="49"/>
              <w:rPr>
                <w:rFonts w:asciiTheme="minorHAnsi" w:hAnsiTheme="minorHAnsi" w:cstheme="minorHAnsi"/>
                <w:bCs/>
                <w:sz w:val="24"/>
                <w:szCs w:val="24"/>
              </w:rPr>
            </w:pPr>
            <w:r w:rsidRPr="007406FC">
              <w:rPr>
                <w:rFonts w:asciiTheme="minorHAnsi" w:hAnsiTheme="minorHAnsi" w:cstheme="minorHAnsi"/>
                <w:bCs/>
                <w:sz w:val="24"/>
                <w:szCs w:val="24"/>
              </w:rPr>
              <w:t>Total number of reported irregularities</w:t>
            </w:r>
          </w:p>
        </w:tc>
        <w:tc>
          <w:tcPr>
            <w:tcW w:w="1813" w:type="dxa"/>
          </w:tcPr>
          <w:p w14:paraId="29D24D32" w14:textId="77777777" w:rsidR="00CC4EC1" w:rsidRPr="007406FC" w:rsidRDefault="00CC4EC1" w:rsidP="00F4795E">
            <w:pPr>
              <w:spacing w:after="0"/>
              <w:ind w:right="49"/>
              <w:jc w:val="center"/>
              <w:rPr>
                <w:rFonts w:asciiTheme="minorHAnsi" w:hAnsiTheme="minorHAnsi" w:cstheme="minorHAnsi"/>
                <w:bCs/>
                <w:sz w:val="24"/>
                <w:szCs w:val="24"/>
              </w:rPr>
            </w:pPr>
            <w:r w:rsidRPr="007406FC">
              <w:rPr>
                <w:rFonts w:asciiTheme="minorHAnsi" w:hAnsiTheme="minorHAnsi" w:cstheme="minorHAnsi"/>
                <w:bCs/>
                <w:sz w:val="24"/>
                <w:szCs w:val="24"/>
              </w:rPr>
              <w:t>3</w:t>
            </w:r>
          </w:p>
        </w:tc>
        <w:tc>
          <w:tcPr>
            <w:tcW w:w="1813" w:type="dxa"/>
          </w:tcPr>
          <w:p w14:paraId="03E84398" w14:textId="77777777" w:rsidR="00CC4EC1" w:rsidRPr="007406FC" w:rsidRDefault="00CC4EC1" w:rsidP="00F4795E">
            <w:pPr>
              <w:spacing w:after="0"/>
              <w:ind w:right="49"/>
              <w:jc w:val="center"/>
              <w:rPr>
                <w:rFonts w:asciiTheme="minorHAnsi" w:hAnsiTheme="minorHAnsi" w:cstheme="minorHAnsi"/>
                <w:bCs/>
                <w:sz w:val="24"/>
                <w:szCs w:val="24"/>
              </w:rPr>
            </w:pPr>
            <w:r w:rsidRPr="007406FC">
              <w:rPr>
                <w:rFonts w:asciiTheme="minorHAnsi" w:hAnsiTheme="minorHAnsi" w:cstheme="minorHAnsi"/>
                <w:bCs/>
                <w:sz w:val="24"/>
                <w:szCs w:val="24"/>
              </w:rPr>
              <w:t>16</w:t>
            </w:r>
          </w:p>
        </w:tc>
        <w:tc>
          <w:tcPr>
            <w:tcW w:w="1813" w:type="dxa"/>
          </w:tcPr>
          <w:p w14:paraId="0075DC30" w14:textId="77777777" w:rsidR="00CC4EC1" w:rsidRPr="007406FC" w:rsidRDefault="00CC4EC1" w:rsidP="00F4795E">
            <w:pPr>
              <w:spacing w:after="0"/>
              <w:ind w:right="49"/>
              <w:jc w:val="center"/>
              <w:rPr>
                <w:rFonts w:asciiTheme="minorHAnsi" w:hAnsiTheme="minorHAnsi" w:cstheme="minorHAnsi"/>
                <w:bCs/>
                <w:sz w:val="24"/>
                <w:szCs w:val="24"/>
              </w:rPr>
            </w:pPr>
            <w:r w:rsidRPr="007406FC">
              <w:rPr>
                <w:rFonts w:asciiTheme="minorHAnsi" w:hAnsiTheme="minorHAnsi" w:cstheme="minorHAnsi"/>
                <w:bCs/>
                <w:sz w:val="24"/>
                <w:szCs w:val="24"/>
              </w:rPr>
              <w:t>27</w:t>
            </w:r>
          </w:p>
        </w:tc>
        <w:tc>
          <w:tcPr>
            <w:tcW w:w="1813" w:type="dxa"/>
          </w:tcPr>
          <w:p w14:paraId="448CD93B" w14:textId="77777777" w:rsidR="00CC4EC1" w:rsidRPr="007406FC" w:rsidRDefault="00CC4EC1" w:rsidP="00F4795E">
            <w:pPr>
              <w:spacing w:after="0"/>
              <w:ind w:right="49"/>
              <w:jc w:val="center"/>
              <w:rPr>
                <w:rFonts w:asciiTheme="minorHAnsi" w:hAnsiTheme="minorHAnsi" w:cstheme="minorHAnsi"/>
                <w:bCs/>
                <w:sz w:val="24"/>
                <w:szCs w:val="24"/>
              </w:rPr>
            </w:pPr>
            <w:r w:rsidRPr="007406FC">
              <w:rPr>
                <w:rFonts w:asciiTheme="minorHAnsi" w:hAnsiTheme="minorHAnsi" w:cstheme="minorHAnsi"/>
                <w:bCs/>
                <w:sz w:val="24"/>
                <w:szCs w:val="24"/>
              </w:rPr>
              <w:t>31</w:t>
            </w:r>
          </w:p>
        </w:tc>
      </w:tr>
    </w:tbl>
    <w:p w14:paraId="48D0B2E4" w14:textId="47EC4435" w:rsidR="00CC4EC1" w:rsidRPr="007406FC" w:rsidRDefault="00CC4EC1" w:rsidP="00F46F0D">
      <w:pPr>
        <w:tabs>
          <w:tab w:val="left" w:pos="1276"/>
          <w:tab w:val="left" w:pos="2577"/>
        </w:tabs>
        <w:suppressAutoHyphens/>
        <w:spacing w:before="120" w:after="120" w:line="240" w:lineRule="auto"/>
        <w:jc w:val="both"/>
        <w:rPr>
          <w:rFonts w:asciiTheme="minorHAnsi" w:hAnsiTheme="minorHAnsi" w:cstheme="minorHAnsi"/>
          <w:sz w:val="24"/>
          <w:szCs w:val="24"/>
          <w:lang w:val="en-GB"/>
        </w:rPr>
      </w:pPr>
      <w:r w:rsidRPr="007406FC">
        <w:rPr>
          <w:rFonts w:asciiTheme="minorHAnsi" w:hAnsiTheme="minorHAnsi" w:cstheme="minorHAnsi"/>
          <w:sz w:val="24"/>
          <w:szCs w:val="24"/>
          <w:lang w:val="en-GB"/>
        </w:rPr>
        <w:t>Although the guidelines foresee a procedure for determining irregularities (30 working days from the start of the procedure), actual data indicate that a large number of irregularities remain unreported for a long period of time, which may indicate difficulties in detecting irregularities, administrative-bureaucratic obstacles, or a lack of resources and capacity for quick processing of suspected irregularities.</w:t>
      </w:r>
    </w:p>
    <w:p w14:paraId="5C218575" w14:textId="69047C65" w:rsidR="00140D76" w:rsidRDefault="000F31D8" w:rsidP="004931F4">
      <w:pPr>
        <w:pStyle w:val="Heading3"/>
        <w:numPr>
          <w:ilvl w:val="2"/>
          <w:numId w:val="1"/>
        </w:numPr>
        <w:rPr>
          <w:lang w:val="en-GB"/>
        </w:rPr>
      </w:pPr>
      <w:bookmarkStart w:id="29" w:name="_Toc187935815"/>
      <w:r w:rsidRPr="00954C2D">
        <w:rPr>
          <w:lang w:val="en-GB"/>
        </w:rPr>
        <w:t>Fraud Investigation and Prosecution</w:t>
      </w:r>
      <w:bookmarkEnd w:id="29"/>
    </w:p>
    <w:p w14:paraId="626B2DF4" w14:textId="77777777" w:rsidR="008F0971" w:rsidRPr="00664C51" w:rsidRDefault="008F0971" w:rsidP="00B07476">
      <w:pPr>
        <w:tabs>
          <w:tab w:val="left" w:pos="1276"/>
          <w:tab w:val="left" w:pos="2577"/>
        </w:tabs>
        <w:suppressAutoHyphens/>
        <w:spacing w:before="120" w:after="120" w:line="240" w:lineRule="auto"/>
        <w:jc w:val="both"/>
        <w:rPr>
          <w:rFonts w:asciiTheme="minorHAnsi" w:hAnsiTheme="minorHAnsi" w:cstheme="minorHAnsi"/>
          <w:sz w:val="24"/>
          <w:szCs w:val="24"/>
          <w:lang w:val="en-GB"/>
        </w:rPr>
      </w:pPr>
      <w:r w:rsidRPr="00664C51">
        <w:rPr>
          <w:rFonts w:asciiTheme="minorHAnsi" w:hAnsiTheme="minorHAnsi" w:cstheme="minorHAnsi"/>
          <w:sz w:val="24"/>
          <w:szCs w:val="24"/>
          <w:lang w:val="en-GB"/>
        </w:rPr>
        <w:t>I</w:t>
      </w:r>
      <w:r>
        <w:rPr>
          <w:rFonts w:asciiTheme="minorHAnsi" w:hAnsiTheme="minorHAnsi" w:cstheme="minorHAnsi"/>
          <w:sz w:val="24"/>
          <w:szCs w:val="24"/>
          <w:lang w:val="en-GB"/>
        </w:rPr>
        <w:t xml:space="preserve">n accordance </w:t>
      </w:r>
      <w:r w:rsidRPr="00A37515">
        <w:rPr>
          <w:rFonts w:asciiTheme="minorHAnsi" w:hAnsiTheme="minorHAnsi" w:cstheme="minorHAnsi"/>
          <w:sz w:val="24"/>
          <w:szCs w:val="24"/>
          <w:lang w:val="en-GB"/>
        </w:rPr>
        <w:t>with Article 51 (5f) of the Framework Agreement</w:t>
      </w:r>
      <w:r w:rsidRPr="00664C51">
        <w:rPr>
          <w:rFonts w:asciiTheme="minorHAnsi" w:hAnsiTheme="minorHAnsi" w:cstheme="minorHAnsi"/>
          <w:sz w:val="24"/>
          <w:szCs w:val="24"/>
          <w:lang w:val="en-GB"/>
        </w:rPr>
        <w:t xml:space="preserve">, suspected fraud means </w:t>
      </w:r>
      <w:r w:rsidRPr="003462C8">
        <w:rPr>
          <w:rFonts w:asciiTheme="minorHAnsi" w:hAnsiTheme="minorHAnsi" w:cstheme="minorHAnsi"/>
          <w:sz w:val="24"/>
          <w:szCs w:val="24"/>
          <w:lang w:val="en-GB"/>
        </w:rPr>
        <w:t>an irregularity giving rise to the initiation of administrative or judicial proceedings at national level in order to establish the presence of intentional behaviour</w:t>
      </w:r>
      <w:r>
        <w:rPr>
          <w:rFonts w:asciiTheme="minorHAnsi" w:hAnsiTheme="minorHAnsi" w:cstheme="minorHAnsi"/>
          <w:sz w:val="24"/>
          <w:szCs w:val="24"/>
          <w:lang w:val="en-GB"/>
        </w:rPr>
        <w:t>.</w:t>
      </w:r>
      <w:r w:rsidRPr="00664C51">
        <w:rPr>
          <w:rFonts w:asciiTheme="minorHAnsi" w:hAnsiTheme="minorHAnsi" w:cstheme="minorHAnsi"/>
          <w:sz w:val="24"/>
          <w:szCs w:val="24"/>
          <w:lang w:val="en-GB"/>
        </w:rPr>
        <w:t xml:space="preserve"> </w:t>
      </w:r>
    </w:p>
    <w:p w14:paraId="44CEC8CD" w14:textId="77777777" w:rsidR="008F0971" w:rsidRPr="008F6C87" w:rsidRDefault="008F0971" w:rsidP="008F0971">
      <w:pPr>
        <w:spacing w:after="0" w:line="240" w:lineRule="auto"/>
        <w:jc w:val="both"/>
        <w:rPr>
          <w:rFonts w:asciiTheme="minorHAnsi" w:eastAsia="Times New Roman" w:hAnsiTheme="minorHAnsi" w:cstheme="minorHAnsi"/>
          <w:sz w:val="24"/>
          <w:szCs w:val="20"/>
          <w:lang w:val="en-GB" w:eastAsia="en-GB"/>
        </w:rPr>
      </w:pPr>
      <w:r w:rsidRPr="008F6C87">
        <w:rPr>
          <w:rFonts w:asciiTheme="minorHAnsi" w:hAnsiTheme="minorHAnsi" w:cstheme="minorHAnsi"/>
          <w:sz w:val="24"/>
          <w:szCs w:val="24"/>
          <w:lang w:val="en-GB"/>
        </w:rPr>
        <w:t>On the other side,</w:t>
      </w:r>
      <w:r w:rsidRPr="008F6C87">
        <w:rPr>
          <w:rFonts w:asciiTheme="minorHAnsi" w:hAnsiTheme="minorHAnsi" w:cstheme="minorHAnsi"/>
        </w:rPr>
        <w:t xml:space="preserve"> </w:t>
      </w:r>
      <w:r w:rsidRPr="008F6C87">
        <w:rPr>
          <w:rFonts w:asciiTheme="minorHAnsi" w:hAnsiTheme="minorHAnsi" w:cstheme="minorHAnsi"/>
          <w:sz w:val="24"/>
          <w:szCs w:val="24"/>
          <w:lang w:val="en-GB"/>
        </w:rPr>
        <w:t xml:space="preserve">in accordance with Article 51 (5e) of the Framework Agreement fraud means </w:t>
      </w:r>
      <w:r w:rsidRPr="008F6C87">
        <w:rPr>
          <w:rFonts w:asciiTheme="minorHAnsi" w:eastAsia="Times New Roman" w:hAnsiTheme="minorHAnsi" w:cstheme="minorHAnsi"/>
          <w:sz w:val="24"/>
          <w:szCs w:val="20"/>
          <w:lang w:val="en-GB" w:eastAsia="en-GB"/>
        </w:rPr>
        <w:t>any intentional act or omission relating to:</w:t>
      </w:r>
    </w:p>
    <w:p w14:paraId="4BFA2E2C" w14:textId="6456E072" w:rsidR="008F0971" w:rsidRPr="00FE214C" w:rsidRDefault="008F0971" w:rsidP="00D95CF4">
      <w:pPr>
        <w:pStyle w:val="ListParagraph"/>
        <w:numPr>
          <w:ilvl w:val="0"/>
          <w:numId w:val="23"/>
        </w:numPr>
        <w:spacing w:before="120" w:after="120" w:line="240" w:lineRule="auto"/>
        <w:rPr>
          <w:rFonts w:asciiTheme="minorHAnsi" w:hAnsiTheme="minorHAnsi" w:cstheme="minorHAnsi"/>
          <w:szCs w:val="20"/>
          <w:lang w:val="en-GB" w:eastAsia="en-GB"/>
        </w:rPr>
      </w:pPr>
      <w:r w:rsidRPr="00FE214C">
        <w:rPr>
          <w:rFonts w:asciiTheme="minorHAnsi" w:hAnsiTheme="minorHAnsi" w:cstheme="minorHAnsi"/>
          <w:szCs w:val="20"/>
          <w:lang w:val="en-GB" w:eastAsia="en-GB"/>
        </w:rPr>
        <w:lastRenderedPageBreak/>
        <w:t>the use or presentation of false, incorrect or incomplete statements or documents, which has as its effect the misappropriation or wrongful retention of funds from the general budget of the Union or budgets managed by, or on behalf of, the European Union;</w:t>
      </w:r>
    </w:p>
    <w:p w14:paraId="57CA35AF" w14:textId="7211C1C4" w:rsidR="008F0971" w:rsidRPr="00FE214C" w:rsidRDefault="008F0971" w:rsidP="00D95CF4">
      <w:pPr>
        <w:pStyle w:val="ListParagraph"/>
        <w:numPr>
          <w:ilvl w:val="0"/>
          <w:numId w:val="23"/>
        </w:numPr>
        <w:spacing w:before="120" w:after="120" w:line="240" w:lineRule="auto"/>
        <w:rPr>
          <w:rFonts w:asciiTheme="minorHAnsi" w:hAnsiTheme="minorHAnsi" w:cstheme="minorHAnsi"/>
          <w:szCs w:val="20"/>
          <w:lang w:val="en-GB" w:eastAsia="en-GB"/>
        </w:rPr>
      </w:pPr>
      <w:r w:rsidRPr="00FE214C">
        <w:rPr>
          <w:rFonts w:asciiTheme="minorHAnsi" w:hAnsiTheme="minorHAnsi" w:cstheme="minorHAnsi"/>
          <w:szCs w:val="20"/>
          <w:lang w:val="en-GB" w:eastAsia="en-GB"/>
        </w:rPr>
        <w:t>non-disclosure of information in violation of a specific obligation with the same effect;</w:t>
      </w:r>
    </w:p>
    <w:p w14:paraId="09441E51" w14:textId="1A78BA88" w:rsidR="008F0971" w:rsidRPr="00FE214C" w:rsidRDefault="008F0971" w:rsidP="00D95CF4">
      <w:pPr>
        <w:pStyle w:val="ListParagraph"/>
        <w:numPr>
          <w:ilvl w:val="0"/>
          <w:numId w:val="23"/>
        </w:numPr>
        <w:spacing w:before="120" w:after="120" w:line="240" w:lineRule="auto"/>
        <w:rPr>
          <w:rFonts w:asciiTheme="minorHAnsi" w:hAnsiTheme="minorHAnsi" w:cstheme="minorHAnsi"/>
          <w:szCs w:val="20"/>
          <w:lang w:val="en-GB" w:eastAsia="en-GB"/>
        </w:rPr>
      </w:pPr>
      <w:r w:rsidRPr="00FE214C">
        <w:rPr>
          <w:rFonts w:asciiTheme="minorHAnsi" w:hAnsiTheme="minorHAnsi" w:cstheme="minorHAnsi"/>
          <w:szCs w:val="20"/>
          <w:lang w:val="en-GB" w:eastAsia="en-GB"/>
        </w:rPr>
        <w:t>the misapplication of such funds for purposes other than those for which they were originally granted</w:t>
      </w:r>
      <w:r w:rsidR="00FE214C" w:rsidRPr="00FE214C">
        <w:rPr>
          <w:rFonts w:asciiTheme="minorHAnsi" w:hAnsiTheme="minorHAnsi" w:cstheme="minorHAnsi"/>
          <w:szCs w:val="20"/>
          <w:lang w:val="en-GB" w:eastAsia="en-GB"/>
        </w:rPr>
        <w:t>.</w:t>
      </w:r>
    </w:p>
    <w:p w14:paraId="154BD03C" w14:textId="77777777" w:rsidR="008F0971" w:rsidRPr="003462C8" w:rsidRDefault="008F0971" w:rsidP="008F0971">
      <w:pPr>
        <w:spacing w:before="120" w:after="120" w:line="240" w:lineRule="auto"/>
        <w:jc w:val="both"/>
        <w:rPr>
          <w:rFonts w:asciiTheme="minorHAnsi" w:eastAsia="Times New Roman" w:hAnsiTheme="minorHAnsi" w:cstheme="minorHAnsi"/>
          <w:sz w:val="24"/>
          <w:szCs w:val="20"/>
          <w:lang w:val="en-GB" w:eastAsia="en-GB"/>
        </w:rPr>
      </w:pPr>
      <w:r>
        <w:rPr>
          <w:rFonts w:asciiTheme="minorHAnsi" w:eastAsia="Times New Roman" w:hAnsiTheme="minorHAnsi" w:cstheme="minorHAnsi"/>
          <w:sz w:val="24"/>
          <w:szCs w:val="20"/>
          <w:lang w:val="en-GB" w:eastAsia="en-GB"/>
        </w:rPr>
        <w:t>In addition, Article 51 (5 g and h</w:t>
      </w:r>
      <w:r w:rsidRPr="00052C81">
        <w:rPr>
          <w:rFonts w:asciiTheme="minorHAnsi" w:eastAsia="Times New Roman" w:hAnsiTheme="minorHAnsi" w:cstheme="minorHAnsi"/>
          <w:sz w:val="24"/>
          <w:szCs w:val="20"/>
          <w:lang w:val="en-GB" w:eastAsia="en-GB"/>
        </w:rPr>
        <w:t>) of the Framework Agreement</w:t>
      </w:r>
      <w:r>
        <w:rPr>
          <w:rFonts w:asciiTheme="minorHAnsi" w:eastAsia="Times New Roman" w:hAnsiTheme="minorHAnsi" w:cstheme="minorHAnsi"/>
          <w:sz w:val="24"/>
          <w:szCs w:val="20"/>
          <w:lang w:val="en-GB" w:eastAsia="en-GB"/>
        </w:rPr>
        <w:t xml:space="preserve"> provides definition of Active and Passive Corruption.</w:t>
      </w:r>
    </w:p>
    <w:p w14:paraId="18805A3A" w14:textId="18302A31" w:rsidR="008F0971" w:rsidRPr="00664C51" w:rsidRDefault="008F0971" w:rsidP="008F0971">
      <w:pPr>
        <w:tabs>
          <w:tab w:val="left" w:pos="1276"/>
          <w:tab w:val="left" w:pos="2577"/>
        </w:tabs>
        <w:suppressAutoHyphens/>
        <w:spacing w:after="120" w:line="240" w:lineRule="auto"/>
        <w:jc w:val="both"/>
        <w:rPr>
          <w:rFonts w:asciiTheme="minorHAnsi" w:hAnsiTheme="minorHAnsi" w:cstheme="minorHAnsi"/>
          <w:sz w:val="24"/>
          <w:szCs w:val="24"/>
          <w:lang w:val="en-GB"/>
        </w:rPr>
      </w:pPr>
      <w:r w:rsidRPr="00664C51">
        <w:rPr>
          <w:rFonts w:asciiTheme="minorHAnsi" w:hAnsiTheme="minorHAnsi" w:cstheme="minorHAnsi"/>
          <w:sz w:val="24"/>
          <w:szCs w:val="24"/>
          <w:lang w:val="en-GB"/>
        </w:rPr>
        <w:t xml:space="preserve">Criminal acts are defined at the national level by Criminal </w:t>
      </w:r>
      <w:r w:rsidR="00FE214C">
        <w:rPr>
          <w:rFonts w:asciiTheme="minorHAnsi" w:hAnsiTheme="minorHAnsi" w:cstheme="minorHAnsi"/>
          <w:sz w:val="24"/>
          <w:szCs w:val="24"/>
          <w:lang w:val="en-GB"/>
        </w:rPr>
        <w:t>Code</w:t>
      </w:r>
      <w:r w:rsidRPr="00664C51">
        <w:rPr>
          <w:rFonts w:asciiTheme="minorHAnsi" w:hAnsiTheme="minorHAnsi" w:cstheme="minorHAnsi"/>
          <w:sz w:val="24"/>
          <w:szCs w:val="24"/>
          <w:lang w:val="en-GB"/>
        </w:rPr>
        <w:t>.</w:t>
      </w:r>
    </w:p>
    <w:p w14:paraId="7EEA0BE9" w14:textId="0D7A1093" w:rsidR="00094C5D" w:rsidRPr="00094C5D" w:rsidRDefault="00094C5D" w:rsidP="00094C5D">
      <w:pPr>
        <w:tabs>
          <w:tab w:val="left" w:pos="1276"/>
          <w:tab w:val="left" w:pos="2577"/>
        </w:tabs>
        <w:suppressAutoHyphens/>
        <w:spacing w:after="120" w:line="240" w:lineRule="auto"/>
        <w:jc w:val="both"/>
        <w:rPr>
          <w:rFonts w:asciiTheme="minorHAnsi" w:hAnsiTheme="minorHAnsi" w:cstheme="minorHAnsi"/>
          <w:sz w:val="24"/>
          <w:szCs w:val="24"/>
          <w:lang w:val="sr-Latn-BA"/>
        </w:rPr>
      </w:pPr>
      <w:r w:rsidRPr="00094C5D">
        <w:rPr>
          <w:rFonts w:asciiTheme="minorHAnsi" w:hAnsiTheme="minorHAnsi" w:cstheme="minorHAnsi"/>
          <w:sz w:val="24"/>
          <w:szCs w:val="24"/>
          <w:lang w:val="sr-Latn-BA"/>
        </w:rPr>
        <w:t xml:space="preserve">In the event </w:t>
      </w:r>
      <w:r>
        <w:rPr>
          <w:rFonts w:asciiTheme="minorHAnsi" w:hAnsiTheme="minorHAnsi" w:cstheme="minorHAnsi"/>
          <w:sz w:val="24"/>
          <w:szCs w:val="24"/>
          <w:lang w:val="sr-Latn-BA"/>
        </w:rPr>
        <w:t xml:space="preserve">of </w:t>
      </w:r>
      <w:r w:rsidRPr="00094C5D">
        <w:rPr>
          <w:rFonts w:asciiTheme="minorHAnsi" w:hAnsiTheme="minorHAnsi" w:cstheme="minorHAnsi"/>
          <w:sz w:val="24"/>
          <w:szCs w:val="24"/>
          <w:lang w:val="sr-Latn-BA"/>
        </w:rPr>
        <w:t>suspicion of fraud the implementing agency (head of the body/authorized person) immediately upon learning of suspected fraud and with the consent of the NAO, sends an official letter as well as all relevant documentation to the Supreme State Prosecutor's Office.</w:t>
      </w:r>
    </w:p>
    <w:p w14:paraId="73D7EF04" w14:textId="7822F0FA" w:rsidR="00094C5D" w:rsidRPr="00094C5D" w:rsidRDefault="00094C5D" w:rsidP="00094C5D">
      <w:pPr>
        <w:tabs>
          <w:tab w:val="left" w:pos="1276"/>
          <w:tab w:val="left" w:pos="2577"/>
        </w:tabs>
        <w:suppressAutoHyphens/>
        <w:spacing w:after="120" w:line="240" w:lineRule="auto"/>
        <w:jc w:val="both"/>
        <w:rPr>
          <w:rFonts w:asciiTheme="minorHAnsi" w:hAnsiTheme="minorHAnsi" w:cstheme="minorHAnsi"/>
          <w:sz w:val="24"/>
          <w:szCs w:val="24"/>
          <w:lang w:val="sr-Latn-BA"/>
        </w:rPr>
      </w:pPr>
      <w:r w:rsidRPr="00094C5D">
        <w:rPr>
          <w:rFonts w:asciiTheme="minorHAnsi" w:hAnsiTheme="minorHAnsi" w:cstheme="minorHAnsi"/>
          <w:sz w:val="24"/>
          <w:szCs w:val="24"/>
          <w:lang w:val="sr-Latn-BA"/>
        </w:rPr>
        <w:t xml:space="preserve">The implementing agency that informed the Supreme State Prosecutor's Office about suspected fraud about the submitted application informs the AFCOS </w:t>
      </w:r>
      <w:r>
        <w:rPr>
          <w:rFonts w:asciiTheme="minorHAnsi" w:hAnsiTheme="minorHAnsi" w:cstheme="minorHAnsi"/>
          <w:sz w:val="24"/>
          <w:szCs w:val="24"/>
          <w:lang w:val="sr-Latn-BA"/>
        </w:rPr>
        <w:t>O</w:t>
      </w:r>
      <w:r w:rsidRPr="00094C5D">
        <w:rPr>
          <w:rFonts w:asciiTheme="minorHAnsi" w:hAnsiTheme="minorHAnsi" w:cstheme="minorHAnsi"/>
          <w:sz w:val="24"/>
          <w:szCs w:val="24"/>
          <w:lang w:val="sr-Latn-BA"/>
        </w:rPr>
        <w:t>ffice and, if necessary, other competent persons and/or bodies (e.g. NIPAK, head of the operational structure for cross-border cooperation programs, head of the management body for the Rural Development Program, unit for project implementation, Auditing Body).</w:t>
      </w:r>
    </w:p>
    <w:p w14:paraId="5E34E16A" w14:textId="3DF95295" w:rsidR="00094C5D" w:rsidRDefault="00094C5D" w:rsidP="00094C5D">
      <w:pPr>
        <w:tabs>
          <w:tab w:val="left" w:pos="1276"/>
          <w:tab w:val="left" w:pos="2577"/>
        </w:tabs>
        <w:suppressAutoHyphens/>
        <w:spacing w:after="120" w:line="240" w:lineRule="auto"/>
        <w:jc w:val="both"/>
        <w:rPr>
          <w:rFonts w:asciiTheme="minorHAnsi" w:hAnsiTheme="minorHAnsi" w:cstheme="minorHAnsi"/>
          <w:sz w:val="24"/>
          <w:szCs w:val="24"/>
          <w:lang w:val="en-GB"/>
        </w:rPr>
      </w:pPr>
      <w:r w:rsidRPr="00094C5D">
        <w:rPr>
          <w:rFonts w:asciiTheme="minorHAnsi" w:hAnsiTheme="minorHAnsi" w:cstheme="minorHAnsi"/>
          <w:sz w:val="24"/>
          <w:szCs w:val="24"/>
          <w:lang w:val="sr-Latn-BA"/>
        </w:rPr>
        <w:t>The implementing agency that informed the Supreme State Prosecutor's Office about the suspicion of fraud continues to act administratively on the case within its jurisdiction.</w:t>
      </w:r>
    </w:p>
    <w:p w14:paraId="62A3857D" w14:textId="5201BE5B" w:rsidR="008F0971" w:rsidRPr="00664C51" w:rsidRDefault="008F0971" w:rsidP="008F0971">
      <w:pPr>
        <w:tabs>
          <w:tab w:val="left" w:pos="1276"/>
          <w:tab w:val="left" w:pos="2577"/>
        </w:tabs>
        <w:suppressAutoHyphens/>
        <w:spacing w:after="120" w:line="240" w:lineRule="auto"/>
        <w:jc w:val="both"/>
        <w:rPr>
          <w:rFonts w:asciiTheme="minorHAnsi" w:hAnsiTheme="minorHAnsi" w:cstheme="minorHAnsi"/>
          <w:sz w:val="24"/>
          <w:szCs w:val="24"/>
          <w:lang w:val="en-GB"/>
        </w:rPr>
      </w:pPr>
      <w:r w:rsidRPr="00664C51">
        <w:rPr>
          <w:rFonts w:asciiTheme="minorHAnsi" w:hAnsiTheme="minorHAnsi" w:cstheme="minorHAnsi"/>
          <w:sz w:val="24"/>
          <w:szCs w:val="24"/>
          <w:lang w:val="en-GB"/>
        </w:rPr>
        <w:t xml:space="preserve">Audit Authority submits documentation accompanied with audit findings directly to Supreme State Prosecutor's Office. IPARD Agency also have possibility to inform Supreme State Prosecutor's Office directly. </w:t>
      </w:r>
    </w:p>
    <w:p w14:paraId="3644E8B9" w14:textId="522E725E" w:rsidR="008F0971" w:rsidRPr="00664C51" w:rsidRDefault="008275D9" w:rsidP="008F0971">
      <w:pPr>
        <w:tabs>
          <w:tab w:val="left" w:pos="1276"/>
          <w:tab w:val="left" w:pos="2577"/>
        </w:tabs>
        <w:suppressAutoHyphens/>
        <w:spacing w:after="120" w:line="240" w:lineRule="auto"/>
        <w:jc w:val="both"/>
        <w:rPr>
          <w:rFonts w:asciiTheme="minorHAnsi" w:hAnsiTheme="minorHAnsi" w:cstheme="minorHAnsi"/>
          <w:sz w:val="24"/>
          <w:szCs w:val="24"/>
          <w:lang w:val="en-GB"/>
        </w:rPr>
      </w:pPr>
      <w:r w:rsidRPr="00F54965">
        <w:rPr>
          <w:rFonts w:asciiTheme="minorHAnsi" w:hAnsiTheme="minorHAnsi" w:cstheme="minorHAnsi"/>
          <w:bCs/>
          <w:sz w:val="24"/>
          <w:szCs w:val="24"/>
        </w:rPr>
        <w:t>Police</w:t>
      </w:r>
      <w:r>
        <w:rPr>
          <w:rFonts w:asciiTheme="minorHAnsi" w:hAnsiTheme="minorHAnsi" w:cstheme="minorHAnsi"/>
          <w:bCs/>
          <w:sz w:val="24"/>
          <w:szCs w:val="24"/>
        </w:rPr>
        <w:t xml:space="preserve"> Directorate</w:t>
      </w:r>
      <w:r w:rsidRPr="00664C51">
        <w:rPr>
          <w:rFonts w:asciiTheme="minorHAnsi" w:hAnsiTheme="minorHAnsi" w:cstheme="minorHAnsi"/>
          <w:sz w:val="24"/>
          <w:szCs w:val="24"/>
          <w:lang w:val="en-GB"/>
        </w:rPr>
        <w:t xml:space="preserve"> </w:t>
      </w:r>
      <w:r w:rsidR="008F0971" w:rsidRPr="00664C51">
        <w:rPr>
          <w:rFonts w:asciiTheme="minorHAnsi" w:hAnsiTheme="minorHAnsi" w:cstheme="minorHAnsi"/>
          <w:sz w:val="24"/>
          <w:szCs w:val="24"/>
          <w:lang w:val="en-GB"/>
        </w:rPr>
        <w:t>performs pre-investigative activities - collects information, data, documents and evidences on the particular cases of suspected fraud and on bases of the evidence for a reasonable doubt of a criminal act, brings criminal charges to the Supreme State Prosecutor's Office</w:t>
      </w:r>
      <w:r w:rsidR="00FE214C">
        <w:rPr>
          <w:rFonts w:asciiTheme="minorHAnsi" w:hAnsiTheme="minorHAnsi" w:cstheme="minorHAnsi"/>
          <w:sz w:val="24"/>
          <w:szCs w:val="24"/>
          <w:lang w:val="en-GB"/>
        </w:rPr>
        <w:t>.</w:t>
      </w:r>
      <w:r w:rsidR="008F0971" w:rsidRPr="00664C51">
        <w:rPr>
          <w:rFonts w:asciiTheme="minorHAnsi" w:hAnsiTheme="minorHAnsi" w:cstheme="minorHAnsi"/>
          <w:sz w:val="24"/>
          <w:szCs w:val="24"/>
          <w:lang w:val="en-GB"/>
        </w:rPr>
        <w:t xml:space="preserve"> The competent prosecution office </w:t>
      </w:r>
      <w:proofErr w:type="gramStart"/>
      <w:r w:rsidR="008F0971" w:rsidRPr="00664C51">
        <w:rPr>
          <w:rFonts w:asciiTheme="minorHAnsi" w:hAnsiTheme="minorHAnsi" w:cstheme="minorHAnsi"/>
          <w:sz w:val="24"/>
          <w:szCs w:val="24"/>
          <w:lang w:val="en-GB"/>
        </w:rPr>
        <w:t>give</w:t>
      </w:r>
      <w:proofErr w:type="gramEnd"/>
      <w:r w:rsidR="008F0971" w:rsidRPr="00664C51">
        <w:rPr>
          <w:rFonts w:asciiTheme="minorHAnsi" w:hAnsiTheme="minorHAnsi" w:cstheme="minorHAnsi"/>
          <w:sz w:val="24"/>
          <w:szCs w:val="24"/>
          <w:lang w:val="en-GB"/>
        </w:rPr>
        <w:t xml:space="preserve"> directions for the further investigative procedure.</w:t>
      </w:r>
    </w:p>
    <w:p w14:paraId="0CA0D2A8" w14:textId="2548EE53" w:rsidR="008F0971" w:rsidRPr="001B4A3F" w:rsidRDefault="008F0971" w:rsidP="008F0971">
      <w:pPr>
        <w:tabs>
          <w:tab w:val="left" w:pos="1276"/>
          <w:tab w:val="left" w:pos="2577"/>
        </w:tabs>
        <w:suppressAutoHyphens/>
        <w:spacing w:after="120" w:line="240" w:lineRule="auto"/>
        <w:jc w:val="both"/>
        <w:rPr>
          <w:rFonts w:asciiTheme="minorHAnsi" w:hAnsiTheme="minorHAnsi" w:cstheme="minorHAnsi"/>
          <w:sz w:val="24"/>
          <w:szCs w:val="24"/>
          <w:lang w:val="en-GB"/>
        </w:rPr>
      </w:pPr>
      <w:r w:rsidRPr="00AD7057">
        <w:rPr>
          <w:rFonts w:asciiTheme="minorHAnsi" w:hAnsiTheme="minorHAnsi" w:cstheme="minorHAnsi"/>
          <w:sz w:val="24"/>
          <w:szCs w:val="24"/>
          <w:lang w:val="en-GB"/>
        </w:rPr>
        <w:t xml:space="preserve">Cases on which </w:t>
      </w:r>
      <w:r w:rsidR="00FE214C" w:rsidRPr="00B92AA0">
        <w:rPr>
          <w:rFonts w:asciiTheme="minorHAnsi" w:hAnsiTheme="minorHAnsi" w:cstheme="minorHAnsi"/>
          <w:sz w:val="24"/>
          <w:szCs w:val="24"/>
          <w:lang w:val="en-GB"/>
        </w:rPr>
        <w:t xml:space="preserve">the Supreme State Prosecutor's Office </w:t>
      </w:r>
      <w:r w:rsidRPr="00AD7057">
        <w:rPr>
          <w:rFonts w:asciiTheme="minorHAnsi" w:hAnsiTheme="minorHAnsi" w:cstheme="minorHAnsi"/>
          <w:sz w:val="24"/>
          <w:szCs w:val="24"/>
          <w:lang w:val="en-GB"/>
        </w:rPr>
        <w:t xml:space="preserve">have been informed are recorded in IMS system as irregularity, up until the moment at which the </w:t>
      </w:r>
      <w:r w:rsidR="00FE214C">
        <w:rPr>
          <w:rFonts w:asciiTheme="minorHAnsi" w:hAnsiTheme="minorHAnsi" w:cstheme="minorHAnsi"/>
          <w:sz w:val="24"/>
          <w:szCs w:val="24"/>
          <w:lang w:val="en-GB"/>
        </w:rPr>
        <w:t>p</w:t>
      </w:r>
      <w:r w:rsidRPr="00AD7057">
        <w:rPr>
          <w:rFonts w:asciiTheme="minorHAnsi" w:hAnsiTheme="minorHAnsi" w:cstheme="minorHAnsi"/>
          <w:sz w:val="24"/>
          <w:szCs w:val="24"/>
          <w:lang w:val="en-GB"/>
        </w:rPr>
        <w:t xml:space="preserve">rosecutors undertake formal actions of </w:t>
      </w:r>
      <w:r w:rsidR="00567C92">
        <w:rPr>
          <w:rFonts w:asciiTheme="minorHAnsi" w:hAnsiTheme="minorHAnsi" w:cstheme="minorHAnsi"/>
          <w:sz w:val="24"/>
          <w:szCs w:val="24"/>
          <w:lang w:val="en-GB"/>
        </w:rPr>
        <w:t>initiating</w:t>
      </w:r>
      <w:r w:rsidRPr="00AD7057">
        <w:rPr>
          <w:rFonts w:asciiTheme="minorHAnsi" w:hAnsiTheme="minorHAnsi" w:cstheme="minorHAnsi"/>
          <w:sz w:val="24"/>
          <w:szCs w:val="24"/>
          <w:lang w:val="en-GB"/>
        </w:rPr>
        <w:t xml:space="preserve"> criminal proceedings, in accordance with national legislation. After </w:t>
      </w:r>
      <w:r w:rsidR="00567C92">
        <w:rPr>
          <w:rFonts w:asciiTheme="minorHAnsi" w:hAnsiTheme="minorHAnsi" w:cstheme="minorHAnsi"/>
          <w:sz w:val="24"/>
          <w:szCs w:val="24"/>
          <w:lang w:val="en-GB"/>
        </w:rPr>
        <w:t>initiating</w:t>
      </w:r>
      <w:r w:rsidRPr="00AD7057">
        <w:rPr>
          <w:rFonts w:asciiTheme="minorHAnsi" w:hAnsiTheme="minorHAnsi" w:cstheme="minorHAnsi"/>
          <w:sz w:val="24"/>
          <w:szCs w:val="24"/>
          <w:lang w:val="en-GB"/>
        </w:rPr>
        <w:t xml:space="preserve"> criminal proceedings, the follow-up report is produced in the IMS system, where classification “Irregularity</w:t>
      </w:r>
      <w:r w:rsidR="00FE214C">
        <w:rPr>
          <w:rFonts w:asciiTheme="minorHAnsi" w:hAnsiTheme="minorHAnsi" w:cstheme="minorHAnsi"/>
          <w:sz w:val="24"/>
          <w:szCs w:val="24"/>
          <w:lang w:val="en-GB"/>
        </w:rPr>
        <w:t>”</w:t>
      </w:r>
      <w:r w:rsidRPr="00AD7057">
        <w:rPr>
          <w:rFonts w:asciiTheme="minorHAnsi" w:hAnsiTheme="minorHAnsi" w:cstheme="minorHAnsi"/>
          <w:sz w:val="24"/>
          <w:szCs w:val="24"/>
          <w:lang w:val="en-GB"/>
        </w:rPr>
        <w:t xml:space="preserve"> is changed into “Suspicion of </w:t>
      </w:r>
      <w:proofErr w:type="gramStart"/>
      <w:r w:rsidRPr="00AD7057">
        <w:rPr>
          <w:rFonts w:asciiTheme="minorHAnsi" w:hAnsiTheme="minorHAnsi" w:cstheme="minorHAnsi"/>
          <w:sz w:val="24"/>
          <w:szCs w:val="24"/>
          <w:lang w:val="en-GB"/>
        </w:rPr>
        <w:t>Fraud“</w:t>
      </w:r>
      <w:proofErr w:type="gramEnd"/>
      <w:r w:rsidRPr="00AD7057">
        <w:rPr>
          <w:rFonts w:asciiTheme="minorHAnsi" w:hAnsiTheme="minorHAnsi" w:cstheme="minorHAnsi"/>
          <w:sz w:val="24"/>
          <w:szCs w:val="24"/>
          <w:lang w:val="en-GB"/>
        </w:rPr>
        <w:t xml:space="preserve">.  After a final court verdict is </w:t>
      </w:r>
      <w:r w:rsidRPr="001B4A3F">
        <w:rPr>
          <w:rFonts w:asciiTheme="minorHAnsi" w:hAnsiTheme="minorHAnsi" w:cstheme="minorHAnsi"/>
          <w:sz w:val="24"/>
          <w:szCs w:val="24"/>
          <w:lang w:val="en-GB"/>
        </w:rPr>
        <w:t>reached, the qualification of the reported case can be changed into “</w:t>
      </w:r>
      <w:proofErr w:type="gramStart"/>
      <w:r w:rsidRPr="001B4A3F">
        <w:rPr>
          <w:rFonts w:asciiTheme="minorHAnsi" w:hAnsiTheme="minorHAnsi" w:cstheme="minorHAnsi"/>
          <w:sz w:val="24"/>
          <w:szCs w:val="24"/>
          <w:lang w:val="en-GB"/>
        </w:rPr>
        <w:t>Fraud“</w:t>
      </w:r>
      <w:proofErr w:type="gramEnd"/>
      <w:r w:rsidRPr="001B4A3F">
        <w:rPr>
          <w:rFonts w:asciiTheme="minorHAnsi" w:hAnsiTheme="minorHAnsi" w:cstheme="minorHAnsi"/>
          <w:sz w:val="24"/>
          <w:szCs w:val="24"/>
          <w:lang w:val="en-GB"/>
        </w:rPr>
        <w:t>.</w:t>
      </w:r>
    </w:p>
    <w:p w14:paraId="44953BB1" w14:textId="4E4E2C8D" w:rsidR="00FD6961" w:rsidRPr="001B4A3F" w:rsidRDefault="00880581" w:rsidP="00FD6961">
      <w:pPr>
        <w:tabs>
          <w:tab w:val="left" w:pos="1276"/>
          <w:tab w:val="left" w:pos="2577"/>
        </w:tabs>
        <w:suppressAutoHyphens/>
        <w:spacing w:after="120" w:line="240" w:lineRule="auto"/>
        <w:jc w:val="both"/>
        <w:rPr>
          <w:rFonts w:asciiTheme="minorHAnsi" w:hAnsiTheme="minorHAnsi" w:cstheme="minorHAnsi"/>
          <w:sz w:val="24"/>
          <w:szCs w:val="24"/>
          <w:lang w:val="en-GB"/>
        </w:rPr>
      </w:pPr>
      <w:r w:rsidRPr="001B4A3F">
        <w:rPr>
          <w:rFonts w:asciiTheme="minorHAnsi" w:hAnsiTheme="minorHAnsi" w:cstheme="minorHAnsi"/>
          <w:sz w:val="24"/>
          <w:szCs w:val="24"/>
          <w:lang w:val="en-GB"/>
        </w:rPr>
        <w:t>As it can be seen from the chapter 2.6.2. of this new NAFS during the period starting from 2018 only two (2) cases of suspected fraud were sent to the Supreme State Prosecutor's Office for further action, which is too little in order to analyse the effectiveness of investigation or prosecution processes. However</w:t>
      </w:r>
      <w:r w:rsidR="00FD6961" w:rsidRPr="001B4A3F">
        <w:rPr>
          <w:rFonts w:asciiTheme="minorHAnsi" w:hAnsiTheme="minorHAnsi" w:cstheme="minorHAnsi"/>
          <w:sz w:val="24"/>
          <w:szCs w:val="24"/>
          <w:lang w:val="en-GB"/>
        </w:rPr>
        <w:t>,</w:t>
      </w:r>
      <w:r w:rsidRPr="001B4A3F">
        <w:rPr>
          <w:rFonts w:asciiTheme="minorHAnsi" w:hAnsiTheme="minorHAnsi" w:cstheme="minorHAnsi"/>
          <w:sz w:val="24"/>
          <w:szCs w:val="24"/>
          <w:lang w:val="en-GB"/>
        </w:rPr>
        <w:t xml:space="preserve"> t</w:t>
      </w:r>
      <w:r w:rsidR="008F0971" w:rsidRPr="001B4A3F">
        <w:rPr>
          <w:rFonts w:asciiTheme="minorHAnsi" w:hAnsiTheme="minorHAnsi" w:cstheme="minorHAnsi"/>
          <w:sz w:val="24"/>
          <w:szCs w:val="24"/>
          <w:lang w:val="en-GB"/>
        </w:rPr>
        <w:t xml:space="preserve">he analysis conducted within </w:t>
      </w:r>
      <w:r w:rsidR="006209C4" w:rsidRPr="001B4A3F">
        <w:rPr>
          <w:rFonts w:asciiTheme="minorHAnsi" w:hAnsiTheme="minorHAnsi" w:cstheme="minorHAnsi"/>
          <w:sz w:val="24"/>
          <w:szCs w:val="24"/>
          <w:lang w:val="en-GB"/>
        </w:rPr>
        <w:t xml:space="preserve">Twinning Light Project "Further enhancing the functioning of Montenegrin AFCOS system with the aim of efficient protection of EU financial interests" </w:t>
      </w:r>
      <w:r w:rsidR="008F0971" w:rsidRPr="001B4A3F">
        <w:rPr>
          <w:rFonts w:asciiTheme="minorHAnsi" w:hAnsiTheme="minorHAnsi" w:cstheme="minorHAnsi"/>
          <w:sz w:val="24"/>
          <w:szCs w:val="24"/>
          <w:lang w:val="en-GB"/>
        </w:rPr>
        <w:t xml:space="preserve">has showed that there is no sufficient legal base for cooperation between bodies that are conducting criminal investigation with </w:t>
      </w:r>
      <w:r w:rsidR="00754897" w:rsidRPr="00F278F0">
        <w:rPr>
          <w:rFonts w:asciiTheme="minorHAnsi" w:hAnsiTheme="minorHAnsi" w:cstheme="minorHAnsi"/>
          <w:sz w:val="24"/>
          <w:szCs w:val="24"/>
          <w:lang w:val="en-GB"/>
        </w:rPr>
        <w:t>AFCOS</w:t>
      </w:r>
      <w:r w:rsidR="00754897">
        <w:rPr>
          <w:rFonts w:asciiTheme="minorHAnsi" w:hAnsiTheme="minorHAnsi" w:cstheme="minorHAnsi"/>
          <w:sz w:val="24"/>
          <w:szCs w:val="24"/>
          <w:lang w:val="en-GB"/>
        </w:rPr>
        <w:t xml:space="preserve"> Office</w:t>
      </w:r>
      <w:r w:rsidR="00F46F0D" w:rsidRPr="001B4A3F">
        <w:rPr>
          <w:rFonts w:asciiTheme="minorHAnsi" w:hAnsiTheme="minorHAnsi" w:cstheme="minorHAnsi"/>
          <w:sz w:val="24"/>
          <w:szCs w:val="24"/>
          <w:lang w:val="en-GB"/>
        </w:rPr>
        <w:t xml:space="preserve"> and</w:t>
      </w:r>
      <w:r w:rsidR="008F0971" w:rsidRPr="001B4A3F">
        <w:rPr>
          <w:rFonts w:asciiTheme="minorHAnsi" w:hAnsiTheme="minorHAnsi" w:cstheme="minorHAnsi"/>
          <w:sz w:val="24"/>
          <w:szCs w:val="24"/>
          <w:lang w:val="en-GB"/>
        </w:rPr>
        <w:t xml:space="preserve"> </w:t>
      </w:r>
      <w:r w:rsidR="008F0971" w:rsidRPr="001B4A3F">
        <w:rPr>
          <w:rFonts w:asciiTheme="minorHAnsi" w:hAnsiTheme="minorHAnsi" w:cstheme="minorHAnsi"/>
          <w:sz w:val="24"/>
          <w:szCs w:val="24"/>
          <w:lang w:val="en-GB"/>
        </w:rPr>
        <w:lastRenderedPageBreak/>
        <w:t>OLAF.</w:t>
      </w:r>
      <w:r w:rsidR="005864F3" w:rsidRPr="001B4A3F">
        <w:rPr>
          <w:rFonts w:asciiTheme="minorHAnsi" w:hAnsiTheme="minorHAnsi" w:cstheme="minorHAnsi"/>
          <w:sz w:val="24"/>
          <w:szCs w:val="24"/>
          <w:lang w:val="en-GB"/>
        </w:rPr>
        <w:t xml:space="preserve"> </w:t>
      </w:r>
      <w:r w:rsidR="00FD6961" w:rsidRPr="001B4A3F">
        <w:rPr>
          <w:rFonts w:asciiTheme="minorHAnsi" w:hAnsiTheme="minorHAnsi" w:cstheme="minorHAnsi"/>
          <w:sz w:val="24"/>
          <w:szCs w:val="24"/>
          <w:lang w:val="en-GB"/>
        </w:rPr>
        <w:t xml:space="preserve">In the result of this analysis it was recommended to establish a mechanism in the national legal acts for: </w:t>
      </w:r>
    </w:p>
    <w:p w14:paraId="2C1FC7B9" w14:textId="77777777" w:rsidR="00FD6961" w:rsidRPr="001B4A3F" w:rsidRDefault="00FD6961" w:rsidP="00D95CF4">
      <w:pPr>
        <w:pStyle w:val="ListParagraph"/>
        <w:numPr>
          <w:ilvl w:val="0"/>
          <w:numId w:val="23"/>
        </w:numPr>
        <w:spacing w:before="120" w:after="120" w:line="240" w:lineRule="auto"/>
        <w:rPr>
          <w:rFonts w:asciiTheme="minorHAnsi" w:hAnsiTheme="minorHAnsi" w:cstheme="minorHAnsi"/>
          <w:lang w:val="en-GB"/>
        </w:rPr>
      </w:pPr>
      <w:r w:rsidRPr="001B4A3F">
        <w:rPr>
          <w:rFonts w:asciiTheme="minorHAnsi" w:hAnsiTheme="minorHAnsi" w:cstheme="minorHAnsi"/>
          <w:lang w:val="en-GB" w:eastAsia="en-GB"/>
        </w:rPr>
        <w:t>accompanying</w:t>
      </w:r>
      <w:r w:rsidRPr="001B4A3F">
        <w:rPr>
          <w:rFonts w:asciiTheme="minorHAnsi" w:hAnsiTheme="minorHAnsi" w:cstheme="minorHAnsi"/>
          <w:lang w:val="en-GB"/>
        </w:rPr>
        <w:t xml:space="preserve"> OLAF </w:t>
      </w:r>
      <w:r w:rsidRPr="0090299E">
        <w:rPr>
          <w:rFonts w:asciiTheme="minorHAnsi" w:hAnsiTheme="minorHAnsi" w:cstheme="minorHAnsi"/>
          <w:lang w:val="en-GB"/>
        </w:rPr>
        <w:t>investigators d</w:t>
      </w:r>
      <w:r w:rsidRPr="001B4A3F">
        <w:rPr>
          <w:rFonts w:asciiTheme="minorHAnsi" w:hAnsiTheme="minorHAnsi" w:cstheme="minorHAnsi"/>
          <w:lang w:val="en-GB"/>
        </w:rPr>
        <w:t>uring their on-the-spot checks;</w:t>
      </w:r>
    </w:p>
    <w:p w14:paraId="5A3DD68D" w14:textId="77777777" w:rsidR="00FD6961" w:rsidRPr="001B4A3F" w:rsidRDefault="00FD6961" w:rsidP="00D95CF4">
      <w:pPr>
        <w:pStyle w:val="ListParagraph"/>
        <w:numPr>
          <w:ilvl w:val="0"/>
          <w:numId w:val="23"/>
        </w:numPr>
        <w:spacing w:before="120" w:after="120" w:line="240" w:lineRule="auto"/>
        <w:rPr>
          <w:rFonts w:asciiTheme="minorHAnsi" w:hAnsiTheme="minorHAnsi" w:cstheme="minorHAnsi"/>
          <w:lang w:val="en-GB"/>
        </w:rPr>
      </w:pPr>
      <w:r w:rsidRPr="001B4A3F">
        <w:rPr>
          <w:rFonts w:asciiTheme="minorHAnsi" w:hAnsiTheme="minorHAnsi" w:cstheme="minorHAnsi"/>
          <w:lang w:val="en-GB"/>
        </w:rPr>
        <w:t xml:space="preserve">for </w:t>
      </w:r>
      <w:r w:rsidRPr="001B4A3F">
        <w:rPr>
          <w:rFonts w:asciiTheme="minorHAnsi" w:hAnsiTheme="minorHAnsi" w:cstheme="minorHAnsi"/>
          <w:lang w:val="en-GB" w:eastAsia="en-GB"/>
        </w:rPr>
        <w:t>dealing</w:t>
      </w:r>
      <w:r w:rsidRPr="001B4A3F">
        <w:rPr>
          <w:rFonts w:asciiTheme="minorHAnsi" w:hAnsiTheme="minorHAnsi" w:cstheme="minorHAnsi"/>
          <w:lang w:val="en-GB"/>
        </w:rPr>
        <w:t xml:space="preserve"> with situations when participants in IPA III funded activities resist an on-the-spot checks;</w:t>
      </w:r>
    </w:p>
    <w:p w14:paraId="115CD0F8" w14:textId="77777777" w:rsidR="00FD6961" w:rsidRPr="00FD6961" w:rsidRDefault="00FD6961" w:rsidP="00D95CF4">
      <w:pPr>
        <w:pStyle w:val="ListParagraph"/>
        <w:numPr>
          <w:ilvl w:val="0"/>
          <w:numId w:val="23"/>
        </w:numPr>
        <w:spacing w:before="120" w:after="120" w:line="240" w:lineRule="auto"/>
        <w:rPr>
          <w:rFonts w:asciiTheme="minorHAnsi" w:hAnsiTheme="minorHAnsi" w:cstheme="minorHAnsi"/>
          <w:lang w:val="en-GB"/>
        </w:rPr>
      </w:pPr>
      <w:r w:rsidRPr="00FD6961">
        <w:rPr>
          <w:rFonts w:asciiTheme="minorHAnsi" w:hAnsiTheme="minorHAnsi" w:cstheme="minorHAnsi"/>
          <w:lang w:val="en-GB"/>
        </w:rPr>
        <w:t xml:space="preserve">for </w:t>
      </w:r>
      <w:r w:rsidRPr="00FD6961">
        <w:rPr>
          <w:rFonts w:asciiTheme="minorHAnsi" w:hAnsiTheme="minorHAnsi" w:cstheme="minorHAnsi"/>
          <w:szCs w:val="20"/>
          <w:lang w:val="en-GB" w:eastAsia="en-GB"/>
        </w:rPr>
        <w:t>acquiring</w:t>
      </w:r>
      <w:r w:rsidRPr="00FD6961">
        <w:rPr>
          <w:rFonts w:asciiTheme="minorHAnsi" w:hAnsiTheme="minorHAnsi" w:cstheme="minorHAnsi"/>
          <w:lang w:val="en-GB"/>
        </w:rPr>
        <w:t xml:space="preserve"> of the bank account information relevant for OLAF’s investigative activity.</w:t>
      </w:r>
    </w:p>
    <w:p w14:paraId="1DAA1B1F" w14:textId="5D0C3F12" w:rsidR="008F0971" w:rsidRPr="00AC0129" w:rsidRDefault="008F0971" w:rsidP="00AC491C">
      <w:pPr>
        <w:tabs>
          <w:tab w:val="left" w:pos="1276"/>
          <w:tab w:val="left" w:pos="2577"/>
        </w:tabs>
        <w:suppressAutoHyphens/>
        <w:spacing w:after="120" w:line="240" w:lineRule="auto"/>
        <w:jc w:val="both"/>
        <w:rPr>
          <w:rFonts w:asciiTheme="minorHAnsi" w:hAnsiTheme="minorHAnsi" w:cstheme="minorHAnsi"/>
          <w:sz w:val="24"/>
          <w:szCs w:val="24"/>
          <w:lang w:val="en-GB"/>
        </w:rPr>
      </w:pPr>
      <w:r w:rsidRPr="00AC0129">
        <w:rPr>
          <w:rFonts w:asciiTheme="minorHAnsi" w:hAnsiTheme="minorHAnsi" w:cstheme="minorHAnsi"/>
          <w:sz w:val="24"/>
          <w:szCs w:val="24"/>
          <w:lang w:val="en-GB"/>
        </w:rPr>
        <w:t xml:space="preserve">It should be also mentioned that in June 2021 the European Public Prosecutor’s Office (EPPO) became operational. This is a decisive step in the defence of financial interests of the European Union, by introducing for the first time a structure for criminal prosecution at EU level. Prosecutions in serious cases of fraud against the EU budget will now increasingly be brought before national criminal courts by a European institution. In member states, participating in EPPO with prosecution of </w:t>
      </w:r>
      <w:proofErr w:type="spellStart"/>
      <w:r w:rsidRPr="00AC0129">
        <w:rPr>
          <w:rFonts w:asciiTheme="minorHAnsi" w:hAnsiTheme="minorHAnsi" w:cstheme="minorHAnsi"/>
          <w:sz w:val="24"/>
          <w:szCs w:val="24"/>
          <w:lang w:val="en-GB"/>
        </w:rPr>
        <w:t>cases</w:t>
      </w:r>
      <w:proofErr w:type="spellEnd"/>
      <w:r w:rsidRPr="00AC0129">
        <w:rPr>
          <w:rFonts w:asciiTheme="minorHAnsi" w:hAnsiTheme="minorHAnsi" w:cstheme="minorHAnsi"/>
          <w:sz w:val="24"/>
          <w:szCs w:val="24"/>
          <w:lang w:val="en-GB"/>
        </w:rPr>
        <w:t xml:space="preserve"> related to EU funds are now working European delegated prosecutors. It would be beneficial also in the </w:t>
      </w:r>
      <w:r>
        <w:rPr>
          <w:rFonts w:asciiTheme="minorHAnsi" w:hAnsiTheme="minorHAnsi" w:cstheme="minorHAnsi"/>
          <w:sz w:val="24"/>
          <w:szCs w:val="24"/>
          <w:lang w:val="en-GB"/>
        </w:rPr>
        <w:t>Montenegro</w:t>
      </w:r>
      <w:r w:rsidRPr="00AC0129">
        <w:rPr>
          <w:rFonts w:asciiTheme="minorHAnsi" w:hAnsiTheme="minorHAnsi" w:cstheme="minorHAnsi"/>
          <w:sz w:val="24"/>
          <w:szCs w:val="24"/>
          <w:lang w:val="en-GB"/>
        </w:rPr>
        <w:t xml:space="preserve"> already now to assess the need to establish unit or nominate prosecutors for prosecution of cases related of EU funds. </w:t>
      </w:r>
    </w:p>
    <w:p w14:paraId="521D5229" w14:textId="77777777" w:rsidR="00AC491C" w:rsidRPr="007F238E" w:rsidRDefault="00AC491C" w:rsidP="00AC491C">
      <w:pPr>
        <w:tabs>
          <w:tab w:val="left" w:pos="1276"/>
          <w:tab w:val="left" w:pos="2577"/>
        </w:tabs>
        <w:suppressAutoHyphens/>
        <w:spacing w:after="120" w:line="240" w:lineRule="auto"/>
        <w:jc w:val="both"/>
        <w:rPr>
          <w:rFonts w:asciiTheme="minorHAnsi" w:hAnsiTheme="minorHAnsi" w:cstheme="minorHAnsi"/>
          <w:sz w:val="24"/>
          <w:szCs w:val="24"/>
          <w:lang w:val="en-GB"/>
        </w:rPr>
      </w:pPr>
      <w:r w:rsidRPr="007F238E">
        <w:rPr>
          <w:rFonts w:asciiTheme="minorHAnsi" w:hAnsiTheme="minorHAnsi" w:cstheme="minorHAnsi"/>
          <w:sz w:val="24"/>
          <w:szCs w:val="24"/>
          <w:lang w:val="en-GB"/>
        </w:rPr>
        <w:t>Concerning cooperation with EPPO Supreme State Prosecutor's Office of Montenegro (22 September 2022) has signed with EPPO Working Arrangements on Cooperation between the EPPO and Third Countries’ authorities.</w:t>
      </w:r>
    </w:p>
    <w:p w14:paraId="21DF3214" w14:textId="77777777" w:rsidR="008F0971" w:rsidRPr="001329FE" w:rsidRDefault="008F0971" w:rsidP="008F0971">
      <w:pPr>
        <w:tabs>
          <w:tab w:val="left" w:pos="1276"/>
          <w:tab w:val="left" w:pos="2577"/>
        </w:tabs>
        <w:suppressAutoHyphens/>
        <w:spacing w:after="120" w:line="240" w:lineRule="auto"/>
        <w:jc w:val="both"/>
        <w:rPr>
          <w:rFonts w:asciiTheme="minorHAnsi" w:hAnsiTheme="minorHAnsi" w:cstheme="minorHAnsi"/>
          <w:sz w:val="24"/>
          <w:szCs w:val="24"/>
          <w:lang w:val="en-GB"/>
        </w:rPr>
      </w:pPr>
      <w:r w:rsidRPr="001329FE">
        <w:rPr>
          <w:rFonts w:asciiTheme="minorHAnsi" w:hAnsiTheme="minorHAnsi" w:cstheme="minorHAnsi"/>
          <w:sz w:val="24"/>
          <w:szCs w:val="24"/>
          <w:lang w:val="en-GB"/>
        </w:rPr>
        <w:t>The main challenges in current situation in criminal prosecution and supervision process are:</w:t>
      </w:r>
    </w:p>
    <w:p w14:paraId="77595E2D" w14:textId="7C00CA44" w:rsidR="008F0971" w:rsidRPr="00AC491C" w:rsidRDefault="006E6EC2" w:rsidP="00D95CF4">
      <w:pPr>
        <w:pStyle w:val="ListParagraph"/>
        <w:numPr>
          <w:ilvl w:val="0"/>
          <w:numId w:val="23"/>
        </w:numPr>
        <w:spacing w:before="120" w:after="120" w:line="240" w:lineRule="auto"/>
        <w:rPr>
          <w:rFonts w:asciiTheme="minorHAnsi" w:hAnsiTheme="minorHAnsi" w:cstheme="minorHAnsi"/>
          <w:szCs w:val="20"/>
          <w:lang w:val="en-GB" w:eastAsia="en-GB"/>
        </w:rPr>
      </w:pPr>
      <w:r>
        <w:rPr>
          <w:rFonts w:asciiTheme="minorHAnsi" w:hAnsiTheme="minorHAnsi" w:cstheme="minorHAnsi"/>
          <w:szCs w:val="20"/>
          <w:lang w:val="en-GB" w:eastAsia="en-GB"/>
        </w:rPr>
        <w:t>Necessity for</w:t>
      </w:r>
      <w:r w:rsidR="008F0971" w:rsidRPr="00AC491C">
        <w:rPr>
          <w:rFonts w:asciiTheme="minorHAnsi" w:hAnsiTheme="minorHAnsi" w:cstheme="minorHAnsi"/>
          <w:szCs w:val="20"/>
          <w:lang w:val="en-GB" w:eastAsia="en-GB"/>
        </w:rPr>
        <w:t xml:space="preserve"> further align</w:t>
      </w:r>
      <w:r>
        <w:rPr>
          <w:rFonts w:asciiTheme="minorHAnsi" w:hAnsiTheme="minorHAnsi" w:cstheme="minorHAnsi"/>
          <w:szCs w:val="20"/>
          <w:lang w:val="en-GB" w:eastAsia="en-GB"/>
        </w:rPr>
        <w:t>ing</w:t>
      </w:r>
      <w:r w:rsidR="008F0971" w:rsidRPr="00AC491C">
        <w:rPr>
          <w:rFonts w:asciiTheme="minorHAnsi" w:hAnsiTheme="minorHAnsi" w:cstheme="minorHAnsi"/>
          <w:szCs w:val="20"/>
          <w:lang w:val="en-GB" w:eastAsia="en-GB"/>
        </w:rPr>
        <w:t xml:space="preserve"> Criminal Code with PIF Directive;</w:t>
      </w:r>
    </w:p>
    <w:p w14:paraId="20BE5BCF" w14:textId="419D9AEC" w:rsidR="008F0971" w:rsidRPr="00AC491C" w:rsidRDefault="006E6EC2" w:rsidP="00D95CF4">
      <w:pPr>
        <w:pStyle w:val="ListParagraph"/>
        <w:numPr>
          <w:ilvl w:val="0"/>
          <w:numId w:val="23"/>
        </w:numPr>
        <w:spacing w:before="120" w:after="120" w:line="240" w:lineRule="auto"/>
        <w:rPr>
          <w:rFonts w:asciiTheme="minorHAnsi" w:hAnsiTheme="minorHAnsi" w:cstheme="minorHAnsi"/>
          <w:szCs w:val="20"/>
          <w:lang w:val="en-GB" w:eastAsia="en-GB"/>
        </w:rPr>
      </w:pPr>
      <w:r>
        <w:rPr>
          <w:rFonts w:asciiTheme="minorHAnsi" w:hAnsiTheme="minorHAnsi" w:cstheme="minorHAnsi"/>
          <w:szCs w:val="20"/>
          <w:lang w:val="en-GB" w:eastAsia="en-GB"/>
        </w:rPr>
        <w:t>Necessity for</w:t>
      </w:r>
      <w:r w:rsidRPr="00AC491C">
        <w:rPr>
          <w:rFonts w:asciiTheme="minorHAnsi" w:hAnsiTheme="minorHAnsi" w:cstheme="minorHAnsi"/>
          <w:szCs w:val="20"/>
          <w:lang w:val="en-GB" w:eastAsia="en-GB"/>
        </w:rPr>
        <w:t xml:space="preserve"> </w:t>
      </w:r>
      <w:r w:rsidR="008F0971" w:rsidRPr="00AC491C">
        <w:rPr>
          <w:rFonts w:asciiTheme="minorHAnsi" w:hAnsiTheme="minorHAnsi" w:cstheme="minorHAnsi"/>
          <w:szCs w:val="20"/>
          <w:lang w:val="en-GB" w:eastAsia="en-GB"/>
        </w:rPr>
        <w:t>strengthen</w:t>
      </w:r>
      <w:r>
        <w:rPr>
          <w:rFonts w:asciiTheme="minorHAnsi" w:hAnsiTheme="minorHAnsi" w:cstheme="minorHAnsi"/>
          <w:szCs w:val="20"/>
          <w:lang w:val="en-GB" w:eastAsia="en-GB"/>
        </w:rPr>
        <w:t>ing</w:t>
      </w:r>
      <w:r w:rsidR="008F0971" w:rsidRPr="00AC491C">
        <w:rPr>
          <w:rFonts w:asciiTheme="minorHAnsi" w:hAnsiTheme="minorHAnsi" w:cstheme="minorHAnsi"/>
          <w:szCs w:val="20"/>
          <w:lang w:val="en-GB" w:eastAsia="en-GB"/>
        </w:rPr>
        <w:t xml:space="preserve"> the cooperation of the </w:t>
      </w:r>
      <w:r w:rsidR="00754897" w:rsidRPr="00F278F0">
        <w:rPr>
          <w:rFonts w:asciiTheme="minorHAnsi" w:hAnsiTheme="minorHAnsi" w:cstheme="minorHAnsi"/>
          <w:lang w:val="en-GB"/>
        </w:rPr>
        <w:t>AFCOS</w:t>
      </w:r>
      <w:r w:rsidR="00754897">
        <w:rPr>
          <w:rFonts w:asciiTheme="minorHAnsi" w:hAnsiTheme="minorHAnsi" w:cstheme="minorHAnsi"/>
          <w:lang w:val="en-GB"/>
        </w:rPr>
        <w:t xml:space="preserve"> Office</w:t>
      </w:r>
      <w:r w:rsidR="008F0971" w:rsidRPr="00AC491C">
        <w:rPr>
          <w:rFonts w:asciiTheme="minorHAnsi" w:hAnsiTheme="minorHAnsi" w:cstheme="minorHAnsi"/>
          <w:szCs w:val="20"/>
          <w:lang w:val="en-GB" w:eastAsia="en-GB"/>
        </w:rPr>
        <w:t xml:space="preserve"> with Supreme State Prosecutor's Office, the Agency for the prevention of corruption and </w:t>
      </w:r>
      <w:r w:rsidR="008275D9" w:rsidRPr="00F54965">
        <w:rPr>
          <w:rFonts w:asciiTheme="minorHAnsi" w:hAnsiTheme="minorHAnsi" w:cstheme="minorHAnsi"/>
          <w:bCs/>
        </w:rPr>
        <w:t>Police</w:t>
      </w:r>
      <w:r w:rsidR="008275D9">
        <w:rPr>
          <w:rFonts w:asciiTheme="minorHAnsi" w:hAnsiTheme="minorHAnsi" w:cstheme="minorHAnsi"/>
          <w:bCs/>
        </w:rPr>
        <w:t xml:space="preserve"> Directorate</w:t>
      </w:r>
      <w:r w:rsidR="008275D9" w:rsidRPr="00AC491C">
        <w:rPr>
          <w:rFonts w:asciiTheme="minorHAnsi" w:hAnsiTheme="minorHAnsi" w:cstheme="minorHAnsi"/>
          <w:szCs w:val="20"/>
          <w:lang w:val="en-GB" w:eastAsia="en-GB"/>
        </w:rPr>
        <w:t xml:space="preserve"> </w:t>
      </w:r>
      <w:r w:rsidR="008F0971" w:rsidRPr="00AC491C">
        <w:rPr>
          <w:rFonts w:asciiTheme="minorHAnsi" w:hAnsiTheme="minorHAnsi" w:cstheme="minorHAnsi"/>
          <w:szCs w:val="20"/>
          <w:lang w:val="en-GB" w:eastAsia="en-GB"/>
        </w:rPr>
        <w:t xml:space="preserve">and in that sense to amend relevant national legislation in order to oblige bodies that are conducting criminal investigation to cooperate with </w:t>
      </w:r>
      <w:r w:rsidR="00B65259">
        <w:rPr>
          <w:rFonts w:asciiTheme="minorHAnsi" w:hAnsiTheme="minorHAnsi" w:cstheme="minorHAnsi"/>
          <w:szCs w:val="20"/>
          <w:lang w:val="en-GB" w:eastAsia="en-GB"/>
        </w:rPr>
        <w:t xml:space="preserve">the </w:t>
      </w:r>
      <w:r w:rsidR="00754897" w:rsidRPr="00F278F0">
        <w:rPr>
          <w:rFonts w:asciiTheme="minorHAnsi" w:hAnsiTheme="minorHAnsi" w:cstheme="minorHAnsi"/>
          <w:lang w:val="en-GB"/>
        </w:rPr>
        <w:t>AFCOS</w:t>
      </w:r>
      <w:r w:rsidR="00754897">
        <w:rPr>
          <w:rFonts w:asciiTheme="minorHAnsi" w:hAnsiTheme="minorHAnsi" w:cstheme="minorHAnsi"/>
          <w:lang w:val="en-GB"/>
        </w:rPr>
        <w:t xml:space="preserve"> Office</w:t>
      </w:r>
      <w:r w:rsidR="008F0971" w:rsidRPr="00AC491C">
        <w:rPr>
          <w:rFonts w:asciiTheme="minorHAnsi" w:hAnsiTheme="minorHAnsi" w:cstheme="minorHAnsi"/>
          <w:szCs w:val="20"/>
          <w:lang w:val="en-GB" w:eastAsia="en-GB"/>
        </w:rPr>
        <w:t xml:space="preserve"> </w:t>
      </w:r>
      <w:r w:rsidR="00AC491C" w:rsidRPr="00AC491C">
        <w:rPr>
          <w:rFonts w:asciiTheme="minorHAnsi" w:hAnsiTheme="minorHAnsi" w:cstheme="minorHAnsi"/>
          <w:szCs w:val="20"/>
          <w:lang w:val="en-GB" w:eastAsia="en-GB"/>
        </w:rPr>
        <w:t xml:space="preserve">and </w:t>
      </w:r>
      <w:r w:rsidR="008F0971" w:rsidRPr="00AC491C">
        <w:rPr>
          <w:rFonts w:asciiTheme="minorHAnsi" w:hAnsiTheme="minorHAnsi" w:cstheme="minorHAnsi"/>
          <w:szCs w:val="20"/>
          <w:lang w:val="en-GB" w:eastAsia="en-GB"/>
        </w:rPr>
        <w:t>OLAF.</w:t>
      </w:r>
    </w:p>
    <w:p w14:paraId="41D4E2CD" w14:textId="1993ED9C" w:rsidR="008F0971" w:rsidRPr="00AC491C" w:rsidRDefault="008F0971" w:rsidP="00AC491C">
      <w:pPr>
        <w:tabs>
          <w:tab w:val="left" w:pos="1276"/>
          <w:tab w:val="left" w:pos="2577"/>
        </w:tabs>
        <w:suppressAutoHyphens/>
        <w:spacing w:after="120" w:line="240" w:lineRule="auto"/>
        <w:jc w:val="both"/>
        <w:rPr>
          <w:rFonts w:asciiTheme="minorHAnsi" w:hAnsiTheme="minorHAnsi" w:cstheme="minorHAnsi"/>
          <w:sz w:val="24"/>
          <w:szCs w:val="24"/>
          <w:lang w:val="en-GB"/>
        </w:rPr>
      </w:pPr>
      <w:r w:rsidRPr="00AC491C">
        <w:rPr>
          <w:rFonts w:asciiTheme="minorHAnsi" w:hAnsiTheme="minorHAnsi" w:cstheme="minorHAnsi"/>
          <w:sz w:val="24"/>
          <w:szCs w:val="24"/>
          <w:lang w:val="en-GB"/>
        </w:rPr>
        <w:t xml:space="preserve">It is </w:t>
      </w:r>
      <w:r w:rsidR="006E6EC2" w:rsidRPr="006E6EC2">
        <w:rPr>
          <w:rFonts w:asciiTheme="minorHAnsi" w:hAnsiTheme="minorHAnsi" w:cstheme="minorHAnsi"/>
          <w:sz w:val="24"/>
          <w:szCs w:val="24"/>
          <w:lang w:val="en-GB"/>
        </w:rPr>
        <w:t xml:space="preserve">important to emphasise that </w:t>
      </w:r>
      <w:r w:rsidR="006E6EC2">
        <w:rPr>
          <w:rFonts w:asciiTheme="minorHAnsi" w:hAnsiTheme="minorHAnsi" w:cstheme="minorHAnsi"/>
          <w:sz w:val="24"/>
          <w:szCs w:val="24"/>
          <w:lang w:val="en-GB"/>
        </w:rPr>
        <w:t xml:space="preserve">it is </w:t>
      </w:r>
      <w:r w:rsidRPr="00AC491C">
        <w:rPr>
          <w:rFonts w:asciiTheme="minorHAnsi" w:hAnsiTheme="minorHAnsi" w:cstheme="minorHAnsi"/>
          <w:sz w:val="24"/>
          <w:szCs w:val="24"/>
          <w:lang w:val="en-GB"/>
        </w:rPr>
        <w:t xml:space="preserve">necessary to build capacities of Supreme State Prosecutor's Office, the Agency for the prevention of corruption and </w:t>
      </w:r>
      <w:r w:rsidR="008275D9" w:rsidRPr="00F54965">
        <w:rPr>
          <w:rFonts w:asciiTheme="minorHAnsi" w:hAnsiTheme="minorHAnsi" w:cstheme="minorHAnsi"/>
          <w:bCs/>
          <w:sz w:val="24"/>
          <w:szCs w:val="24"/>
        </w:rPr>
        <w:t>Police</w:t>
      </w:r>
      <w:r w:rsidR="008275D9">
        <w:rPr>
          <w:rFonts w:asciiTheme="minorHAnsi" w:hAnsiTheme="minorHAnsi" w:cstheme="minorHAnsi"/>
          <w:bCs/>
          <w:sz w:val="24"/>
          <w:szCs w:val="24"/>
        </w:rPr>
        <w:t xml:space="preserve"> Directorate</w:t>
      </w:r>
      <w:r w:rsidR="008275D9" w:rsidRPr="00AC491C">
        <w:rPr>
          <w:rFonts w:asciiTheme="minorHAnsi" w:hAnsiTheme="minorHAnsi" w:cstheme="minorHAnsi"/>
          <w:sz w:val="24"/>
          <w:szCs w:val="24"/>
          <w:lang w:val="en-GB"/>
        </w:rPr>
        <w:t xml:space="preserve"> </w:t>
      </w:r>
      <w:r w:rsidRPr="00AC491C">
        <w:rPr>
          <w:rFonts w:asciiTheme="minorHAnsi" w:hAnsiTheme="minorHAnsi" w:cstheme="minorHAnsi"/>
          <w:sz w:val="24"/>
          <w:szCs w:val="24"/>
          <w:lang w:val="en-GB"/>
        </w:rPr>
        <w:t>in the field of the protection of European Union funds in order to be more efficient in conducting criminal investigation in EU funded projects.</w:t>
      </w:r>
    </w:p>
    <w:p w14:paraId="16FEE2CB" w14:textId="231BEDE3" w:rsidR="000F31D8" w:rsidRDefault="000F31D8" w:rsidP="004931F4">
      <w:pPr>
        <w:pStyle w:val="Heading3"/>
        <w:numPr>
          <w:ilvl w:val="2"/>
          <w:numId w:val="1"/>
        </w:numPr>
        <w:rPr>
          <w:lang w:val="en-GB"/>
        </w:rPr>
      </w:pPr>
      <w:bookmarkStart w:id="30" w:name="_Toc187935816"/>
      <w:r w:rsidRPr="00954C2D">
        <w:rPr>
          <w:lang w:val="en-GB"/>
        </w:rPr>
        <w:t>Recoveries and sanctions</w:t>
      </w:r>
      <w:bookmarkEnd w:id="30"/>
    </w:p>
    <w:p w14:paraId="4E271114" w14:textId="77777777" w:rsidR="008F0971" w:rsidRPr="008F0971" w:rsidRDefault="008F0971" w:rsidP="00D95CF4">
      <w:pPr>
        <w:pStyle w:val="ListParagraph"/>
        <w:numPr>
          <w:ilvl w:val="0"/>
          <w:numId w:val="7"/>
        </w:numPr>
        <w:spacing w:before="120"/>
        <w:ind w:left="709" w:hanging="425"/>
        <w:rPr>
          <w:rFonts w:asciiTheme="minorHAnsi" w:hAnsiTheme="minorHAnsi" w:cstheme="minorHAnsi"/>
          <w:b/>
          <w:bCs/>
          <w:lang w:val="en-GB"/>
        </w:rPr>
      </w:pPr>
      <w:r w:rsidRPr="008F0971">
        <w:rPr>
          <w:rFonts w:asciiTheme="minorHAnsi" w:hAnsiTheme="minorHAnsi" w:cstheme="minorHAnsi"/>
          <w:b/>
          <w:bCs/>
          <w:lang w:val="en-GB"/>
        </w:rPr>
        <w:t xml:space="preserve">Recovery of funds </w:t>
      </w:r>
    </w:p>
    <w:p w14:paraId="4BC7189D" w14:textId="156E81AF" w:rsidR="008F0971" w:rsidRPr="008F0971" w:rsidRDefault="008F0971"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8F0971">
        <w:rPr>
          <w:rFonts w:asciiTheme="minorHAnsi" w:hAnsiTheme="minorHAnsi" w:cstheme="minorHAnsi"/>
          <w:sz w:val="24"/>
          <w:szCs w:val="24"/>
          <w:lang w:val="en-GB"/>
        </w:rPr>
        <w:t xml:space="preserve">As regards the obligation to repay the funds, any unused and improperly or illegally used funds must be returned to the </w:t>
      </w:r>
      <w:r w:rsidR="009F16E0">
        <w:rPr>
          <w:rFonts w:asciiTheme="minorHAnsi" w:hAnsiTheme="minorHAnsi" w:cstheme="minorHAnsi"/>
          <w:sz w:val="24"/>
          <w:szCs w:val="24"/>
          <w:lang w:val="en-GB"/>
        </w:rPr>
        <w:t>EC</w:t>
      </w:r>
      <w:r w:rsidRPr="008F0971">
        <w:rPr>
          <w:rFonts w:asciiTheme="minorHAnsi" w:hAnsiTheme="minorHAnsi" w:cstheme="minorHAnsi"/>
          <w:sz w:val="24"/>
          <w:szCs w:val="24"/>
          <w:lang w:val="en-GB"/>
        </w:rPr>
        <w:t xml:space="preserve">, at the latest upon closure of the programme, and at the request of the </w:t>
      </w:r>
      <w:r w:rsidR="009F16E0">
        <w:rPr>
          <w:rFonts w:asciiTheme="minorHAnsi" w:hAnsiTheme="minorHAnsi" w:cstheme="minorHAnsi"/>
          <w:sz w:val="24"/>
          <w:szCs w:val="24"/>
          <w:lang w:val="en-GB"/>
        </w:rPr>
        <w:t>EC</w:t>
      </w:r>
      <w:r w:rsidRPr="008F0971">
        <w:rPr>
          <w:rFonts w:asciiTheme="minorHAnsi" w:hAnsiTheme="minorHAnsi" w:cstheme="minorHAnsi"/>
          <w:sz w:val="24"/>
          <w:szCs w:val="24"/>
          <w:lang w:val="en-GB"/>
        </w:rPr>
        <w:t xml:space="preserve"> at the earliest. The NAO office is responsible for the financial management of EU assistance funds, which also includes recording the amounts to be repaid to the </w:t>
      </w:r>
      <w:r w:rsidR="009F16E0">
        <w:rPr>
          <w:rFonts w:asciiTheme="minorHAnsi" w:hAnsiTheme="minorHAnsi" w:cstheme="minorHAnsi"/>
          <w:sz w:val="24"/>
          <w:szCs w:val="24"/>
          <w:lang w:val="en-GB"/>
        </w:rPr>
        <w:t>EC</w:t>
      </w:r>
      <w:r w:rsidRPr="008F0971">
        <w:rPr>
          <w:rFonts w:asciiTheme="minorHAnsi" w:hAnsiTheme="minorHAnsi" w:cstheme="minorHAnsi"/>
          <w:sz w:val="24"/>
          <w:szCs w:val="24"/>
          <w:lang w:val="en-GB"/>
        </w:rPr>
        <w:t>.</w:t>
      </w:r>
    </w:p>
    <w:p w14:paraId="7D61631F" w14:textId="6CBE01C9" w:rsidR="002C71CB" w:rsidRPr="00373393" w:rsidRDefault="002C71CB"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373393">
        <w:rPr>
          <w:rFonts w:asciiTheme="minorHAnsi" w:hAnsiTheme="minorHAnsi" w:cstheme="minorHAnsi"/>
          <w:sz w:val="24"/>
          <w:szCs w:val="24"/>
          <w:lang w:val="en-GB"/>
        </w:rPr>
        <w:t xml:space="preserve">Data on the amount of refunds can be obtained through a statistical review of irregularities reported through IMS. More precisely, it can be determined which amount of the irregularity was not paid to the user (the part of the irregularity that has no financial impact and does not need to be refunded), and which part was paid to the user, which is why it is necessary to refund it. Also, it should be emphasized that even for part of the irregularity that was paid out </w:t>
      </w:r>
      <w:r w:rsidRPr="00373393">
        <w:rPr>
          <w:rFonts w:asciiTheme="minorHAnsi" w:hAnsiTheme="minorHAnsi" w:cstheme="minorHAnsi"/>
          <w:sz w:val="24"/>
          <w:szCs w:val="24"/>
          <w:lang w:val="en-GB"/>
        </w:rPr>
        <w:lastRenderedPageBreak/>
        <w:t>to beneficiaries from the EU part of the funds, the state of Montenegro is the one responsible for the execution of the refund, so accordingly this is a cost charged to the national budget.</w:t>
      </w:r>
    </w:p>
    <w:p w14:paraId="479D0A15" w14:textId="3FB30844" w:rsidR="002C71CB" w:rsidRPr="00373393" w:rsidRDefault="002C71CB"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373393">
        <w:rPr>
          <w:rFonts w:asciiTheme="minorHAnsi" w:hAnsiTheme="minorHAnsi" w:cstheme="minorHAnsi"/>
          <w:sz w:val="24"/>
          <w:szCs w:val="24"/>
          <w:lang w:val="en-GB"/>
        </w:rPr>
        <w:t xml:space="preserve">This is clearly stated in the Irregularity Management Guidelines – “However, if the funds fail to be returned within the deadline set by the NAO, the amount of funds that the NAO must return to the Commission will be reimbursed from the state budget. Bodies of the Structure for reporting irregularities must be aware that any established irregularity or suspected fraud, discovered at any time during the implementation of the program, will lead to the withdrawal of funds by the </w:t>
      </w:r>
      <w:r w:rsidR="009F16E0" w:rsidRPr="00373393">
        <w:rPr>
          <w:rFonts w:asciiTheme="minorHAnsi" w:hAnsiTheme="minorHAnsi" w:cstheme="minorHAnsi"/>
          <w:sz w:val="24"/>
          <w:szCs w:val="24"/>
          <w:lang w:val="en-GB"/>
        </w:rPr>
        <w:t>EC</w:t>
      </w:r>
      <w:r w:rsidRPr="00373393">
        <w:rPr>
          <w:rFonts w:asciiTheme="minorHAnsi" w:hAnsiTheme="minorHAnsi" w:cstheme="minorHAnsi"/>
          <w:sz w:val="24"/>
          <w:szCs w:val="24"/>
          <w:lang w:val="en-GB"/>
        </w:rPr>
        <w:t>, so in this sense it is very important to know and comply with the procedures on procedures that are part of the handbook of the Structure for Reporting Irregularities, and ensure that the end users are also familiar with and know how to apply the procedures and rules that are relevant to them, so that there is no return of funds."</w:t>
      </w:r>
    </w:p>
    <w:p w14:paraId="3F46590D" w14:textId="6CEFE5A6" w:rsidR="002C71CB" w:rsidRPr="00373393" w:rsidRDefault="009F16E0"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373393">
        <w:rPr>
          <w:rFonts w:asciiTheme="minorHAnsi" w:hAnsiTheme="minorHAnsi" w:cstheme="minorHAnsi"/>
          <w:sz w:val="24"/>
          <w:szCs w:val="24"/>
          <w:lang w:val="en-GB"/>
        </w:rPr>
        <w:t>T</w:t>
      </w:r>
      <w:r w:rsidR="002C71CB" w:rsidRPr="00373393">
        <w:rPr>
          <w:rFonts w:asciiTheme="minorHAnsi" w:hAnsiTheme="minorHAnsi" w:cstheme="minorHAnsi"/>
          <w:sz w:val="24"/>
          <w:szCs w:val="24"/>
          <w:lang w:val="en-GB"/>
        </w:rPr>
        <w:t xml:space="preserve">he total amount of irregularities that were reported </w:t>
      </w:r>
      <w:r w:rsidRPr="00373393">
        <w:rPr>
          <w:rFonts w:asciiTheme="minorHAnsi" w:hAnsiTheme="minorHAnsi" w:cstheme="minorHAnsi"/>
          <w:sz w:val="24"/>
          <w:szCs w:val="24"/>
          <w:lang w:val="en-GB"/>
        </w:rPr>
        <w:t>in the period starting from 2018 is</w:t>
      </w:r>
      <w:r w:rsidR="002C71CB" w:rsidRPr="00373393">
        <w:rPr>
          <w:rFonts w:asciiTheme="minorHAnsi" w:hAnsiTheme="minorHAnsi" w:cstheme="minorHAnsi"/>
          <w:sz w:val="24"/>
          <w:szCs w:val="24"/>
          <w:lang w:val="en-GB"/>
        </w:rPr>
        <w:t xml:space="preserve"> €1,967,062.88, </w:t>
      </w:r>
      <w:r w:rsidRPr="00373393">
        <w:rPr>
          <w:rFonts w:asciiTheme="minorHAnsi" w:hAnsiTheme="minorHAnsi" w:cstheme="minorHAnsi"/>
          <w:sz w:val="24"/>
          <w:szCs w:val="24"/>
          <w:lang w:val="en-GB"/>
        </w:rPr>
        <w:t xml:space="preserve">from which </w:t>
      </w:r>
      <w:r w:rsidR="002C71CB" w:rsidRPr="00373393">
        <w:rPr>
          <w:rFonts w:asciiTheme="minorHAnsi" w:hAnsiTheme="minorHAnsi" w:cstheme="minorHAnsi"/>
          <w:sz w:val="24"/>
          <w:szCs w:val="24"/>
          <w:lang w:val="en-GB"/>
        </w:rPr>
        <w:t>€1,152,427.50 was paid out to us</w:t>
      </w:r>
      <w:r w:rsidRPr="00373393">
        <w:rPr>
          <w:rFonts w:asciiTheme="minorHAnsi" w:hAnsiTheme="minorHAnsi" w:cstheme="minorHAnsi"/>
          <w:sz w:val="24"/>
          <w:szCs w:val="24"/>
          <w:lang w:val="en-GB"/>
        </w:rPr>
        <w:t>ers</w:t>
      </w:r>
      <w:r w:rsidR="002C71CB" w:rsidRPr="00373393">
        <w:rPr>
          <w:rFonts w:asciiTheme="minorHAnsi" w:hAnsiTheme="minorHAnsi" w:cstheme="minorHAnsi"/>
          <w:sz w:val="24"/>
          <w:szCs w:val="24"/>
          <w:lang w:val="en-GB"/>
        </w:rPr>
        <w:t xml:space="preserve">, which represents the figure for which a refund needs to be made. </w:t>
      </w:r>
      <w:r w:rsidR="00C06863">
        <w:rPr>
          <w:rFonts w:asciiTheme="minorHAnsi" w:hAnsiTheme="minorHAnsi" w:cstheme="minorHAnsi"/>
          <w:sz w:val="24"/>
          <w:szCs w:val="24"/>
          <w:lang w:val="en-GB"/>
        </w:rPr>
        <w:t>At the beginning of 2024</w:t>
      </w:r>
      <w:r w:rsidR="002C71CB" w:rsidRPr="00373393">
        <w:rPr>
          <w:rFonts w:asciiTheme="minorHAnsi" w:hAnsiTheme="minorHAnsi" w:cstheme="minorHAnsi"/>
          <w:sz w:val="24"/>
          <w:szCs w:val="24"/>
          <w:lang w:val="en-GB"/>
        </w:rPr>
        <w:t>, €499,495.55 has been refunded, while the remaining amount to be collected from the user</w:t>
      </w:r>
      <w:r w:rsidR="00FA1F38">
        <w:rPr>
          <w:rFonts w:asciiTheme="minorHAnsi" w:hAnsiTheme="minorHAnsi" w:cstheme="minorHAnsi"/>
          <w:sz w:val="24"/>
          <w:szCs w:val="24"/>
          <w:lang w:val="en-GB"/>
        </w:rPr>
        <w:t>s</w:t>
      </w:r>
      <w:r w:rsidR="002C71CB" w:rsidRPr="00373393">
        <w:rPr>
          <w:rFonts w:asciiTheme="minorHAnsi" w:hAnsiTheme="minorHAnsi" w:cstheme="minorHAnsi"/>
          <w:sz w:val="24"/>
          <w:szCs w:val="24"/>
          <w:lang w:val="en-GB"/>
        </w:rPr>
        <w:t xml:space="preserve"> is €652,931.95</w:t>
      </w:r>
      <w:r w:rsidRPr="00373393">
        <w:rPr>
          <w:rFonts w:asciiTheme="minorHAnsi" w:hAnsiTheme="minorHAnsi" w:cstheme="minorHAnsi"/>
          <w:sz w:val="24"/>
          <w:szCs w:val="24"/>
          <w:lang w:val="en-GB"/>
        </w:rPr>
        <w:t xml:space="preserve">, which means that the recovery rate is only </w:t>
      </w:r>
      <w:r w:rsidR="00373393" w:rsidRPr="00373393">
        <w:rPr>
          <w:rFonts w:asciiTheme="minorHAnsi" w:hAnsiTheme="minorHAnsi" w:cstheme="minorHAnsi"/>
          <w:sz w:val="24"/>
          <w:szCs w:val="24"/>
          <w:lang w:val="en-GB"/>
        </w:rPr>
        <w:t>43%. In order to make recovery process more effective it would be necessary firstly to perform analysis of the reasons behind so low recovery rate and then based on the results of the analysis define further actions.</w:t>
      </w:r>
    </w:p>
    <w:p w14:paraId="4F54F3E2" w14:textId="77777777" w:rsidR="008F0971" w:rsidRPr="008F0971" w:rsidRDefault="008F0971" w:rsidP="00D95CF4">
      <w:pPr>
        <w:pStyle w:val="ListParagraph"/>
        <w:numPr>
          <w:ilvl w:val="0"/>
          <w:numId w:val="7"/>
        </w:numPr>
        <w:spacing w:before="120"/>
        <w:ind w:left="709" w:hanging="425"/>
        <w:rPr>
          <w:rFonts w:asciiTheme="minorHAnsi" w:hAnsiTheme="minorHAnsi" w:cstheme="minorHAnsi"/>
          <w:b/>
          <w:bCs/>
          <w:lang w:val="en-GB"/>
        </w:rPr>
      </w:pPr>
      <w:r w:rsidRPr="008F0971">
        <w:rPr>
          <w:rFonts w:asciiTheme="minorHAnsi" w:hAnsiTheme="minorHAnsi" w:cstheme="minorHAnsi"/>
          <w:b/>
          <w:bCs/>
          <w:lang w:val="en-GB"/>
        </w:rPr>
        <w:t>Sanctions</w:t>
      </w:r>
    </w:p>
    <w:p w14:paraId="091CFDE5" w14:textId="77777777" w:rsidR="008F0971" w:rsidRPr="008F0971" w:rsidRDefault="008F0971" w:rsidP="00B07476">
      <w:pPr>
        <w:tabs>
          <w:tab w:val="left" w:pos="1276"/>
          <w:tab w:val="left" w:pos="2577"/>
        </w:tabs>
        <w:suppressAutoHyphens/>
        <w:spacing w:after="120" w:line="240" w:lineRule="auto"/>
        <w:jc w:val="both"/>
        <w:rPr>
          <w:rFonts w:asciiTheme="minorHAnsi" w:hAnsiTheme="minorHAnsi" w:cstheme="minorHAnsi"/>
          <w:sz w:val="24"/>
          <w:szCs w:val="24"/>
          <w:lang w:val="en-GB"/>
        </w:rPr>
      </w:pPr>
      <w:r w:rsidRPr="008F0971">
        <w:rPr>
          <w:rFonts w:asciiTheme="minorHAnsi" w:hAnsiTheme="minorHAnsi" w:cstheme="minorHAnsi"/>
          <w:sz w:val="24"/>
          <w:szCs w:val="24"/>
          <w:lang w:val="en-GB"/>
        </w:rPr>
        <w:t xml:space="preserve">Even in the pre-accession period, Montenegro within its national legislation, must ensure that any breach of EU law is punished, regardless of whether it will be conducted within an administrative, civil, misdemeanour, criminal or any other procedure. In this respect, it is necessary to </w:t>
      </w:r>
      <w:proofErr w:type="gramStart"/>
      <w:r w:rsidRPr="008F0971">
        <w:rPr>
          <w:rFonts w:asciiTheme="minorHAnsi" w:hAnsiTheme="minorHAnsi" w:cstheme="minorHAnsi"/>
          <w:sz w:val="24"/>
          <w:szCs w:val="24"/>
          <w:lang w:val="en-GB"/>
        </w:rPr>
        <w:t>take into account</w:t>
      </w:r>
      <w:proofErr w:type="gramEnd"/>
      <w:r w:rsidRPr="008F0971">
        <w:rPr>
          <w:rFonts w:asciiTheme="minorHAnsi" w:hAnsiTheme="minorHAnsi" w:cstheme="minorHAnsi"/>
          <w:sz w:val="24"/>
          <w:szCs w:val="24"/>
          <w:lang w:val="en-GB"/>
        </w:rPr>
        <w:t xml:space="preserve"> all weaknesses of national legislation in order to take appropriate measures in a timely manner, ensuring compliance with both national and EU regulations. </w:t>
      </w:r>
    </w:p>
    <w:p w14:paraId="21817D1C" w14:textId="5E256E72" w:rsidR="00C01A72" w:rsidRPr="00664C51" w:rsidRDefault="00C01A72" w:rsidP="00C01A72">
      <w:pPr>
        <w:tabs>
          <w:tab w:val="left" w:pos="1276"/>
          <w:tab w:val="left" w:pos="2577"/>
        </w:tabs>
        <w:suppressAutoHyphens/>
        <w:spacing w:after="12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T</w:t>
      </w:r>
      <w:r w:rsidRPr="00AD2DE6">
        <w:rPr>
          <w:rFonts w:asciiTheme="minorHAnsi" w:hAnsiTheme="minorHAnsi" w:cstheme="minorHAnsi"/>
          <w:sz w:val="24"/>
          <w:szCs w:val="24"/>
          <w:lang w:val="en-GB"/>
        </w:rPr>
        <w:t>he analysis</w:t>
      </w:r>
      <w:r>
        <w:rPr>
          <w:rFonts w:asciiTheme="minorHAnsi" w:hAnsiTheme="minorHAnsi" w:cstheme="minorHAnsi"/>
          <w:sz w:val="24"/>
          <w:szCs w:val="24"/>
          <w:lang w:val="en-GB"/>
        </w:rPr>
        <w:t xml:space="preserve"> </w:t>
      </w:r>
      <w:r w:rsidRPr="0092182C">
        <w:rPr>
          <w:rFonts w:asciiTheme="minorHAnsi" w:hAnsiTheme="minorHAnsi" w:cstheme="minorHAnsi"/>
          <w:sz w:val="24"/>
          <w:szCs w:val="24"/>
          <w:lang w:val="en-GB"/>
        </w:rPr>
        <w:t>of the harmonization of Montenegro's criminal legislation showed partial compliance with the PIF Directive</w:t>
      </w:r>
      <w:r>
        <w:rPr>
          <w:rFonts w:asciiTheme="minorHAnsi" w:hAnsiTheme="minorHAnsi" w:cstheme="minorHAnsi"/>
          <w:sz w:val="24"/>
          <w:szCs w:val="24"/>
          <w:lang w:val="en-GB"/>
        </w:rPr>
        <w:t>.</w:t>
      </w:r>
    </w:p>
    <w:p w14:paraId="007A804D" w14:textId="7560ADB7" w:rsidR="00892CB7" w:rsidRPr="000051BD" w:rsidRDefault="006C547B" w:rsidP="004931F4">
      <w:pPr>
        <w:pStyle w:val="Heading1"/>
        <w:numPr>
          <w:ilvl w:val="0"/>
          <w:numId w:val="1"/>
        </w:numPr>
        <w:rPr>
          <w:lang w:val="en-GB"/>
        </w:rPr>
      </w:pPr>
      <w:bookmarkStart w:id="31" w:name="_Toc187935817"/>
      <w:bookmarkStart w:id="32" w:name="_Toc90370213"/>
      <w:bookmarkEnd w:id="16"/>
      <w:r w:rsidRPr="000051BD">
        <w:rPr>
          <w:lang w:val="en-GB"/>
        </w:rPr>
        <w:t xml:space="preserve">VISION, STRATEGIC AND OPERATIONAL </w:t>
      </w:r>
      <w:r w:rsidR="000F5696" w:rsidRPr="000051BD">
        <w:rPr>
          <w:lang w:val="en-GB"/>
        </w:rPr>
        <w:t>OBJECTIVES</w:t>
      </w:r>
      <w:bookmarkEnd w:id="31"/>
      <w:r w:rsidR="000F5696" w:rsidRPr="000051BD">
        <w:rPr>
          <w:lang w:val="en-GB"/>
        </w:rPr>
        <w:t xml:space="preserve"> </w:t>
      </w:r>
      <w:bookmarkEnd w:id="32"/>
    </w:p>
    <w:p w14:paraId="1A27F075" w14:textId="6094763F" w:rsidR="00BD3975" w:rsidRPr="000051BD" w:rsidRDefault="00BD3975" w:rsidP="006C547B">
      <w:pPr>
        <w:spacing w:before="120"/>
        <w:jc w:val="both"/>
        <w:rPr>
          <w:rFonts w:asciiTheme="minorHAnsi" w:hAnsiTheme="minorHAnsi" w:cstheme="minorHAnsi"/>
          <w:bCs/>
          <w:sz w:val="24"/>
          <w:szCs w:val="24"/>
        </w:rPr>
      </w:pPr>
      <w:r w:rsidRPr="000051BD">
        <w:rPr>
          <w:rFonts w:asciiTheme="minorHAnsi" w:hAnsiTheme="minorHAnsi" w:cstheme="minorHAnsi"/>
          <w:bCs/>
          <w:sz w:val="24"/>
          <w:szCs w:val="24"/>
        </w:rPr>
        <w:t>Based on the analysis of the current state of play as well as putting emphasis on the importance of protecting EU financial resources and rebuilding public trust, which are crucial elements in combating fraud, this new NAFS has the following vision:</w:t>
      </w:r>
    </w:p>
    <w:p w14:paraId="59662F9E" w14:textId="77777777" w:rsidR="00BD3975" w:rsidRPr="000051BD" w:rsidRDefault="00BD3975" w:rsidP="00BD3975">
      <w:pPr>
        <w:pBdr>
          <w:top w:val="triple" w:sz="4" w:space="1" w:color="auto" w:shadow="1"/>
          <w:left w:val="triple" w:sz="4" w:space="4" w:color="auto" w:shadow="1"/>
          <w:bottom w:val="triple" w:sz="4" w:space="1" w:color="auto" w:shadow="1"/>
          <w:right w:val="triple" w:sz="4" w:space="2" w:color="auto" w:shadow="1"/>
        </w:pBdr>
        <w:jc w:val="center"/>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Vision</w:t>
      </w:r>
    </w:p>
    <w:p w14:paraId="6777DC5F" w14:textId="6D563145" w:rsidR="00BD3975" w:rsidRPr="000051BD" w:rsidRDefault="00BD3975" w:rsidP="00413854">
      <w:pPr>
        <w:pBdr>
          <w:top w:val="triple" w:sz="4" w:space="1" w:color="auto" w:shadow="1"/>
          <w:left w:val="triple" w:sz="4" w:space="4" w:color="auto" w:shadow="1"/>
          <w:bottom w:val="triple" w:sz="4" w:space="1" w:color="auto" w:shadow="1"/>
          <w:right w:val="triple" w:sz="4" w:space="2" w:color="auto" w:shadow="1"/>
        </w:pBd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Montenegro free from fraud</w:t>
      </w:r>
      <w:r w:rsidR="00657155" w:rsidRPr="000051BD">
        <w:rPr>
          <w:rFonts w:asciiTheme="minorHAnsi" w:hAnsiTheme="minorHAnsi" w:cstheme="minorHAnsi"/>
          <w:sz w:val="24"/>
          <w:szCs w:val="24"/>
          <w:lang w:val="en-GB"/>
        </w:rPr>
        <w:t xml:space="preserve"> and corruption</w:t>
      </w:r>
      <w:r w:rsidRPr="000051BD">
        <w:rPr>
          <w:rFonts w:asciiTheme="minorHAnsi" w:hAnsiTheme="minorHAnsi" w:cstheme="minorHAnsi"/>
          <w:sz w:val="24"/>
          <w:szCs w:val="24"/>
          <w:lang w:val="en-GB"/>
        </w:rPr>
        <w:t>, where EU financial resources are protected, and public trust in institutions is restored.</w:t>
      </w:r>
    </w:p>
    <w:p w14:paraId="0E640211" w14:textId="249EAEEF" w:rsidR="006C547B" w:rsidRDefault="00057672" w:rsidP="006C547B">
      <w:pPr>
        <w:spacing w:before="120"/>
        <w:jc w:val="both"/>
        <w:rPr>
          <w:rFonts w:asciiTheme="minorHAnsi" w:hAnsiTheme="minorHAnsi" w:cstheme="minorHAnsi"/>
          <w:bCs/>
          <w:sz w:val="24"/>
          <w:szCs w:val="24"/>
        </w:rPr>
      </w:pPr>
      <w:r w:rsidRPr="000051BD">
        <w:rPr>
          <w:rFonts w:asciiTheme="minorHAnsi" w:hAnsiTheme="minorHAnsi" w:cstheme="minorHAnsi"/>
          <w:bCs/>
          <w:sz w:val="24"/>
          <w:szCs w:val="24"/>
        </w:rPr>
        <w:t xml:space="preserve">Based on the challenges identified in </w:t>
      </w:r>
      <w:r w:rsidR="00FF4A02" w:rsidRPr="000051BD">
        <w:rPr>
          <w:rFonts w:asciiTheme="minorHAnsi" w:hAnsiTheme="minorHAnsi" w:cstheme="minorHAnsi"/>
          <w:bCs/>
          <w:sz w:val="24"/>
          <w:szCs w:val="24"/>
        </w:rPr>
        <w:t>the current state of play</w:t>
      </w:r>
      <w:r w:rsidR="006D4D65" w:rsidRPr="000051BD">
        <w:rPr>
          <w:rFonts w:asciiTheme="minorHAnsi" w:hAnsiTheme="minorHAnsi" w:cstheme="minorHAnsi"/>
          <w:bCs/>
          <w:sz w:val="24"/>
          <w:szCs w:val="24"/>
        </w:rPr>
        <w:t xml:space="preserve">, this new NAFS </w:t>
      </w:r>
      <w:r w:rsidRPr="000051BD">
        <w:rPr>
          <w:rFonts w:asciiTheme="minorHAnsi" w:hAnsiTheme="minorHAnsi" w:cstheme="minorHAnsi"/>
          <w:bCs/>
          <w:sz w:val="24"/>
          <w:szCs w:val="24"/>
        </w:rPr>
        <w:t>has the following strategic objective</w:t>
      </w:r>
      <w:r w:rsidR="006C547B" w:rsidRPr="000051BD">
        <w:rPr>
          <w:rFonts w:asciiTheme="minorHAnsi" w:hAnsiTheme="minorHAnsi" w:cstheme="minorHAnsi"/>
          <w:bCs/>
          <w:sz w:val="24"/>
          <w:szCs w:val="24"/>
        </w:rPr>
        <w:t>:</w:t>
      </w:r>
    </w:p>
    <w:p w14:paraId="76A9D918" w14:textId="77777777" w:rsidR="000051BD" w:rsidRPr="000051BD" w:rsidRDefault="000051BD" w:rsidP="006C547B">
      <w:pPr>
        <w:spacing w:before="120"/>
        <w:jc w:val="both"/>
        <w:rPr>
          <w:rFonts w:asciiTheme="minorHAnsi" w:hAnsiTheme="minorHAnsi" w:cstheme="minorHAnsi"/>
          <w:bCs/>
          <w:sz w:val="24"/>
          <w:szCs w:val="24"/>
        </w:rPr>
      </w:pPr>
    </w:p>
    <w:p w14:paraId="74AE771D" w14:textId="77777777" w:rsidR="006D4D65" w:rsidRPr="000051BD" w:rsidRDefault="006D4D65" w:rsidP="006D4D65">
      <w:pPr>
        <w:pBdr>
          <w:top w:val="triple" w:sz="4" w:space="1" w:color="auto" w:shadow="1"/>
          <w:left w:val="triple" w:sz="4" w:space="4" w:color="auto" w:shadow="1"/>
          <w:bottom w:val="triple" w:sz="4" w:space="1" w:color="auto" w:shadow="1"/>
          <w:right w:val="triple" w:sz="4" w:space="2" w:color="auto" w:shadow="1"/>
        </w:pBdr>
        <w:jc w:val="center"/>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lastRenderedPageBreak/>
        <w:t>Strategic objective</w:t>
      </w:r>
    </w:p>
    <w:p w14:paraId="53B3B075" w14:textId="38052647" w:rsidR="006D4D65" w:rsidRPr="000051BD" w:rsidRDefault="00413854" w:rsidP="006D4D65">
      <w:pPr>
        <w:pBdr>
          <w:top w:val="triple" w:sz="4" w:space="1" w:color="auto" w:shadow="1"/>
          <w:left w:val="triple" w:sz="4" w:space="4" w:color="auto" w:shadow="1"/>
          <w:bottom w:val="triple" w:sz="4" w:space="1" w:color="auto" w:shadow="1"/>
          <w:right w:val="triple" w:sz="4" w:space="2" w:color="auto" w:shadow="1"/>
        </w:pBd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To reduce fraud</w:t>
      </w:r>
      <w:r w:rsidR="00CE2FC1" w:rsidRPr="000051BD">
        <w:rPr>
          <w:rFonts w:asciiTheme="minorHAnsi" w:hAnsiTheme="minorHAnsi" w:cstheme="minorHAnsi"/>
          <w:sz w:val="24"/>
          <w:szCs w:val="24"/>
          <w:lang w:val="en-GB"/>
        </w:rPr>
        <w:t xml:space="preserve"> </w:t>
      </w:r>
      <w:r w:rsidRPr="000051BD">
        <w:rPr>
          <w:rFonts w:asciiTheme="minorHAnsi" w:hAnsiTheme="minorHAnsi" w:cstheme="minorHAnsi"/>
          <w:sz w:val="24"/>
          <w:szCs w:val="24"/>
          <w:lang w:val="en-GB"/>
        </w:rPr>
        <w:t xml:space="preserve">and other irregularities affecting EU </w:t>
      </w:r>
      <w:r w:rsidR="000D0330" w:rsidRPr="000051BD">
        <w:rPr>
          <w:rFonts w:asciiTheme="minorHAnsi" w:hAnsiTheme="minorHAnsi" w:cstheme="minorHAnsi"/>
          <w:sz w:val="24"/>
          <w:szCs w:val="24"/>
          <w:lang w:val="en-GB"/>
        </w:rPr>
        <w:t>financial interests</w:t>
      </w:r>
      <w:r w:rsidRPr="000051BD">
        <w:rPr>
          <w:rFonts w:asciiTheme="minorHAnsi" w:hAnsiTheme="minorHAnsi" w:cstheme="minorHAnsi"/>
          <w:sz w:val="24"/>
          <w:szCs w:val="24"/>
          <w:lang w:val="en-GB"/>
        </w:rPr>
        <w:t xml:space="preserve"> in Montenegro </w:t>
      </w:r>
      <w:r w:rsidR="00EF21F4" w:rsidRPr="000051BD">
        <w:rPr>
          <w:rFonts w:asciiTheme="minorHAnsi" w:hAnsiTheme="minorHAnsi" w:cstheme="minorHAnsi"/>
          <w:sz w:val="24"/>
          <w:szCs w:val="24"/>
          <w:lang w:val="en-GB"/>
        </w:rPr>
        <w:t>till</w:t>
      </w:r>
      <w:r w:rsidRPr="000051BD">
        <w:rPr>
          <w:rFonts w:asciiTheme="minorHAnsi" w:hAnsiTheme="minorHAnsi" w:cstheme="minorHAnsi"/>
          <w:sz w:val="24"/>
          <w:szCs w:val="24"/>
          <w:lang w:val="en-GB"/>
        </w:rPr>
        <w:t xml:space="preserve"> 2028 </w:t>
      </w:r>
      <w:r w:rsidR="008031BB" w:rsidRPr="000051BD">
        <w:rPr>
          <w:rFonts w:asciiTheme="minorHAnsi" w:hAnsiTheme="minorHAnsi" w:cstheme="minorHAnsi"/>
          <w:sz w:val="24"/>
          <w:szCs w:val="24"/>
          <w:lang w:val="en-GB"/>
        </w:rPr>
        <w:t>by strengthening AFCOS system,</w:t>
      </w:r>
      <w:r w:rsidR="002066D2" w:rsidRPr="000051BD">
        <w:rPr>
          <w:rFonts w:asciiTheme="minorHAnsi" w:hAnsiTheme="minorHAnsi" w:cstheme="minorHAnsi"/>
          <w:sz w:val="24"/>
          <w:szCs w:val="24"/>
          <w:lang w:val="en-GB"/>
        </w:rPr>
        <w:t xml:space="preserve"> coordinating role of AFCOS Office,</w:t>
      </w:r>
      <w:r w:rsidR="008031BB" w:rsidRPr="000051BD">
        <w:rPr>
          <w:rFonts w:asciiTheme="minorHAnsi" w:hAnsiTheme="minorHAnsi" w:cstheme="minorHAnsi"/>
          <w:sz w:val="24"/>
          <w:szCs w:val="24"/>
          <w:lang w:val="en-GB"/>
        </w:rPr>
        <w:t xml:space="preserve"> cooperation between all stakeholders, preventive measures and maintaining irregularities detection capacity, </w:t>
      </w:r>
      <w:r w:rsidRPr="000051BD">
        <w:rPr>
          <w:rFonts w:asciiTheme="minorHAnsi" w:hAnsiTheme="minorHAnsi" w:cstheme="minorHAnsi"/>
          <w:sz w:val="24"/>
          <w:szCs w:val="24"/>
          <w:lang w:val="en-GB"/>
        </w:rPr>
        <w:t xml:space="preserve">thereby safeguarding EU and Montenegro </w:t>
      </w:r>
      <w:r w:rsidR="00CD45BA" w:rsidRPr="000051BD">
        <w:rPr>
          <w:rFonts w:asciiTheme="minorHAnsi" w:hAnsiTheme="minorHAnsi" w:cstheme="minorHAnsi"/>
          <w:sz w:val="24"/>
          <w:szCs w:val="24"/>
          <w:lang w:val="en-GB"/>
        </w:rPr>
        <w:t>taxpayers’</w:t>
      </w:r>
      <w:r w:rsidRPr="000051BD">
        <w:rPr>
          <w:rFonts w:asciiTheme="minorHAnsi" w:hAnsiTheme="minorHAnsi" w:cstheme="minorHAnsi"/>
          <w:sz w:val="24"/>
          <w:szCs w:val="24"/>
          <w:lang w:val="en-GB"/>
        </w:rPr>
        <w:t xml:space="preserve"> money and ensuring the efficient and effective use of EU resources</w:t>
      </w:r>
    </w:p>
    <w:tbl>
      <w:tblPr>
        <w:tblStyle w:val="TableGrid"/>
        <w:tblW w:w="9196" w:type="dxa"/>
        <w:tblLook w:val="04A0" w:firstRow="1" w:lastRow="0" w:firstColumn="1" w:lastColumn="0" w:noHBand="0" w:noVBand="1"/>
      </w:tblPr>
      <w:tblGrid>
        <w:gridCol w:w="3964"/>
        <w:gridCol w:w="1626"/>
        <w:gridCol w:w="1803"/>
        <w:gridCol w:w="1803"/>
      </w:tblGrid>
      <w:tr w:rsidR="008A4290" w:rsidRPr="000051BD" w14:paraId="731B769F" w14:textId="77777777" w:rsidTr="00B967A0">
        <w:tc>
          <w:tcPr>
            <w:tcW w:w="3964" w:type="dxa"/>
            <w:vAlign w:val="center"/>
          </w:tcPr>
          <w:p w14:paraId="6500087B" w14:textId="402827A4" w:rsidR="008A4290" w:rsidRPr="000051BD" w:rsidRDefault="00F2773C"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Outcome</w:t>
            </w:r>
            <w:r w:rsidR="008A4290" w:rsidRPr="000051BD">
              <w:rPr>
                <w:rFonts w:asciiTheme="minorHAnsi" w:hAnsiTheme="minorHAnsi" w:cstheme="minorHAnsi"/>
                <w:b/>
                <w:sz w:val="24"/>
                <w:szCs w:val="24"/>
                <w:lang w:val="en-GB"/>
              </w:rPr>
              <w:t xml:space="preserve"> indicator</w:t>
            </w:r>
          </w:p>
        </w:tc>
        <w:tc>
          <w:tcPr>
            <w:tcW w:w="1626" w:type="dxa"/>
          </w:tcPr>
          <w:p w14:paraId="4D525131" w14:textId="77777777" w:rsidR="008A4290" w:rsidRPr="000051BD" w:rsidRDefault="008A4290"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Initial value in 2024</w:t>
            </w:r>
          </w:p>
        </w:tc>
        <w:tc>
          <w:tcPr>
            <w:tcW w:w="1803" w:type="dxa"/>
          </w:tcPr>
          <w:p w14:paraId="6A019DF7" w14:textId="77777777" w:rsidR="008A4290" w:rsidRPr="000051BD" w:rsidRDefault="008A4290"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2026</w:t>
            </w:r>
          </w:p>
        </w:tc>
        <w:tc>
          <w:tcPr>
            <w:tcW w:w="1803" w:type="dxa"/>
          </w:tcPr>
          <w:p w14:paraId="5B15EC6A" w14:textId="77777777" w:rsidR="008A4290" w:rsidRPr="000051BD" w:rsidRDefault="008A4290"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2028</w:t>
            </w:r>
          </w:p>
        </w:tc>
      </w:tr>
      <w:tr w:rsidR="006F6E9E" w:rsidRPr="000051BD" w14:paraId="700C72A4" w14:textId="77777777" w:rsidTr="00B967A0">
        <w:tc>
          <w:tcPr>
            <w:tcW w:w="3964" w:type="dxa"/>
          </w:tcPr>
          <w:p w14:paraId="7FA2A2FA" w14:textId="74991298" w:rsidR="006F6E9E" w:rsidRPr="000051BD" w:rsidRDefault="006F6E9E" w:rsidP="006F6E9E">
            <w:pPr>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Irregularity detection rate (the ratio between amount of detected irregularities (both fraudulent and non-fraudulent) and the payments received by Montenegro from IPA funds</w:t>
            </w:r>
            <w:r w:rsidR="00BA6149" w:rsidRPr="000051BD">
              <w:rPr>
                <w:rFonts w:asciiTheme="minorHAnsi" w:hAnsiTheme="minorHAnsi" w:cstheme="minorHAnsi"/>
                <w:bCs/>
                <w:sz w:val="24"/>
                <w:szCs w:val="24"/>
                <w:lang w:val="en-GB"/>
              </w:rPr>
              <w:t>)</w:t>
            </w:r>
          </w:p>
        </w:tc>
        <w:tc>
          <w:tcPr>
            <w:tcW w:w="1626" w:type="dxa"/>
            <w:vAlign w:val="center"/>
          </w:tcPr>
          <w:p w14:paraId="1D533C58" w14:textId="496DBA5F" w:rsidR="006F6E9E" w:rsidRPr="000051BD" w:rsidRDefault="006F6E9E" w:rsidP="006F6E9E">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1.53%</w:t>
            </w:r>
          </w:p>
        </w:tc>
        <w:tc>
          <w:tcPr>
            <w:tcW w:w="1803" w:type="dxa"/>
            <w:vAlign w:val="center"/>
          </w:tcPr>
          <w:p w14:paraId="1D3EC89F" w14:textId="4090E56D" w:rsidR="006F6E9E" w:rsidRPr="000051BD" w:rsidRDefault="006F6E9E" w:rsidP="006F6E9E">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&lt; 1.53%</w:t>
            </w:r>
          </w:p>
        </w:tc>
        <w:tc>
          <w:tcPr>
            <w:tcW w:w="1803" w:type="dxa"/>
            <w:vAlign w:val="center"/>
          </w:tcPr>
          <w:p w14:paraId="0CA34EA3" w14:textId="49681EFB" w:rsidR="006F6E9E" w:rsidRPr="000051BD" w:rsidRDefault="006F6E9E" w:rsidP="006F6E9E">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&lt; 1.53%</w:t>
            </w:r>
          </w:p>
        </w:tc>
      </w:tr>
    </w:tbl>
    <w:p w14:paraId="3B6D23B7" w14:textId="77777777" w:rsidR="008A4290" w:rsidRPr="000051BD" w:rsidRDefault="008A4290" w:rsidP="00892CB7">
      <w:pPr>
        <w:jc w:val="both"/>
        <w:rPr>
          <w:rFonts w:asciiTheme="minorHAnsi" w:hAnsiTheme="minorHAnsi" w:cstheme="minorHAnsi"/>
          <w:bCs/>
          <w:sz w:val="24"/>
          <w:szCs w:val="24"/>
        </w:rPr>
      </w:pPr>
    </w:p>
    <w:p w14:paraId="5D5DCE4D" w14:textId="1A11E439" w:rsidR="00892CB7" w:rsidRPr="000051BD" w:rsidRDefault="006C547B" w:rsidP="00892CB7">
      <w:pPr>
        <w:jc w:val="both"/>
        <w:rPr>
          <w:rFonts w:asciiTheme="minorHAnsi" w:hAnsiTheme="minorHAnsi" w:cstheme="minorHAnsi"/>
          <w:b/>
          <w:sz w:val="24"/>
          <w:szCs w:val="24"/>
          <w:u w:val="single"/>
          <w:lang w:val="en-GB"/>
        </w:rPr>
      </w:pPr>
      <w:r w:rsidRPr="000051BD">
        <w:rPr>
          <w:rFonts w:asciiTheme="minorHAnsi" w:hAnsiTheme="minorHAnsi" w:cstheme="minorHAnsi"/>
          <w:bCs/>
          <w:sz w:val="24"/>
          <w:szCs w:val="24"/>
        </w:rPr>
        <w:t>Operational objectives</w:t>
      </w:r>
      <w:r w:rsidR="004570D0" w:rsidRPr="000051BD">
        <w:rPr>
          <w:rFonts w:asciiTheme="minorHAnsi" w:hAnsiTheme="minorHAnsi" w:cstheme="minorHAnsi"/>
          <w:bCs/>
          <w:sz w:val="24"/>
          <w:szCs w:val="24"/>
        </w:rPr>
        <w:t>,</w:t>
      </w:r>
      <w:r w:rsidRPr="000051BD">
        <w:rPr>
          <w:rFonts w:asciiTheme="minorHAnsi" w:hAnsiTheme="minorHAnsi" w:cstheme="minorHAnsi"/>
          <w:bCs/>
          <w:sz w:val="24"/>
          <w:szCs w:val="24"/>
        </w:rPr>
        <w:t xml:space="preserve"> measures for their implementation</w:t>
      </w:r>
      <w:r w:rsidR="004570D0" w:rsidRPr="000051BD">
        <w:rPr>
          <w:rFonts w:asciiTheme="minorHAnsi" w:hAnsiTheme="minorHAnsi" w:cstheme="minorHAnsi"/>
          <w:bCs/>
          <w:sz w:val="24"/>
          <w:szCs w:val="24"/>
        </w:rPr>
        <w:t xml:space="preserve"> as well as performance indicators </w:t>
      </w:r>
      <w:r w:rsidRPr="000051BD">
        <w:rPr>
          <w:rFonts w:asciiTheme="minorHAnsi" w:hAnsiTheme="minorHAnsi" w:cstheme="minorHAnsi"/>
          <w:bCs/>
          <w:sz w:val="24"/>
          <w:szCs w:val="24"/>
        </w:rPr>
        <w:t>are define</w:t>
      </w:r>
      <w:r w:rsidR="004570D0" w:rsidRPr="000051BD">
        <w:rPr>
          <w:rFonts w:asciiTheme="minorHAnsi" w:hAnsiTheme="minorHAnsi" w:cstheme="minorHAnsi"/>
          <w:bCs/>
          <w:sz w:val="24"/>
          <w:szCs w:val="24"/>
        </w:rPr>
        <w:t>d</w:t>
      </w:r>
      <w:r w:rsidRPr="000051BD">
        <w:rPr>
          <w:rFonts w:asciiTheme="minorHAnsi" w:hAnsiTheme="minorHAnsi" w:cstheme="minorHAnsi"/>
          <w:bCs/>
          <w:sz w:val="24"/>
          <w:szCs w:val="24"/>
        </w:rPr>
        <w:t xml:space="preserve"> under following areas</w:t>
      </w:r>
      <w:r w:rsidR="00892CB7" w:rsidRPr="000051BD">
        <w:rPr>
          <w:rFonts w:asciiTheme="minorHAnsi" w:hAnsiTheme="minorHAnsi" w:cstheme="minorHAnsi"/>
          <w:sz w:val="24"/>
          <w:szCs w:val="24"/>
          <w:lang w:val="en-GB"/>
        </w:rPr>
        <w:t>:</w:t>
      </w:r>
      <w:r w:rsidR="00892CB7" w:rsidRPr="000051BD" w:rsidDel="00492999">
        <w:rPr>
          <w:rFonts w:asciiTheme="minorHAnsi" w:hAnsiTheme="minorHAnsi" w:cstheme="minorHAnsi"/>
          <w:sz w:val="24"/>
          <w:szCs w:val="24"/>
          <w:lang w:val="en-GB"/>
        </w:rPr>
        <w:t xml:space="preserve"> </w:t>
      </w:r>
    </w:p>
    <w:p w14:paraId="72C04DE4" w14:textId="77777777"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AREA 1: Legal and institutional framework</w:t>
      </w:r>
    </w:p>
    <w:p w14:paraId="56790F93" w14:textId="77777777"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AREA 2: Coordination and cooperation</w:t>
      </w:r>
    </w:p>
    <w:p w14:paraId="7D575C08" w14:textId="77777777"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AREA 3: Prevention of fraud and irregularities</w:t>
      </w:r>
    </w:p>
    <w:p w14:paraId="1B7292BF" w14:textId="77777777"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AREA 4: Detection, treatment, reporting of irregularities and suspected fraud cases</w:t>
      </w:r>
    </w:p>
    <w:p w14:paraId="15747C56" w14:textId="1A4A70C6"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AREA 5: Fraud</w:t>
      </w:r>
      <w:r w:rsidR="000636A8" w:rsidRPr="000051BD">
        <w:rPr>
          <w:rFonts w:asciiTheme="minorHAnsi" w:hAnsiTheme="minorHAnsi" w:cstheme="minorHAnsi"/>
          <w:sz w:val="24"/>
          <w:szCs w:val="24"/>
          <w:lang w:val="en-GB"/>
        </w:rPr>
        <w:t xml:space="preserve"> i</w:t>
      </w:r>
      <w:r w:rsidRPr="000051BD">
        <w:rPr>
          <w:rFonts w:asciiTheme="minorHAnsi" w:hAnsiTheme="minorHAnsi" w:cstheme="minorHAnsi"/>
          <w:sz w:val="24"/>
          <w:szCs w:val="24"/>
          <w:lang w:val="en-GB"/>
        </w:rPr>
        <w:t>nvestigation and prosecution</w:t>
      </w:r>
    </w:p>
    <w:p w14:paraId="30D2A5A4" w14:textId="77777777"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AREA 6: Recoveries and sanctions </w:t>
      </w:r>
    </w:p>
    <w:p w14:paraId="0BAAEA19" w14:textId="2ED8B173" w:rsidR="004570D0" w:rsidRPr="000051BD" w:rsidRDefault="004570D0" w:rsidP="004570D0">
      <w:pPr>
        <w:spacing w:before="240"/>
        <w:jc w:val="both"/>
        <w:rPr>
          <w:rFonts w:asciiTheme="minorHAnsi" w:hAnsiTheme="minorHAnsi" w:cstheme="minorHAnsi"/>
          <w:i/>
          <w:iCs/>
          <w:color w:val="808080" w:themeColor="background1" w:themeShade="80"/>
          <w:sz w:val="24"/>
          <w:szCs w:val="24"/>
          <w:lang w:val="en-GB"/>
        </w:rPr>
      </w:pPr>
      <w:r w:rsidRPr="000051BD">
        <w:rPr>
          <w:rFonts w:asciiTheme="minorHAnsi" w:hAnsiTheme="minorHAnsi" w:cstheme="minorHAnsi"/>
          <w:sz w:val="24"/>
          <w:szCs w:val="24"/>
          <w:lang w:val="en-GB"/>
        </w:rPr>
        <w:t>All the 6 areas cover the whole anti-fraud cycle</w:t>
      </w:r>
      <w:r w:rsidR="00D96ED8" w:rsidRPr="000051BD">
        <w:rPr>
          <w:rFonts w:asciiTheme="minorHAnsi" w:hAnsiTheme="minorHAnsi" w:cstheme="minorHAnsi"/>
          <w:sz w:val="24"/>
          <w:szCs w:val="24"/>
          <w:lang w:val="en-GB"/>
        </w:rPr>
        <w:t xml:space="preserve"> (prevention, detection, investigations and prosecution, recovery and sanctions)</w:t>
      </w:r>
      <w:r w:rsidRPr="000051BD">
        <w:rPr>
          <w:rFonts w:asciiTheme="minorHAnsi" w:hAnsiTheme="minorHAnsi" w:cstheme="minorHAnsi"/>
          <w:sz w:val="24"/>
          <w:szCs w:val="24"/>
          <w:lang w:val="en-GB"/>
        </w:rPr>
        <w:t>, around which all objectives and measures of this new NAFS are designed</w:t>
      </w:r>
      <w:r w:rsidR="00D96ED8" w:rsidRPr="000051BD">
        <w:rPr>
          <w:rFonts w:asciiTheme="minorHAnsi" w:hAnsiTheme="minorHAnsi" w:cstheme="minorHAnsi"/>
          <w:sz w:val="24"/>
          <w:szCs w:val="24"/>
          <w:lang w:val="en-GB"/>
        </w:rPr>
        <w:t>.</w:t>
      </w:r>
    </w:p>
    <w:p w14:paraId="728E33A0" w14:textId="66CD6567"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The stages of the anti-fraud cycle are not </w:t>
      </w:r>
      <w:r w:rsidR="00A82B93" w:rsidRPr="000051BD">
        <w:rPr>
          <w:rFonts w:asciiTheme="minorHAnsi" w:hAnsiTheme="minorHAnsi" w:cstheme="minorHAnsi"/>
          <w:sz w:val="24"/>
          <w:szCs w:val="24"/>
          <w:lang w:val="en-GB"/>
        </w:rPr>
        <w:t>isolated but</w:t>
      </w:r>
      <w:r w:rsidRPr="000051BD">
        <w:rPr>
          <w:rFonts w:asciiTheme="minorHAnsi" w:hAnsiTheme="minorHAnsi" w:cstheme="minorHAnsi"/>
          <w:sz w:val="24"/>
          <w:szCs w:val="24"/>
          <w:lang w:val="en-GB"/>
        </w:rPr>
        <w:t xml:space="preserve"> closely interlinked. </w:t>
      </w:r>
      <w:r w:rsidRPr="000051BD">
        <w:rPr>
          <w:rFonts w:asciiTheme="minorHAnsi" w:hAnsiTheme="minorHAnsi" w:cstheme="minorHAnsi"/>
          <w:sz w:val="24"/>
          <w:szCs w:val="24"/>
          <w:lang w:val="en-GB"/>
        </w:rPr>
        <w:br/>
        <w:t xml:space="preserve">Namely, the objectives are interlinked and implementation of measure of one area may also have impact to the objectives in the other areas. </w:t>
      </w:r>
    </w:p>
    <w:p w14:paraId="5BA799C7" w14:textId="478D5C82" w:rsidR="00892CB7" w:rsidRPr="000051BD" w:rsidRDefault="00892CB7" w:rsidP="004570D0">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The progress made and achievement of the defined </w:t>
      </w:r>
      <w:r w:rsidR="004570D0" w:rsidRPr="000051BD">
        <w:rPr>
          <w:rFonts w:asciiTheme="minorHAnsi" w:hAnsiTheme="minorHAnsi" w:cstheme="minorHAnsi"/>
          <w:sz w:val="24"/>
          <w:szCs w:val="24"/>
          <w:lang w:val="en-GB"/>
        </w:rPr>
        <w:t>operational objectives</w:t>
      </w:r>
      <w:r w:rsidRPr="000051BD">
        <w:rPr>
          <w:rFonts w:asciiTheme="minorHAnsi" w:hAnsiTheme="minorHAnsi" w:cstheme="minorHAnsi"/>
          <w:sz w:val="24"/>
          <w:szCs w:val="24"/>
          <w:lang w:val="en-GB"/>
        </w:rPr>
        <w:t xml:space="preserve"> will be measured through the performance indicators. They will be used for reporting on the implementation of </w:t>
      </w:r>
      <w:r w:rsidR="00D04C19" w:rsidRPr="000051BD">
        <w:rPr>
          <w:rFonts w:asciiTheme="minorHAnsi" w:hAnsiTheme="minorHAnsi" w:cstheme="minorHAnsi"/>
          <w:sz w:val="24"/>
          <w:szCs w:val="24"/>
          <w:lang w:val="en-GB"/>
        </w:rPr>
        <w:t>this new</w:t>
      </w:r>
      <w:r w:rsidRPr="000051BD">
        <w:rPr>
          <w:rFonts w:asciiTheme="minorHAnsi" w:hAnsiTheme="minorHAnsi" w:cstheme="minorHAnsi"/>
          <w:sz w:val="24"/>
          <w:szCs w:val="24"/>
          <w:lang w:val="en-GB"/>
        </w:rPr>
        <w:t xml:space="preserve"> NAFS and will help to assess the impact of the implementation of </w:t>
      </w:r>
      <w:r w:rsidR="00D04C19" w:rsidRPr="000051BD">
        <w:rPr>
          <w:rFonts w:asciiTheme="minorHAnsi" w:hAnsiTheme="minorHAnsi" w:cstheme="minorHAnsi"/>
          <w:sz w:val="24"/>
          <w:szCs w:val="24"/>
          <w:lang w:val="en-GB"/>
        </w:rPr>
        <w:t>this new</w:t>
      </w:r>
      <w:r w:rsidRPr="000051BD">
        <w:rPr>
          <w:rFonts w:asciiTheme="minorHAnsi" w:hAnsiTheme="minorHAnsi" w:cstheme="minorHAnsi"/>
          <w:sz w:val="24"/>
          <w:szCs w:val="24"/>
          <w:lang w:val="en-GB"/>
        </w:rPr>
        <w:t xml:space="preserve"> NAFS.</w:t>
      </w:r>
    </w:p>
    <w:p w14:paraId="47C34E78" w14:textId="77777777" w:rsidR="00892CB7" w:rsidRPr="000051BD" w:rsidRDefault="00892CB7" w:rsidP="004931F4">
      <w:pPr>
        <w:pStyle w:val="Heading3"/>
        <w:numPr>
          <w:ilvl w:val="1"/>
          <w:numId w:val="1"/>
        </w:numPr>
        <w:ind w:left="993" w:hanging="633"/>
        <w:rPr>
          <w:lang w:val="en-GB"/>
        </w:rPr>
      </w:pPr>
      <w:bookmarkStart w:id="33" w:name="_Toc90370214"/>
      <w:bookmarkStart w:id="34" w:name="_Toc187935818"/>
      <w:r w:rsidRPr="000051BD">
        <w:rPr>
          <w:lang w:val="en-GB"/>
        </w:rPr>
        <w:lastRenderedPageBreak/>
        <w:t>AREA: Legal and institutional framework</w:t>
      </w:r>
      <w:bookmarkEnd w:id="33"/>
      <w:bookmarkEnd w:id="34"/>
    </w:p>
    <w:p w14:paraId="6A355FF6" w14:textId="7073DD7A" w:rsidR="00892CB7" w:rsidRPr="000051BD" w:rsidRDefault="00892CB7"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According to the conducted analysis, the </w:t>
      </w:r>
      <w:r w:rsidR="002E527A" w:rsidRPr="000051BD">
        <w:rPr>
          <w:rFonts w:asciiTheme="minorHAnsi" w:hAnsiTheme="minorHAnsi" w:cstheme="minorHAnsi"/>
          <w:sz w:val="24"/>
          <w:szCs w:val="24"/>
          <w:lang w:val="en-GB"/>
        </w:rPr>
        <w:t>operational</w:t>
      </w:r>
      <w:r w:rsidRPr="000051BD">
        <w:rPr>
          <w:rFonts w:asciiTheme="minorHAnsi" w:hAnsiTheme="minorHAnsi" w:cstheme="minorHAnsi"/>
          <w:sz w:val="24"/>
          <w:szCs w:val="24"/>
          <w:lang w:val="en-GB"/>
        </w:rPr>
        <w:t xml:space="preserve"> objective</w:t>
      </w:r>
      <w:r w:rsidR="002E527A" w:rsidRPr="000051BD">
        <w:rPr>
          <w:rFonts w:asciiTheme="minorHAnsi" w:hAnsiTheme="minorHAnsi" w:cstheme="minorHAnsi"/>
          <w:sz w:val="24"/>
          <w:szCs w:val="24"/>
          <w:lang w:val="en-GB"/>
        </w:rPr>
        <w:t xml:space="preserve"> in this area</w:t>
      </w:r>
      <w:r w:rsidRPr="000051BD">
        <w:rPr>
          <w:rFonts w:asciiTheme="minorHAnsi" w:hAnsiTheme="minorHAnsi" w:cstheme="minorHAnsi"/>
          <w:sz w:val="24"/>
          <w:szCs w:val="24"/>
          <w:lang w:val="en-GB"/>
        </w:rPr>
        <w:t xml:space="preserve"> is defined as follows: </w:t>
      </w:r>
    </w:p>
    <w:p w14:paraId="1CAF552F" w14:textId="77B78A02" w:rsidR="00892CB7" w:rsidRPr="000051BD" w:rsidRDefault="00FA6FAA" w:rsidP="00892CB7">
      <w:pPr>
        <w:pBdr>
          <w:top w:val="triple" w:sz="4" w:space="1" w:color="auto" w:shadow="1"/>
          <w:left w:val="triple" w:sz="4" w:space="4" w:color="auto" w:shadow="1"/>
          <w:bottom w:val="triple" w:sz="4" w:space="1" w:color="auto" w:shadow="1"/>
          <w:right w:val="triple" w:sz="4" w:space="2" w:color="auto" w:shadow="1"/>
        </w:pBd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Operational</w:t>
      </w:r>
      <w:r w:rsidR="00892CB7" w:rsidRPr="000051BD">
        <w:rPr>
          <w:rFonts w:asciiTheme="minorHAnsi" w:hAnsiTheme="minorHAnsi" w:cstheme="minorHAnsi"/>
          <w:sz w:val="24"/>
          <w:szCs w:val="24"/>
          <w:lang w:val="en-GB"/>
        </w:rPr>
        <w:t xml:space="preserve"> objective 1: </w:t>
      </w:r>
      <w:r w:rsidR="001C29EF" w:rsidRPr="000051BD">
        <w:rPr>
          <w:rFonts w:asciiTheme="minorHAnsi" w:hAnsiTheme="minorHAnsi" w:cstheme="minorHAnsi"/>
          <w:sz w:val="24"/>
          <w:szCs w:val="24"/>
          <w:lang w:val="en-GB"/>
        </w:rPr>
        <w:t>Improvement</w:t>
      </w:r>
      <w:r w:rsidR="00892CB7" w:rsidRPr="000051BD">
        <w:rPr>
          <w:rFonts w:asciiTheme="minorHAnsi" w:hAnsiTheme="minorHAnsi" w:cstheme="minorHAnsi"/>
          <w:sz w:val="24"/>
          <w:szCs w:val="24"/>
          <w:lang w:val="en-GB"/>
        </w:rPr>
        <w:t xml:space="preserve"> of legal framework </w:t>
      </w:r>
      <w:r w:rsidR="005139EC" w:rsidRPr="000051BD">
        <w:rPr>
          <w:rFonts w:asciiTheme="minorHAnsi" w:hAnsiTheme="minorHAnsi" w:cstheme="minorHAnsi"/>
          <w:sz w:val="24"/>
          <w:szCs w:val="24"/>
          <w:lang w:val="en-GB"/>
        </w:rPr>
        <w:t xml:space="preserve">in order to finalise establishment of fully functional AFCOS system </w:t>
      </w:r>
    </w:p>
    <w:tbl>
      <w:tblPr>
        <w:tblStyle w:val="TableGrid"/>
        <w:tblW w:w="9196" w:type="dxa"/>
        <w:tblLook w:val="04A0" w:firstRow="1" w:lastRow="0" w:firstColumn="1" w:lastColumn="0" w:noHBand="0" w:noVBand="1"/>
      </w:tblPr>
      <w:tblGrid>
        <w:gridCol w:w="3964"/>
        <w:gridCol w:w="1626"/>
        <w:gridCol w:w="1803"/>
        <w:gridCol w:w="1803"/>
      </w:tblGrid>
      <w:tr w:rsidR="002E527A" w:rsidRPr="000051BD" w14:paraId="5B8CB356" w14:textId="77777777" w:rsidTr="002E527A">
        <w:tc>
          <w:tcPr>
            <w:tcW w:w="3964" w:type="dxa"/>
            <w:vAlign w:val="center"/>
          </w:tcPr>
          <w:p w14:paraId="0532161E" w14:textId="31DC8F2D" w:rsidR="002E527A" w:rsidRPr="000051BD" w:rsidRDefault="00ED3909" w:rsidP="002E527A">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Outcome</w:t>
            </w:r>
            <w:r w:rsidR="002E527A" w:rsidRPr="000051BD">
              <w:rPr>
                <w:rFonts w:asciiTheme="minorHAnsi" w:hAnsiTheme="minorHAnsi" w:cstheme="minorHAnsi"/>
                <w:b/>
                <w:sz w:val="24"/>
                <w:szCs w:val="24"/>
                <w:lang w:val="en-GB"/>
              </w:rPr>
              <w:t xml:space="preserve"> indicator</w:t>
            </w:r>
          </w:p>
        </w:tc>
        <w:tc>
          <w:tcPr>
            <w:tcW w:w="1626" w:type="dxa"/>
          </w:tcPr>
          <w:p w14:paraId="6D873B3C" w14:textId="66399669" w:rsidR="002E527A" w:rsidRPr="000051BD" w:rsidRDefault="002E527A" w:rsidP="002E527A">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Initial value in 2024</w:t>
            </w:r>
          </w:p>
        </w:tc>
        <w:tc>
          <w:tcPr>
            <w:tcW w:w="1803" w:type="dxa"/>
          </w:tcPr>
          <w:p w14:paraId="77F871CB" w14:textId="0C52C070" w:rsidR="002E527A" w:rsidRPr="000051BD" w:rsidRDefault="002E527A" w:rsidP="002E527A">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2026</w:t>
            </w:r>
          </w:p>
        </w:tc>
        <w:tc>
          <w:tcPr>
            <w:tcW w:w="1803" w:type="dxa"/>
          </w:tcPr>
          <w:p w14:paraId="11326279" w14:textId="5A211344" w:rsidR="002E527A" w:rsidRPr="000051BD" w:rsidRDefault="002E527A" w:rsidP="002E527A">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2028</w:t>
            </w:r>
          </w:p>
        </w:tc>
      </w:tr>
      <w:tr w:rsidR="002E527A" w:rsidRPr="000051BD" w14:paraId="16FC97B0" w14:textId="77777777" w:rsidTr="002E527A">
        <w:tc>
          <w:tcPr>
            <w:tcW w:w="3964" w:type="dxa"/>
          </w:tcPr>
          <w:p w14:paraId="590045CF" w14:textId="215ED855" w:rsidR="002E527A" w:rsidRPr="000051BD" w:rsidRDefault="002E527A" w:rsidP="002E527A">
            <w:pPr>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 xml:space="preserve">AFCOS system is defined in Montenegro including main authorities, their </w:t>
            </w:r>
            <w:r w:rsidR="00BA6149" w:rsidRPr="000051BD">
              <w:rPr>
                <w:rFonts w:asciiTheme="minorHAnsi" w:hAnsiTheme="minorHAnsi" w:cstheme="minorHAnsi"/>
                <w:bCs/>
                <w:sz w:val="24"/>
                <w:szCs w:val="24"/>
                <w:lang w:val="en-GB"/>
              </w:rPr>
              <w:t>responsibilities</w:t>
            </w:r>
            <w:r w:rsidRPr="000051BD">
              <w:rPr>
                <w:rFonts w:asciiTheme="minorHAnsi" w:hAnsiTheme="minorHAnsi" w:cstheme="minorHAnsi"/>
                <w:bCs/>
                <w:sz w:val="24"/>
                <w:szCs w:val="24"/>
                <w:lang w:val="en-GB"/>
              </w:rPr>
              <w:t xml:space="preserve"> and methods of cooperation between them</w:t>
            </w:r>
            <w:r w:rsidR="0025471F" w:rsidRPr="000051BD">
              <w:rPr>
                <w:rStyle w:val="FootnoteReference"/>
                <w:rFonts w:asciiTheme="minorHAnsi" w:hAnsiTheme="minorHAnsi" w:cstheme="minorHAnsi"/>
                <w:bCs/>
                <w:sz w:val="24"/>
                <w:szCs w:val="24"/>
                <w:lang w:val="en-GB"/>
              </w:rPr>
              <w:footnoteReference w:id="5"/>
            </w:r>
            <w:r w:rsidR="00ED3909" w:rsidRPr="000051BD">
              <w:rPr>
                <w:rFonts w:asciiTheme="minorHAnsi" w:hAnsiTheme="minorHAnsi" w:cstheme="minorHAnsi"/>
                <w:bCs/>
                <w:sz w:val="24"/>
                <w:szCs w:val="24"/>
                <w:lang w:val="en-GB"/>
              </w:rPr>
              <w:t xml:space="preserve"> </w:t>
            </w:r>
          </w:p>
        </w:tc>
        <w:tc>
          <w:tcPr>
            <w:tcW w:w="1626" w:type="dxa"/>
            <w:vAlign w:val="center"/>
          </w:tcPr>
          <w:p w14:paraId="7A83041E" w14:textId="764D95AA" w:rsidR="002E527A" w:rsidRPr="000051BD" w:rsidRDefault="009412A0" w:rsidP="002E527A">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30%</w:t>
            </w:r>
          </w:p>
        </w:tc>
        <w:tc>
          <w:tcPr>
            <w:tcW w:w="1803" w:type="dxa"/>
            <w:vAlign w:val="center"/>
          </w:tcPr>
          <w:p w14:paraId="0F41DEA6" w14:textId="5D47BDD8" w:rsidR="002E527A" w:rsidRPr="000051BD" w:rsidRDefault="005139EC" w:rsidP="002E527A">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9</w:t>
            </w:r>
            <w:r w:rsidR="009412A0" w:rsidRPr="000051BD">
              <w:rPr>
                <w:rFonts w:asciiTheme="minorHAnsi" w:hAnsiTheme="minorHAnsi" w:cstheme="minorHAnsi"/>
                <w:bCs/>
                <w:sz w:val="24"/>
                <w:szCs w:val="24"/>
                <w:lang w:val="en-GB"/>
              </w:rPr>
              <w:t>0%</w:t>
            </w:r>
          </w:p>
        </w:tc>
        <w:tc>
          <w:tcPr>
            <w:tcW w:w="1803" w:type="dxa"/>
            <w:vAlign w:val="center"/>
          </w:tcPr>
          <w:p w14:paraId="6D074192" w14:textId="1D8C7CEA" w:rsidR="002E527A" w:rsidRPr="000051BD" w:rsidRDefault="009412A0" w:rsidP="002E527A">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100%</w:t>
            </w:r>
          </w:p>
        </w:tc>
      </w:tr>
    </w:tbl>
    <w:p w14:paraId="6F27DA63" w14:textId="77777777" w:rsidR="00892CB7" w:rsidRPr="000051BD" w:rsidRDefault="00892CB7" w:rsidP="00A1426A">
      <w:pPr>
        <w:spacing w:before="240"/>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The defined objective will be realised through the following measures:</w:t>
      </w:r>
    </w:p>
    <w:p w14:paraId="0B42D566" w14:textId="25EA1717" w:rsidR="00657155" w:rsidRPr="000051BD" w:rsidRDefault="00657155" w:rsidP="00657155">
      <w:pPr>
        <w:numPr>
          <w:ilvl w:val="0"/>
          <w:numId w:val="8"/>
        </w:numPr>
        <w:spacing w:after="160" w:line="259"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 xml:space="preserve">Measure 1.1: Adoption of </w:t>
      </w:r>
      <w:r w:rsidRPr="000051BD">
        <w:rPr>
          <w:rFonts w:asciiTheme="minorHAnsi" w:hAnsiTheme="minorHAnsi" w:cstheme="minorHAnsi"/>
          <w:b/>
          <w:sz w:val="24"/>
          <w:szCs w:val="24"/>
        </w:rPr>
        <w:t xml:space="preserve">amendments to the Law </w:t>
      </w:r>
      <w:r w:rsidR="000C14A2" w:rsidRPr="000051BD">
        <w:rPr>
          <w:rFonts w:asciiTheme="minorHAnsi" w:hAnsiTheme="minorHAnsi" w:cstheme="minorHAnsi"/>
          <w:b/>
          <w:sz w:val="24"/>
          <w:szCs w:val="24"/>
        </w:rPr>
        <w:t>on Budget and Fiscal Responsibility</w:t>
      </w:r>
    </w:p>
    <w:p w14:paraId="02987C84" w14:textId="5119ACE4" w:rsidR="000C14A2" w:rsidRPr="000051BD" w:rsidRDefault="00657155" w:rsidP="000C14A2">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Description of the measure: </w:t>
      </w:r>
      <w:r w:rsidR="000C14A2" w:rsidRPr="000051BD">
        <w:rPr>
          <w:rFonts w:asciiTheme="minorHAnsi" w:hAnsiTheme="minorHAnsi" w:cstheme="minorHAnsi"/>
          <w:sz w:val="24"/>
          <w:szCs w:val="24"/>
          <w:lang w:val="en-GB"/>
        </w:rPr>
        <w:t xml:space="preserve">As it is stated in the chapter 1.6 of this new NAFS </w:t>
      </w:r>
      <w:r w:rsidR="00DA0B97" w:rsidRPr="000051BD">
        <w:rPr>
          <w:rFonts w:asciiTheme="minorHAnsi" w:hAnsiTheme="minorHAnsi" w:cstheme="minorHAnsi"/>
          <w:sz w:val="24"/>
          <w:szCs w:val="24"/>
          <w:lang w:val="en-GB"/>
        </w:rPr>
        <w:t>w</w:t>
      </w:r>
      <w:r w:rsidR="000C14A2" w:rsidRPr="000051BD">
        <w:rPr>
          <w:rFonts w:asciiTheme="minorHAnsi" w:hAnsiTheme="minorHAnsi" w:cstheme="minorHAnsi"/>
          <w:sz w:val="24"/>
          <w:szCs w:val="24"/>
          <w:lang w:val="en-GB"/>
        </w:rPr>
        <w:t xml:space="preserve">ithin Article 76a of the Law on Budget and Fiscal Responsibility it is prescribed that Montenegro, as a beneficiary of EU funds ensures the indirect management of IPA funds and the protection of financial interests of the EU by establishing a system for the prevention of irregularities and fraud which coordinates legal, administrative, and operational activities, and cooperates directly with the OLAF. </w:t>
      </w:r>
      <w:r w:rsidR="00DA0B97" w:rsidRPr="000051BD">
        <w:rPr>
          <w:rFonts w:asciiTheme="minorHAnsi" w:hAnsiTheme="minorHAnsi" w:cstheme="minorHAnsi"/>
          <w:sz w:val="24"/>
          <w:szCs w:val="24"/>
          <w:lang w:val="en-GB"/>
        </w:rPr>
        <w:t>However,</w:t>
      </w:r>
      <w:r w:rsidR="000C14A2" w:rsidRPr="000051BD">
        <w:rPr>
          <w:rFonts w:asciiTheme="minorHAnsi" w:hAnsiTheme="minorHAnsi" w:cstheme="minorHAnsi"/>
          <w:sz w:val="24"/>
          <w:szCs w:val="24"/>
          <w:lang w:val="en-GB"/>
        </w:rPr>
        <w:t xml:space="preserve"> provisions </w:t>
      </w:r>
      <w:r w:rsidR="000C14A2" w:rsidRPr="000051BD">
        <w:rPr>
          <w:rFonts w:asciiTheme="minorHAnsi" w:hAnsiTheme="minorHAnsi" w:cstheme="minorHAnsi"/>
          <w:sz w:val="24"/>
          <w:szCs w:val="24"/>
        </w:rPr>
        <w:t>of Article 76a of the Law on Budget and Fiscal Responsibility</w:t>
      </w:r>
      <w:r w:rsidR="000C14A2" w:rsidRPr="000051BD">
        <w:rPr>
          <w:rFonts w:asciiTheme="minorHAnsi" w:hAnsiTheme="minorHAnsi" w:cstheme="minorHAnsi"/>
          <w:sz w:val="24"/>
          <w:szCs w:val="24"/>
          <w:lang w:val="en-GB"/>
        </w:rPr>
        <w:t xml:space="preserve"> are </w:t>
      </w:r>
      <w:r w:rsidR="000C14A2" w:rsidRPr="000051BD">
        <w:rPr>
          <w:rFonts w:asciiTheme="minorHAnsi" w:hAnsiTheme="minorHAnsi" w:cstheme="minorHAnsi"/>
          <w:sz w:val="24"/>
          <w:szCs w:val="24"/>
        </w:rPr>
        <w:t xml:space="preserve">unclear as to how and from which elements this system for the </w:t>
      </w:r>
      <w:r w:rsidR="000C14A2" w:rsidRPr="000051BD">
        <w:rPr>
          <w:rFonts w:asciiTheme="minorHAnsi" w:hAnsiTheme="minorHAnsi" w:cstheme="minorHAnsi"/>
          <w:sz w:val="24"/>
          <w:szCs w:val="24"/>
          <w:lang w:val="en-GB"/>
        </w:rPr>
        <w:t>protection of financial interests of the EU should be formed.</w:t>
      </w:r>
    </w:p>
    <w:p w14:paraId="2EED7945" w14:textId="387CCD78" w:rsidR="000C14A2" w:rsidRPr="000051BD" w:rsidRDefault="00DA0B97" w:rsidP="000C14A2">
      <w:pPr>
        <w:spacing w:line="240" w:lineRule="auto"/>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Generally,</w:t>
      </w:r>
      <w:r w:rsidR="000C14A2" w:rsidRPr="000051BD">
        <w:rPr>
          <w:rFonts w:asciiTheme="minorHAnsi" w:hAnsiTheme="minorHAnsi" w:cstheme="minorHAnsi"/>
          <w:sz w:val="24"/>
          <w:szCs w:val="24"/>
          <w:lang w:val="en-GB"/>
        </w:rPr>
        <w:t xml:space="preserve"> the system of the protection of financial interests of the EU should be composed from the following three elements</w:t>
      </w:r>
      <w:r w:rsidRPr="000051BD">
        <w:rPr>
          <w:rFonts w:asciiTheme="minorHAnsi" w:hAnsiTheme="minorHAnsi" w:cstheme="minorHAnsi"/>
          <w:sz w:val="24"/>
          <w:szCs w:val="24"/>
          <w:lang w:val="en-GB"/>
        </w:rPr>
        <w:t>, accordingly new amendments to the Law on Budget and Fiscal Responsibility should be adopted in order to define these three elements</w:t>
      </w:r>
      <w:r w:rsidR="000C14A2" w:rsidRPr="000051BD">
        <w:rPr>
          <w:rFonts w:asciiTheme="minorHAnsi" w:hAnsiTheme="minorHAnsi" w:cstheme="minorHAnsi"/>
          <w:sz w:val="24"/>
          <w:szCs w:val="24"/>
          <w:lang w:val="en-GB"/>
        </w:rPr>
        <w:t>:</w:t>
      </w:r>
    </w:p>
    <w:p w14:paraId="67521113" w14:textId="77777777" w:rsidR="000C14A2" w:rsidRPr="000051BD" w:rsidRDefault="000C14A2" w:rsidP="000C14A2">
      <w:pPr>
        <w:numPr>
          <w:ilvl w:val="0"/>
          <w:numId w:val="26"/>
        </w:numPr>
        <w:spacing w:line="240" w:lineRule="auto"/>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IPA structures,</w:t>
      </w:r>
    </w:p>
    <w:p w14:paraId="526601E8" w14:textId="0D440EA0" w:rsidR="000C14A2" w:rsidRPr="000051BD" w:rsidRDefault="000C14A2" w:rsidP="000C14A2">
      <w:pPr>
        <w:numPr>
          <w:ilvl w:val="0"/>
          <w:numId w:val="26"/>
        </w:numPr>
        <w:spacing w:line="240" w:lineRule="auto"/>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r w:rsidRPr="000051BD">
        <w:rPr>
          <w:rFonts w:asciiTheme="minorHAnsi" w:hAnsiTheme="minorHAnsi" w:cstheme="minorHAnsi"/>
          <w:sz w:val="24"/>
          <w:szCs w:val="24"/>
          <w:lang w:val="en-GB"/>
        </w:rPr>
        <w:t xml:space="preserve">:  </w:t>
      </w:r>
      <w:r w:rsidR="00986190" w:rsidRPr="000051BD">
        <w:rPr>
          <w:rFonts w:asciiTheme="minorHAnsi" w:hAnsiTheme="minorHAnsi" w:cstheme="minorHAnsi"/>
          <w:bCs/>
          <w:sz w:val="24"/>
          <w:szCs w:val="24"/>
        </w:rPr>
        <w:t>Ministry of Justice, Ministry of Internal Affairs, Police Directorate, Revenue and Customs Administration, Supreme State Prosecutor's Office and Anti-Corruption Agency</w:t>
      </w:r>
      <w:r w:rsidRPr="000051BD">
        <w:rPr>
          <w:rFonts w:asciiTheme="minorHAnsi" w:hAnsiTheme="minorHAnsi" w:cstheme="minorHAnsi"/>
          <w:sz w:val="24"/>
          <w:szCs w:val="24"/>
          <w:lang w:val="en-GB"/>
        </w:rPr>
        <w:t>, and</w:t>
      </w:r>
    </w:p>
    <w:p w14:paraId="1E0153F1" w14:textId="2E6412B9" w:rsidR="00657155" w:rsidRPr="000051BD" w:rsidRDefault="000C14A2" w:rsidP="000C14A2">
      <w:pPr>
        <w:numPr>
          <w:ilvl w:val="0"/>
          <w:numId w:val="26"/>
        </w:numPr>
        <w:spacing w:line="240" w:lineRule="auto"/>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AFCOS Office.</w:t>
      </w:r>
    </w:p>
    <w:p w14:paraId="208B46D5" w14:textId="1A2920DD" w:rsidR="006C46DA" w:rsidRPr="000051BD" w:rsidRDefault="006C46DA" w:rsidP="00657155">
      <w:pPr>
        <w:spacing w:line="240" w:lineRule="auto"/>
        <w:jc w:val="both"/>
        <w:rPr>
          <w:rFonts w:asciiTheme="minorHAnsi" w:hAnsiTheme="minorHAnsi" w:cstheme="minorHAnsi"/>
          <w:b/>
          <w:bCs/>
          <w:sz w:val="24"/>
          <w:szCs w:val="24"/>
        </w:rPr>
      </w:pPr>
      <w:r w:rsidRPr="000051BD">
        <w:rPr>
          <w:rFonts w:asciiTheme="minorHAnsi" w:hAnsiTheme="minorHAnsi" w:cstheme="minorHAnsi"/>
          <w:sz w:val="24"/>
          <w:szCs w:val="24"/>
          <w:lang w:val="en-GB"/>
        </w:rPr>
        <w:lastRenderedPageBreak/>
        <w:t>The amendments of the Law and Regulation will be drafted under the Twinning project: “Further enhancing the functioning of Montenegrin AFCOS system with the aim of efficient protection of financial interests of the EU”.</w:t>
      </w:r>
    </w:p>
    <w:p w14:paraId="33FE0CA2" w14:textId="201EEE28" w:rsidR="00657155" w:rsidRPr="000051BD" w:rsidRDefault="00657155" w:rsidP="00657155">
      <w:pPr>
        <w:spacing w:line="240" w:lineRule="auto"/>
        <w:jc w:val="both"/>
        <w:rPr>
          <w:rFonts w:asciiTheme="minorHAnsi" w:hAnsiTheme="minorHAnsi" w:cstheme="minorHAnsi"/>
          <w:szCs w:val="20"/>
          <w:lang w:val="en-GB" w:eastAsia="en-GB"/>
        </w:rPr>
      </w:pPr>
      <w:r w:rsidRPr="000051BD">
        <w:rPr>
          <w:rFonts w:asciiTheme="minorHAnsi" w:hAnsiTheme="minorHAnsi" w:cstheme="minorHAnsi"/>
          <w:b/>
          <w:bCs/>
          <w:sz w:val="24"/>
          <w:szCs w:val="24"/>
        </w:rPr>
        <w:t xml:space="preserve">Key holder: </w:t>
      </w:r>
      <w:r w:rsidR="00865526" w:rsidRPr="000051BD">
        <w:rPr>
          <w:rFonts w:asciiTheme="minorHAnsi" w:hAnsiTheme="minorHAnsi" w:cstheme="minorHAnsi"/>
          <w:sz w:val="24"/>
          <w:szCs w:val="24"/>
        </w:rPr>
        <w:t>Ministry of Finance /</w:t>
      </w:r>
      <w:r w:rsidR="00865526" w:rsidRPr="000051BD">
        <w:rPr>
          <w:rFonts w:asciiTheme="minorHAnsi" w:hAnsiTheme="minorHAnsi" w:cstheme="minorHAnsi"/>
          <w:b/>
          <w:bCs/>
          <w:sz w:val="24"/>
          <w:szCs w:val="24"/>
        </w:rPr>
        <w:t xml:space="preserve"> </w:t>
      </w:r>
      <w:r w:rsidRPr="000051BD">
        <w:rPr>
          <w:rFonts w:asciiTheme="minorHAnsi" w:hAnsiTheme="minorHAnsi" w:cstheme="minorHAnsi"/>
          <w:sz w:val="24"/>
          <w:szCs w:val="24"/>
          <w:lang w:val="en-GB"/>
        </w:rPr>
        <w:t>AFCOS Office</w:t>
      </w:r>
    </w:p>
    <w:p w14:paraId="343772A7" w14:textId="77777777" w:rsidR="00657155" w:rsidRPr="000051BD" w:rsidRDefault="00657155" w:rsidP="00657155">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IPA structures and</w:t>
      </w:r>
      <w:r w:rsidRPr="000051BD">
        <w:rPr>
          <w:rFonts w:asciiTheme="minorHAnsi" w:hAnsiTheme="minorHAnsi" w:cstheme="minorHAnsi"/>
          <w:b/>
          <w:bCs/>
          <w:sz w:val="24"/>
          <w:szCs w:val="24"/>
        </w:rPr>
        <w:t xml:space="preserve">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p>
    <w:p w14:paraId="2B76A0A4" w14:textId="0E466DDF" w:rsidR="00391934" w:rsidRPr="000051BD" w:rsidRDefault="001C29EF" w:rsidP="00D95CF4">
      <w:pPr>
        <w:numPr>
          <w:ilvl w:val="0"/>
          <w:numId w:val="8"/>
        </w:numPr>
        <w:spacing w:after="160" w:line="259"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Measure 1</w:t>
      </w:r>
      <w:r w:rsidR="00071CE5" w:rsidRPr="000051BD">
        <w:rPr>
          <w:rFonts w:asciiTheme="minorHAnsi" w:hAnsiTheme="minorHAnsi" w:cstheme="minorHAnsi"/>
          <w:b/>
          <w:sz w:val="24"/>
          <w:szCs w:val="24"/>
          <w:lang w:val="en-GB"/>
        </w:rPr>
        <w:t>.</w:t>
      </w:r>
      <w:r w:rsidR="00657155" w:rsidRPr="000051BD">
        <w:rPr>
          <w:rFonts w:asciiTheme="minorHAnsi" w:hAnsiTheme="minorHAnsi" w:cstheme="minorHAnsi"/>
          <w:b/>
          <w:sz w:val="24"/>
          <w:szCs w:val="24"/>
          <w:lang w:val="en-GB"/>
        </w:rPr>
        <w:t>2</w:t>
      </w:r>
      <w:r w:rsidRPr="000051BD">
        <w:rPr>
          <w:rFonts w:asciiTheme="minorHAnsi" w:hAnsiTheme="minorHAnsi" w:cstheme="minorHAnsi"/>
          <w:b/>
          <w:sz w:val="24"/>
          <w:szCs w:val="24"/>
          <w:lang w:val="en-GB"/>
        </w:rPr>
        <w:t xml:space="preserve">: </w:t>
      </w:r>
      <w:r w:rsidR="00BA6149" w:rsidRPr="000051BD">
        <w:rPr>
          <w:rFonts w:asciiTheme="minorHAnsi" w:hAnsiTheme="minorHAnsi" w:cstheme="minorHAnsi"/>
          <w:b/>
          <w:sz w:val="24"/>
          <w:szCs w:val="24"/>
          <w:lang w:val="en-GB"/>
        </w:rPr>
        <w:t>A</w:t>
      </w:r>
      <w:r w:rsidRPr="000051BD">
        <w:rPr>
          <w:rFonts w:asciiTheme="minorHAnsi" w:hAnsiTheme="minorHAnsi" w:cstheme="minorHAnsi"/>
          <w:b/>
          <w:sz w:val="24"/>
          <w:szCs w:val="24"/>
          <w:lang w:val="en-GB"/>
        </w:rPr>
        <w:t xml:space="preserve">doption </w:t>
      </w:r>
      <w:r w:rsidR="00CB6FB1" w:rsidRPr="000051BD">
        <w:rPr>
          <w:rFonts w:asciiTheme="minorHAnsi" w:hAnsiTheme="minorHAnsi" w:cstheme="minorHAnsi"/>
          <w:b/>
          <w:sz w:val="24"/>
          <w:szCs w:val="24"/>
          <w:lang w:val="en-GB"/>
        </w:rPr>
        <w:t xml:space="preserve">of </w:t>
      </w:r>
      <w:r w:rsidR="00BA6149" w:rsidRPr="000051BD">
        <w:rPr>
          <w:rFonts w:asciiTheme="minorHAnsi" w:hAnsiTheme="minorHAnsi" w:cstheme="minorHAnsi"/>
          <w:b/>
          <w:sz w:val="24"/>
          <w:szCs w:val="24"/>
          <w:lang w:val="en-GB"/>
        </w:rPr>
        <w:t>secondary legal acts</w:t>
      </w:r>
      <w:r w:rsidR="00CB6FB1" w:rsidRPr="000051BD">
        <w:rPr>
          <w:rFonts w:asciiTheme="minorHAnsi" w:hAnsiTheme="minorHAnsi" w:cstheme="minorHAnsi"/>
          <w:b/>
          <w:sz w:val="24"/>
          <w:szCs w:val="24"/>
          <w:lang w:val="en-GB"/>
        </w:rPr>
        <w:t xml:space="preserve"> for the functioning of the system </w:t>
      </w:r>
      <w:r w:rsidRPr="000051BD">
        <w:rPr>
          <w:rFonts w:asciiTheme="minorHAnsi" w:hAnsiTheme="minorHAnsi" w:cstheme="minorHAnsi"/>
          <w:b/>
          <w:sz w:val="24"/>
          <w:szCs w:val="24"/>
          <w:lang w:val="en-GB"/>
        </w:rPr>
        <w:t xml:space="preserve">for the protection of financial interests of </w:t>
      </w:r>
      <w:r w:rsidR="00955AB8" w:rsidRPr="000051BD">
        <w:rPr>
          <w:rFonts w:asciiTheme="minorHAnsi" w:hAnsiTheme="minorHAnsi" w:cstheme="minorHAnsi"/>
          <w:b/>
          <w:sz w:val="24"/>
          <w:szCs w:val="24"/>
          <w:lang w:val="en-GB"/>
        </w:rPr>
        <w:t xml:space="preserve">the </w:t>
      </w:r>
      <w:r w:rsidRPr="000051BD">
        <w:rPr>
          <w:rFonts w:asciiTheme="minorHAnsi" w:hAnsiTheme="minorHAnsi" w:cstheme="minorHAnsi"/>
          <w:b/>
          <w:sz w:val="24"/>
          <w:szCs w:val="24"/>
          <w:lang w:val="en-GB"/>
        </w:rPr>
        <w:t>EU in Montenegro</w:t>
      </w:r>
    </w:p>
    <w:p w14:paraId="19EDFAE0" w14:textId="77777777" w:rsidR="00BA6149" w:rsidRPr="000051BD" w:rsidRDefault="00EC191F" w:rsidP="001C29EF">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Description of the measure: </w:t>
      </w:r>
      <w:r w:rsidR="00391934" w:rsidRPr="000051BD">
        <w:rPr>
          <w:rFonts w:asciiTheme="minorHAnsi" w:hAnsiTheme="minorHAnsi" w:cstheme="minorHAnsi"/>
          <w:sz w:val="24"/>
          <w:szCs w:val="24"/>
          <w:lang w:val="en-GB"/>
        </w:rPr>
        <w:t xml:space="preserve">In the past several years, significant efforts were made in order to establish institutional and legal framework for the protection of financial interests of the </w:t>
      </w:r>
      <w:r w:rsidR="00955AB8" w:rsidRPr="000051BD">
        <w:rPr>
          <w:rFonts w:asciiTheme="minorHAnsi" w:hAnsiTheme="minorHAnsi" w:cstheme="minorHAnsi"/>
          <w:sz w:val="24"/>
          <w:szCs w:val="24"/>
          <w:lang w:val="en-GB"/>
        </w:rPr>
        <w:t>EU</w:t>
      </w:r>
      <w:r w:rsidR="00391934" w:rsidRPr="000051BD">
        <w:rPr>
          <w:rFonts w:asciiTheme="minorHAnsi" w:hAnsiTheme="minorHAnsi" w:cstheme="minorHAnsi"/>
          <w:sz w:val="24"/>
          <w:szCs w:val="24"/>
          <w:lang w:val="en-GB"/>
        </w:rPr>
        <w:t xml:space="preserve"> in Montenegro as it is described in the chapter 1.6 of this new NAFS. However, as it </w:t>
      </w:r>
      <w:r w:rsidR="004F529F" w:rsidRPr="000051BD">
        <w:rPr>
          <w:rFonts w:asciiTheme="minorHAnsi" w:hAnsiTheme="minorHAnsi" w:cstheme="minorHAnsi"/>
          <w:sz w:val="24"/>
          <w:szCs w:val="24"/>
          <w:lang w:val="en-GB"/>
        </w:rPr>
        <w:t>is stated in</w:t>
      </w:r>
      <w:r w:rsidR="00391934" w:rsidRPr="000051BD">
        <w:rPr>
          <w:rFonts w:asciiTheme="minorHAnsi" w:hAnsiTheme="minorHAnsi" w:cstheme="minorHAnsi"/>
          <w:sz w:val="24"/>
          <w:szCs w:val="24"/>
          <w:lang w:val="en-GB"/>
        </w:rPr>
        <w:t xml:space="preserve"> the chapter 2.1.1 of this new NAFS due to lack of political support </w:t>
      </w:r>
      <w:r w:rsidR="006C46DA" w:rsidRPr="000051BD">
        <w:rPr>
          <w:rFonts w:asciiTheme="minorHAnsi" w:hAnsiTheme="minorHAnsi" w:cstheme="minorHAnsi"/>
          <w:sz w:val="24"/>
          <w:szCs w:val="24"/>
          <w:lang w:val="en-GB"/>
        </w:rPr>
        <w:t xml:space="preserve">and delays in adoption of amendments to the Law on Budget and Fiscal Responsibility </w:t>
      </w:r>
      <w:r w:rsidR="00391934" w:rsidRPr="000051BD">
        <w:rPr>
          <w:rFonts w:asciiTheme="minorHAnsi" w:hAnsiTheme="minorHAnsi" w:cstheme="minorHAnsi"/>
          <w:sz w:val="24"/>
          <w:szCs w:val="24"/>
          <w:lang w:val="en-GB"/>
        </w:rPr>
        <w:t>the Regulation on the institutional framework for the functioning of the system for combating fraud and irregularities (AFCOS system) in Montenegro was not adopted</w:t>
      </w:r>
      <w:r w:rsidR="00CF66D4" w:rsidRPr="000051BD">
        <w:rPr>
          <w:rFonts w:asciiTheme="minorHAnsi" w:hAnsiTheme="minorHAnsi" w:cstheme="minorHAnsi"/>
          <w:sz w:val="24"/>
          <w:szCs w:val="24"/>
          <w:lang w:val="en-GB"/>
        </w:rPr>
        <w:t xml:space="preserve">. </w:t>
      </w:r>
      <w:r w:rsidR="00FC3117" w:rsidRPr="000051BD">
        <w:rPr>
          <w:rFonts w:asciiTheme="minorHAnsi" w:hAnsiTheme="minorHAnsi" w:cstheme="minorHAnsi"/>
          <w:sz w:val="24"/>
          <w:szCs w:val="24"/>
          <w:lang w:val="en-GB"/>
        </w:rPr>
        <w:t xml:space="preserve">The beforementioned legal act </w:t>
      </w:r>
      <w:r w:rsidR="001C29EF" w:rsidRPr="000051BD">
        <w:rPr>
          <w:rFonts w:asciiTheme="minorHAnsi" w:hAnsiTheme="minorHAnsi" w:cstheme="minorHAnsi"/>
          <w:sz w:val="24"/>
          <w:szCs w:val="24"/>
          <w:lang w:val="en-GB"/>
        </w:rPr>
        <w:t>should be adopted</w:t>
      </w:r>
      <w:r w:rsidR="00CF66D4" w:rsidRPr="000051BD">
        <w:rPr>
          <w:rFonts w:asciiTheme="minorHAnsi" w:hAnsiTheme="minorHAnsi" w:cstheme="minorHAnsi"/>
          <w:sz w:val="24"/>
          <w:szCs w:val="24"/>
          <w:lang w:val="en-GB"/>
        </w:rPr>
        <w:t xml:space="preserve">, thus </w:t>
      </w:r>
      <w:r w:rsidR="006C46DA" w:rsidRPr="000051BD">
        <w:rPr>
          <w:rFonts w:asciiTheme="minorHAnsi" w:hAnsiTheme="minorHAnsi" w:cstheme="minorHAnsi"/>
          <w:sz w:val="24"/>
          <w:szCs w:val="24"/>
          <w:lang w:val="en-GB"/>
        </w:rPr>
        <w:t>strengthening</w:t>
      </w:r>
      <w:r w:rsidR="00873C60" w:rsidRPr="000051BD">
        <w:rPr>
          <w:rFonts w:asciiTheme="minorHAnsi" w:hAnsiTheme="minorHAnsi" w:cstheme="minorHAnsi"/>
          <w:sz w:val="24"/>
          <w:szCs w:val="24"/>
          <w:lang w:val="en-GB"/>
        </w:rPr>
        <w:t xml:space="preserve"> the concept of “AFCOS system”</w:t>
      </w:r>
      <w:r w:rsidR="007A031E" w:rsidRPr="000051BD">
        <w:rPr>
          <w:rFonts w:asciiTheme="minorHAnsi" w:hAnsiTheme="minorHAnsi" w:cstheme="minorHAnsi"/>
          <w:sz w:val="24"/>
          <w:szCs w:val="24"/>
          <w:lang w:val="en-GB"/>
        </w:rPr>
        <w:t xml:space="preserve"> consisting from 3 elements described in chapter 1.6 of this new NAFS</w:t>
      </w:r>
      <w:r w:rsidR="001C29EF" w:rsidRPr="000051BD">
        <w:rPr>
          <w:rFonts w:asciiTheme="minorHAnsi" w:hAnsiTheme="minorHAnsi" w:cstheme="minorHAnsi"/>
          <w:sz w:val="24"/>
          <w:szCs w:val="24"/>
          <w:lang w:val="en-GB"/>
        </w:rPr>
        <w:t xml:space="preserve">. </w:t>
      </w:r>
      <w:r w:rsidR="00F36B55" w:rsidRPr="000051BD">
        <w:rPr>
          <w:rFonts w:asciiTheme="minorHAnsi" w:hAnsiTheme="minorHAnsi" w:cstheme="minorHAnsi"/>
          <w:sz w:val="24"/>
          <w:szCs w:val="24"/>
          <w:lang w:val="en-GB"/>
        </w:rPr>
        <w:t xml:space="preserve"> The </w:t>
      </w:r>
      <w:r w:rsidR="006C46DA" w:rsidRPr="000051BD">
        <w:rPr>
          <w:rFonts w:asciiTheme="minorHAnsi" w:hAnsiTheme="minorHAnsi" w:cstheme="minorHAnsi"/>
          <w:sz w:val="24"/>
          <w:szCs w:val="24"/>
          <w:lang w:val="en-GB"/>
        </w:rPr>
        <w:t xml:space="preserve">Regulation </w:t>
      </w:r>
      <w:r w:rsidR="00F36B55" w:rsidRPr="000051BD">
        <w:rPr>
          <w:rFonts w:asciiTheme="minorHAnsi" w:hAnsiTheme="minorHAnsi" w:cstheme="minorHAnsi"/>
          <w:sz w:val="24"/>
          <w:szCs w:val="24"/>
          <w:lang w:val="en-GB"/>
        </w:rPr>
        <w:t xml:space="preserve">will be drafted under the Twinning project: “Further enhancing the functioning of Montenegrin AFCOS system with the aim of efficient protection of </w:t>
      </w:r>
      <w:r w:rsidR="00955AB8" w:rsidRPr="000051BD">
        <w:rPr>
          <w:rFonts w:asciiTheme="minorHAnsi" w:hAnsiTheme="minorHAnsi" w:cstheme="minorHAnsi"/>
          <w:sz w:val="24"/>
          <w:szCs w:val="24"/>
          <w:lang w:val="en-GB"/>
        </w:rPr>
        <w:t>financial interests of the EU</w:t>
      </w:r>
      <w:r w:rsidR="00F36B55" w:rsidRPr="000051BD">
        <w:rPr>
          <w:rFonts w:asciiTheme="minorHAnsi" w:hAnsiTheme="minorHAnsi" w:cstheme="minorHAnsi"/>
          <w:sz w:val="24"/>
          <w:szCs w:val="24"/>
          <w:lang w:val="en-GB"/>
        </w:rPr>
        <w:t>”.</w:t>
      </w:r>
      <w:r w:rsidR="00BA6149" w:rsidRPr="000051BD">
        <w:rPr>
          <w:rFonts w:asciiTheme="minorHAnsi" w:hAnsiTheme="minorHAnsi" w:cstheme="minorHAnsi"/>
          <w:sz w:val="24"/>
          <w:szCs w:val="24"/>
          <w:lang w:val="en-GB"/>
        </w:rPr>
        <w:t xml:space="preserve"> </w:t>
      </w:r>
    </w:p>
    <w:p w14:paraId="72D90705" w14:textId="06006491" w:rsidR="001C29EF" w:rsidRPr="000051BD" w:rsidRDefault="00BA6149" w:rsidP="001C29EF">
      <w:pPr>
        <w:spacing w:line="240" w:lineRule="auto"/>
        <w:jc w:val="both"/>
        <w:rPr>
          <w:rFonts w:asciiTheme="minorHAnsi" w:hAnsiTheme="minorHAnsi" w:cstheme="minorHAnsi"/>
          <w:sz w:val="24"/>
          <w:szCs w:val="24"/>
          <w:lang w:val="en-GB"/>
        </w:rPr>
      </w:pPr>
      <w:proofErr w:type="gramStart"/>
      <w:r w:rsidRPr="000051BD">
        <w:rPr>
          <w:rFonts w:asciiTheme="minorHAnsi" w:hAnsiTheme="minorHAnsi" w:cstheme="minorHAnsi"/>
          <w:sz w:val="24"/>
          <w:szCs w:val="24"/>
          <w:lang w:val="en-GB"/>
        </w:rPr>
        <w:t>Also</w:t>
      </w:r>
      <w:proofErr w:type="gramEnd"/>
      <w:r w:rsidRPr="000051BD">
        <w:rPr>
          <w:rFonts w:asciiTheme="minorHAnsi" w:hAnsiTheme="minorHAnsi" w:cstheme="minorHAnsi"/>
          <w:sz w:val="24"/>
          <w:szCs w:val="24"/>
          <w:lang w:val="en-GB"/>
        </w:rPr>
        <w:t xml:space="preserve"> as it is stated in the chapter 2.1.1 of this new NAFS Decision establishing the AFCOS Network was not adopted in the content that was drafted by the experts of the Twinning Light project "Strengthening the capacity of the AFCOS office". Consequently new Decision on establishing of Working Body for the implementation of the activities for the protection of financial interests of the EU in Montenegro should be drafted and adopted in order to ensure, among other things, the regular meeting between AFCOS Office and network of authorities that are independent and outside of </w:t>
      </w:r>
      <w:r w:rsidRPr="000051BD">
        <w:rPr>
          <w:rFonts w:asciiTheme="minorHAnsi" w:hAnsiTheme="minorHAnsi" w:cstheme="minorHAnsi"/>
          <w:sz w:val="24"/>
          <w:szCs w:val="24"/>
        </w:rPr>
        <w:t>IPA structures</w:t>
      </w:r>
      <w:r w:rsidRPr="000051BD">
        <w:rPr>
          <w:rFonts w:asciiTheme="minorHAnsi" w:hAnsiTheme="minorHAnsi" w:cstheme="minorHAnsi"/>
          <w:sz w:val="24"/>
          <w:szCs w:val="24"/>
          <w:lang w:val="en-GB"/>
        </w:rPr>
        <w:t xml:space="preserve">:  </w:t>
      </w:r>
      <w:r w:rsidR="00986190" w:rsidRPr="000051BD">
        <w:rPr>
          <w:rFonts w:asciiTheme="minorHAnsi" w:hAnsiTheme="minorHAnsi" w:cstheme="minorHAnsi"/>
          <w:bCs/>
          <w:sz w:val="24"/>
          <w:szCs w:val="24"/>
        </w:rPr>
        <w:t>Ministry of Justice, Ministry of Internal Affairs, Police Directorate, Revenue and Customs Administration, Supreme State Prosecutor's Office and Anti-Corruption Agency</w:t>
      </w:r>
      <w:r w:rsidRPr="000051BD">
        <w:rPr>
          <w:rFonts w:asciiTheme="minorHAnsi" w:hAnsiTheme="minorHAnsi" w:cstheme="minorHAnsi"/>
          <w:sz w:val="24"/>
          <w:szCs w:val="24"/>
          <w:lang w:val="en-GB"/>
        </w:rPr>
        <w:t>. The Decision will be drafted under the Twinning project: “Further enhancing the functioning of Montenegrin AFCOS system with the aim of efficient protection of financial interests of the EU”.</w:t>
      </w:r>
    </w:p>
    <w:p w14:paraId="57AEC7FC" w14:textId="549878B4" w:rsidR="00B65259" w:rsidRPr="000051BD" w:rsidRDefault="00B65259" w:rsidP="001C29EF">
      <w:pPr>
        <w:spacing w:line="240" w:lineRule="auto"/>
        <w:jc w:val="both"/>
        <w:rPr>
          <w:rFonts w:asciiTheme="minorHAnsi" w:hAnsiTheme="minorHAnsi" w:cstheme="minorHAnsi"/>
          <w:szCs w:val="20"/>
          <w:lang w:val="en-GB" w:eastAsia="en-GB"/>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287CC118" w14:textId="07E4CCC7" w:rsidR="00B65259" w:rsidRPr="000051BD" w:rsidRDefault="00B65259" w:rsidP="001C29EF">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00CE3872" w:rsidRPr="000051BD">
        <w:rPr>
          <w:rFonts w:asciiTheme="minorHAnsi" w:hAnsiTheme="minorHAnsi" w:cstheme="minorHAnsi"/>
          <w:sz w:val="24"/>
          <w:szCs w:val="24"/>
        </w:rPr>
        <w:t>IPA structures and</w:t>
      </w:r>
      <w:r w:rsidR="00CE3872" w:rsidRPr="000051BD">
        <w:rPr>
          <w:rFonts w:asciiTheme="minorHAnsi" w:hAnsiTheme="minorHAnsi" w:cstheme="minorHAnsi"/>
          <w:b/>
          <w:bCs/>
          <w:sz w:val="24"/>
          <w:szCs w:val="24"/>
        </w:rPr>
        <w:t xml:space="preserve"> </w:t>
      </w:r>
      <w:r w:rsidR="00CE3872" w:rsidRPr="000051BD">
        <w:rPr>
          <w:rFonts w:asciiTheme="minorHAnsi" w:hAnsiTheme="minorHAnsi" w:cstheme="minorHAnsi"/>
          <w:sz w:val="24"/>
          <w:szCs w:val="24"/>
          <w:lang w:val="en-GB"/>
        </w:rPr>
        <w:t xml:space="preserve">network of authorities that are independent and outside of </w:t>
      </w:r>
      <w:r w:rsidR="00CE3872" w:rsidRPr="000051BD">
        <w:rPr>
          <w:rFonts w:asciiTheme="minorHAnsi" w:hAnsiTheme="minorHAnsi" w:cstheme="minorHAnsi"/>
          <w:sz w:val="24"/>
          <w:szCs w:val="24"/>
        </w:rPr>
        <w:t>IPA structures</w:t>
      </w:r>
    </w:p>
    <w:p w14:paraId="1BE9FA5F" w14:textId="740EEAE3" w:rsidR="00411484" w:rsidRPr="000051BD" w:rsidRDefault="00411484" w:rsidP="00D95CF4">
      <w:pPr>
        <w:numPr>
          <w:ilvl w:val="0"/>
          <w:numId w:val="8"/>
        </w:numPr>
        <w:spacing w:after="160" w:line="259"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 xml:space="preserve">Measure </w:t>
      </w:r>
      <w:r w:rsidR="00071CE5" w:rsidRPr="000051BD">
        <w:rPr>
          <w:rFonts w:asciiTheme="minorHAnsi" w:hAnsiTheme="minorHAnsi" w:cstheme="minorHAnsi"/>
          <w:b/>
          <w:sz w:val="24"/>
          <w:szCs w:val="24"/>
          <w:lang w:val="en-GB"/>
        </w:rPr>
        <w:t>1.</w:t>
      </w:r>
      <w:r w:rsidR="008054E4" w:rsidRPr="000051BD">
        <w:rPr>
          <w:rFonts w:asciiTheme="minorHAnsi" w:hAnsiTheme="minorHAnsi" w:cstheme="minorHAnsi"/>
          <w:b/>
          <w:sz w:val="24"/>
          <w:szCs w:val="24"/>
          <w:lang w:val="en-GB"/>
        </w:rPr>
        <w:t>3</w:t>
      </w:r>
      <w:r w:rsidRPr="000051BD">
        <w:rPr>
          <w:rFonts w:asciiTheme="minorHAnsi" w:hAnsiTheme="minorHAnsi" w:cstheme="minorHAnsi"/>
          <w:b/>
          <w:sz w:val="24"/>
          <w:szCs w:val="24"/>
          <w:lang w:val="en-GB"/>
        </w:rPr>
        <w:t xml:space="preserve">: Improvement of Internal Manuals of Procedures for protection of financial interests of </w:t>
      </w:r>
      <w:r w:rsidR="00955AB8" w:rsidRPr="000051BD">
        <w:rPr>
          <w:rFonts w:asciiTheme="minorHAnsi" w:hAnsiTheme="minorHAnsi" w:cstheme="minorHAnsi"/>
          <w:b/>
          <w:sz w:val="24"/>
          <w:szCs w:val="24"/>
          <w:lang w:val="en-GB"/>
        </w:rPr>
        <w:t xml:space="preserve">the </w:t>
      </w:r>
      <w:r w:rsidRPr="000051BD">
        <w:rPr>
          <w:rFonts w:asciiTheme="minorHAnsi" w:hAnsiTheme="minorHAnsi" w:cstheme="minorHAnsi"/>
          <w:b/>
          <w:sz w:val="24"/>
          <w:szCs w:val="24"/>
          <w:lang w:val="en-GB"/>
        </w:rPr>
        <w:t>EU</w:t>
      </w:r>
    </w:p>
    <w:p w14:paraId="25619E9E" w14:textId="13F643D8" w:rsidR="00411484" w:rsidRPr="000051BD" w:rsidRDefault="00494791" w:rsidP="00411484">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4F529F" w:rsidRPr="000051BD">
        <w:rPr>
          <w:rFonts w:asciiTheme="minorHAnsi" w:hAnsiTheme="minorHAnsi" w:cstheme="minorHAnsi"/>
          <w:sz w:val="24"/>
          <w:szCs w:val="24"/>
          <w:lang w:val="en-GB"/>
        </w:rPr>
        <w:t xml:space="preserve">As it is stated in the chapter 2.1.1 of this new NAFS the internal procedures for the operation of </w:t>
      </w:r>
      <w:r w:rsidR="00754897" w:rsidRPr="000051BD">
        <w:rPr>
          <w:rFonts w:asciiTheme="minorHAnsi" w:hAnsiTheme="minorHAnsi" w:cstheme="minorHAnsi"/>
          <w:sz w:val="24"/>
          <w:szCs w:val="24"/>
          <w:lang w:val="en-GB"/>
        </w:rPr>
        <w:t>AFCOS Office</w:t>
      </w:r>
      <w:r w:rsidR="00E56A39" w:rsidRPr="000051BD">
        <w:rPr>
          <w:rFonts w:asciiTheme="minorHAnsi" w:hAnsiTheme="minorHAnsi" w:cstheme="minorHAnsi"/>
          <w:sz w:val="24"/>
          <w:szCs w:val="24"/>
          <w:lang w:val="en-GB"/>
        </w:rPr>
        <w:t xml:space="preserve"> </w:t>
      </w:r>
      <w:r w:rsidR="004F529F" w:rsidRPr="000051BD">
        <w:rPr>
          <w:rFonts w:asciiTheme="minorHAnsi" w:hAnsiTheme="minorHAnsi" w:cstheme="minorHAnsi"/>
          <w:sz w:val="24"/>
          <w:szCs w:val="24"/>
          <w:lang w:val="en-GB"/>
        </w:rPr>
        <w:t>w</w:t>
      </w:r>
      <w:r w:rsidR="00D777E6" w:rsidRPr="000051BD">
        <w:rPr>
          <w:rFonts w:asciiTheme="minorHAnsi" w:hAnsiTheme="minorHAnsi" w:cstheme="minorHAnsi"/>
          <w:sz w:val="24"/>
          <w:szCs w:val="24"/>
          <w:lang w:val="en-GB"/>
        </w:rPr>
        <w:t>ere</w:t>
      </w:r>
      <w:r w:rsidR="004F529F" w:rsidRPr="000051BD">
        <w:rPr>
          <w:rFonts w:asciiTheme="minorHAnsi" w:hAnsiTheme="minorHAnsi" w:cstheme="minorHAnsi"/>
          <w:sz w:val="24"/>
          <w:szCs w:val="24"/>
          <w:lang w:val="en-GB"/>
        </w:rPr>
        <w:t xml:space="preserve"> elaborated during the previous NAFS</w:t>
      </w:r>
      <w:r w:rsidR="00540355" w:rsidRPr="000051BD">
        <w:rPr>
          <w:rFonts w:asciiTheme="minorHAnsi" w:hAnsiTheme="minorHAnsi" w:cstheme="minorHAnsi"/>
          <w:sz w:val="24"/>
          <w:szCs w:val="24"/>
          <w:lang w:val="en-GB"/>
        </w:rPr>
        <w:t xml:space="preserve"> period</w:t>
      </w:r>
      <w:r w:rsidR="004F529F" w:rsidRPr="000051BD">
        <w:rPr>
          <w:rFonts w:asciiTheme="minorHAnsi" w:hAnsiTheme="minorHAnsi" w:cstheme="minorHAnsi"/>
          <w:sz w:val="24"/>
          <w:szCs w:val="24"/>
          <w:lang w:val="en-GB"/>
        </w:rPr>
        <w:t>. However, f</w:t>
      </w:r>
      <w:r w:rsidR="00F36B55" w:rsidRPr="000051BD">
        <w:rPr>
          <w:rFonts w:asciiTheme="minorHAnsi" w:hAnsiTheme="minorHAnsi" w:cstheme="minorHAnsi"/>
          <w:sz w:val="24"/>
          <w:szCs w:val="24"/>
          <w:lang w:val="en-GB"/>
        </w:rPr>
        <w:t xml:space="preserve">ollowing the adoption of new legal documents in Measures 1 and 2 above Internal Manual of Procedures of the </w:t>
      </w:r>
      <w:r w:rsidR="00754897" w:rsidRPr="000051BD">
        <w:rPr>
          <w:rFonts w:asciiTheme="minorHAnsi" w:hAnsiTheme="minorHAnsi" w:cstheme="minorHAnsi"/>
          <w:sz w:val="24"/>
          <w:szCs w:val="24"/>
          <w:lang w:val="en-GB"/>
        </w:rPr>
        <w:t>AFCOS Office</w:t>
      </w:r>
      <w:r w:rsidR="00E10EC8" w:rsidRPr="000051BD">
        <w:rPr>
          <w:rFonts w:asciiTheme="minorHAnsi" w:hAnsiTheme="minorHAnsi" w:cstheme="minorHAnsi"/>
          <w:sz w:val="24"/>
          <w:szCs w:val="24"/>
          <w:lang w:val="en-GB"/>
        </w:rPr>
        <w:t xml:space="preserve"> </w:t>
      </w:r>
      <w:r w:rsidR="00F36B55" w:rsidRPr="000051BD">
        <w:rPr>
          <w:rFonts w:asciiTheme="minorHAnsi" w:hAnsiTheme="minorHAnsi" w:cstheme="minorHAnsi"/>
          <w:sz w:val="24"/>
          <w:szCs w:val="24"/>
          <w:lang w:val="en-GB"/>
        </w:rPr>
        <w:t xml:space="preserve">should be accordingly amended. </w:t>
      </w:r>
    </w:p>
    <w:p w14:paraId="01FEC51D" w14:textId="67761657" w:rsidR="00482E40" w:rsidRPr="000051BD" w:rsidRDefault="00482E40" w:rsidP="00411484">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534340BB" w14:textId="33957C14" w:rsidR="00482E40" w:rsidRPr="000051BD" w:rsidRDefault="00482E40" w:rsidP="00411484">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lastRenderedPageBreak/>
        <w:t xml:space="preserve">Partners: </w:t>
      </w:r>
      <w:r w:rsidR="00F260E0" w:rsidRPr="000051BD">
        <w:rPr>
          <w:rFonts w:asciiTheme="minorHAnsi" w:hAnsiTheme="minorHAnsi" w:cstheme="minorHAnsi"/>
          <w:sz w:val="24"/>
          <w:szCs w:val="24"/>
          <w:lang w:val="en-GB"/>
        </w:rPr>
        <w:t>-</w:t>
      </w:r>
    </w:p>
    <w:p w14:paraId="66F1FF06" w14:textId="2AA749C5" w:rsidR="00892CB7" w:rsidRPr="000051BD" w:rsidRDefault="00892CB7" w:rsidP="00D95CF4">
      <w:pPr>
        <w:numPr>
          <w:ilvl w:val="0"/>
          <w:numId w:val="8"/>
        </w:numPr>
        <w:spacing w:after="160" w:line="259"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 xml:space="preserve">Measure </w:t>
      </w:r>
      <w:r w:rsidR="00071CE5" w:rsidRPr="000051BD">
        <w:rPr>
          <w:rFonts w:asciiTheme="minorHAnsi" w:hAnsiTheme="minorHAnsi" w:cstheme="minorHAnsi"/>
          <w:b/>
          <w:sz w:val="24"/>
          <w:szCs w:val="24"/>
          <w:lang w:val="en-GB"/>
        </w:rPr>
        <w:t>1.</w:t>
      </w:r>
      <w:r w:rsidR="008054E4" w:rsidRPr="000051BD">
        <w:rPr>
          <w:rFonts w:asciiTheme="minorHAnsi" w:hAnsiTheme="minorHAnsi" w:cstheme="minorHAnsi"/>
          <w:b/>
          <w:sz w:val="24"/>
          <w:szCs w:val="24"/>
          <w:lang w:val="en-GB"/>
        </w:rPr>
        <w:t>4</w:t>
      </w:r>
      <w:r w:rsidRPr="000051BD">
        <w:rPr>
          <w:rFonts w:asciiTheme="minorHAnsi" w:hAnsiTheme="minorHAnsi" w:cstheme="minorHAnsi"/>
          <w:b/>
          <w:sz w:val="24"/>
          <w:szCs w:val="24"/>
          <w:lang w:val="en-GB"/>
        </w:rPr>
        <w:t xml:space="preserve">: </w:t>
      </w:r>
      <w:r w:rsidR="00A347AE" w:rsidRPr="000051BD">
        <w:rPr>
          <w:rFonts w:asciiTheme="minorHAnsi" w:hAnsiTheme="minorHAnsi" w:cstheme="minorHAnsi"/>
          <w:b/>
          <w:sz w:val="24"/>
          <w:szCs w:val="24"/>
          <w:lang w:val="en-GB"/>
        </w:rPr>
        <w:t>Additional harmonization</w:t>
      </w:r>
      <w:r w:rsidRPr="000051BD">
        <w:rPr>
          <w:rFonts w:asciiTheme="minorHAnsi" w:hAnsiTheme="minorHAnsi" w:cstheme="minorHAnsi"/>
          <w:b/>
          <w:sz w:val="24"/>
          <w:szCs w:val="24"/>
          <w:lang w:val="en-GB"/>
        </w:rPr>
        <w:t xml:space="preserve"> of the Criminal Code </w:t>
      </w:r>
      <w:r w:rsidR="00A347AE" w:rsidRPr="000051BD">
        <w:rPr>
          <w:rFonts w:asciiTheme="minorHAnsi" w:hAnsiTheme="minorHAnsi" w:cstheme="minorHAnsi"/>
          <w:b/>
          <w:sz w:val="24"/>
          <w:szCs w:val="24"/>
          <w:lang w:val="en-GB"/>
        </w:rPr>
        <w:t>with PIF Directive</w:t>
      </w:r>
    </w:p>
    <w:p w14:paraId="5F0E328B" w14:textId="09C05936" w:rsidR="000151F8" w:rsidRPr="000051BD" w:rsidRDefault="00FE22E7" w:rsidP="00892CB7">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4F529F" w:rsidRPr="000051BD">
        <w:rPr>
          <w:rFonts w:asciiTheme="minorHAnsi" w:hAnsiTheme="minorHAnsi" w:cstheme="minorHAnsi"/>
          <w:sz w:val="24"/>
          <w:szCs w:val="24"/>
          <w:lang w:val="en-GB"/>
        </w:rPr>
        <w:t xml:space="preserve">The first </w:t>
      </w:r>
      <w:r w:rsidR="00B73DEF" w:rsidRPr="000051BD">
        <w:rPr>
          <w:rFonts w:asciiTheme="minorHAnsi" w:hAnsiTheme="minorHAnsi" w:cstheme="minorHAnsi"/>
          <w:sz w:val="24"/>
          <w:szCs w:val="24"/>
          <w:lang w:val="en-GB"/>
        </w:rPr>
        <w:t>phase</w:t>
      </w:r>
      <w:r w:rsidR="004F529F" w:rsidRPr="000051BD">
        <w:rPr>
          <w:rFonts w:asciiTheme="minorHAnsi" w:hAnsiTheme="minorHAnsi" w:cstheme="minorHAnsi"/>
          <w:sz w:val="24"/>
          <w:szCs w:val="24"/>
          <w:lang w:val="en-GB"/>
        </w:rPr>
        <w:t xml:space="preserve"> of the alignments of the Criminal Code </w:t>
      </w:r>
      <w:r w:rsidRPr="000051BD">
        <w:rPr>
          <w:rFonts w:asciiTheme="minorHAnsi" w:hAnsiTheme="minorHAnsi" w:cstheme="minorHAnsi"/>
          <w:sz w:val="24"/>
          <w:szCs w:val="24"/>
          <w:lang w:val="en-GB"/>
        </w:rPr>
        <w:t xml:space="preserve">with </w:t>
      </w:r>
      <w:r w:rsidR="000151F8" w:rsidRPr="000051BD">
        <w:rPr>
          <w:rFonts w:asciiTheme="minorHAnsi" w:hAnsiTheme="minorHAnsi" w:cstheme="minorHAnsi"/>
          <w:sz w:val="24"/>
          <w:szCs w:val="24"/>
          <w:lang w:val="en-GB"/>
        </w:rPr>
        <w:t xml:space="preserve">the </w:t>
      </w:r>
      <w:r w:rsidRPr="000051BD">
        <w:rPr>
          <w:rFonts w:asciiTheme="minorHAnsi" w:hAnsiTheme="minorHAnsi" w:cstheme="minorHAnsi"/>
          <w:sz w:val="24"/>
          <w:szCs w:val="24"/>
          <w:lang w:val="en-GB"/>
        </w:rPr>
        <w:t xml:space="preserve">PIF Directive </w:t>
      </w:r>
      <w:r w:rsidR="004F529F" w:rsidRPr="000051BD">
        <w:rPr>
          <w:rFonts w:asciiTheme="minorHAnsi" w:hAnsiTheme="minorHAnsi" w:cstheme="minorHAnsi"/>
          <w:sz w:val="24"/>
          <w:szCs w:val="24"/>
          <w:lang w:val="en-GB"/>
        </w:rPr>
        <w:t xml:space="preserve">has been completed by the Ministry of Justice and the new Criminal Code with incorporated provisions that are insuring protection of </w:t>
      </w:r>
      <w:r w:rsidR="00955AB8" w:rsidRPr="000051BD">
        <w:rPr>
          <w:rFonts w:asciiTheme="minorHAnsi" w:hAnsiTheme="minorHAnsi" w:cstheme="minorHAnsi"/>
          <w:sz w:val="24"/>
          <w:szCs w:val="24"/>
          <w:lang w:val="en-GB"/>
        </w:rPr>
        <w:t xml:space="preserve">financial interests of the EU </w:t>
      </w:r>
      <w:r w:rsidR="004F529F" w:rsidRPr="000051BD">
        <w:rPr>
          <w:rFonts w:asciiTheme="minorHAnsi" w:hAnsiTheme="minorHAnsi" w:cstheme="minorHAnsi"/>
          <w:sz w:val="24"/>
          <w:szCs w:val="24"/>
          <w:lang w:val="en-GB"/>
        </w:rPr>
        <w:t>following OLAF’s recommendations has been adopted</w:t>
      </w:r>
      <w:r w:rsidRPr="000051BD">
        <w:rPr>
          <w:rFonts w:asciiTheme="minorHAnsi" w:hAnsiTheme="minorHAnsi" w:cstheme="minorHAnsi"/>
          <w:sz w:val="24"/>
          <w:szCs w:val="24"/>
          <w:lang w:val="en-GB"/>
        </w:rPr>
        <w:t xml:space="preserve">. </w:t>
      </w:r>
      <w:r w:rsidR="004F529F" w:rsidRPr="000051BD">
        <w:rPr>
          <w:rFonts w:asciiTheme="minorHAnsi" w:hAnsiTheme="minorHAnsi" w:cstheme="minorHAnsi"/>
          <w:sz w:val="24"/>
          <w:szCs w:val="24"/>
          <w:lang w:val="en-GB"/>
        </w:rPr>
        <w:t xml:space="preserve">Further analysis of the legal acts and their aligning with the </w:t>
      </w:r>
      <w:r w:rsidR="000151F8" w:rsidRPr="000051BD">
        <w:rPr>
          <w:rFonts w:asciiTheme="minorHAnsi" w:hAnsiTheme="minorHAnsi" w:cstheme="minorHAnsi"/>
          <w:sz w:val="24"/>
          <w:szCs w:val="24"/>
          <w:lang w:val="en-GB"/>
        </w:rPr>
        <w:t>PIF Directive</w:t>
      </w:r>
      <w:r w:rsidR="004F529F" w:rsidRPr="000051BD">
        <w:rPr>
          <w:rFonts w:asciiTheme="minorHAnsi" w:hAnsiTheme="minorHAnsi" w:cstheme="minorHAnsi"/>
          <w:sz w:val="24"/>
          <w:szCs w:val="24"/>
          <w:lang w:val="en-GB"/>
        </w:rPr>
        <w:t xml:space="preserve"> was carried out within Twinning project: “Further enhancing the functioning of Montenegrin AFCOS system with the aim of efficient protection of </w:t>
      </w:r>
      <w:r w:rsidR="00955AB8" w:rsidRPr="000051BD">
        <w:rPr>
          <w:rFonts w:asciiTheme="minorHAnsi" w:hAnsiTheme="minorHAnsi" w:cstheme="minorHAnsi"/>
          <w:sz w:val="24"/>
          <w:szCs w:val="24"/>
          <w:lang w:val="en-GB"/>
        </w:rPr>
        <w:t>financial interests of the EU</w:t>
      </w:r>
      <w:r w:rsidR="004F529F" w:rsidRPr="000051BD">
        <w:rPr>
          <w:rFonts w:asciiTheme="minorHAnsi" w:hAnsiTheme="minorHAnsi" w:cstheme="minorHAnsi"/>
          <w:sz w:val="24"/>
          <w:szCs w:val="24"/>
          <w:lang w:val="en-GB"/>
        </w:rPr>
        <w:t>” and recommendations for additional improvements and harmonization were provided.</w:t>
      </w:r>
      <w:r w:rsidR="000151F8" w:rsidRPr="000051BD">
        <w:rPr>
          <w:rFonts w:asciiTheme="minorHAnsi" w:hAnsiTheme="minorHAnsi" w:cstheme="minorHAnsi"/>
          <w:sz w:val="24"/>
          <w:szCs w:val="24"/>
          <w:lang w:val="en-GB"/>
        </w:rPr>
        <w:t xml:space="preserve"> </w:t>
      </w:r>
      <w:r w:rsidR="00C86CBA" w:rsidRPr="000051BD">
        <w:rPr>
          <w:rFonts w:asciiTheme="minorHAnsi" w:hAnsiTheme="minorHAnsi" w:cstheme="minorHAnsi"/>
          <w:sz w:val="24"/>
          <w:szCs w:val="24"/>
          <w:lang w:val="en-GB"/>
        </w:rPr>
        <w:t xml:space="preserve">Harmonization of the Criminal Code with </w:t>
      </w:r>
      <w:r w:rsidR="000151F8" w:rsidRPr="000051BD">
        <w:rPr>
          <w:rFonts w:asciiTheme="minorHAnsi" w:hAnsiTheme="minorHAnsi" w:cstheme="minorHAnsi"/>
          <w:sz w:val="24"/>
          <w:szCs w:val="24"/>
          <w:lang w:val="en-GB"/>
        </w:rPr>
        <w:t xml:space="preserve">the </w:t>
      </w:r>
      <w:r w:rsidR="00C86CBA" w:rsidRPr="000051BD">
        <w:rPr>
          <w:rFonts w:asciiTheme="minorHAnsi" w:hAnsiTheme="minorHAnsi" w:cstheme="minorHAnsi"/>
          <w:sz w:val="24"/>
          <w:szCs w:val="24"/>
          <w:lang w:val="en-GB"/>
        </w:rPr>
        <w:t xml:space="preserve">PIF Directive </w:t>
      </w:r>
      <w:r w:rsidR="00B73DEF" w:rsidRPr="000051BD">
        <w:rPr>
          <w:rFonts w:asciiTheme="minorHAnsi" w:hAnsiTheme="minorHAnsi" w:cstheme="minorHAnsi"/>
          <w:sz w:val="24"/>
          <w:szCs w:val="24"/>
          <w:lang w:val="en-GB"/>
        </w:rPr>
        <w:t>has to be finalised</w:t>
      </w:r>
      <w:r w:rsidR="00C86CBA" w:rsidRPr="000051BD">
        <w:rPr>
          <w:rFonts w:asciiTheme="minorHAnsi" w:hAnsiTheme="minorHAnsi" w:cstheme="minorHAnsi"/>
          <w:sz w:val="24"/>
          <w:szCs w:val="24"/>
          <w:lang w:val="en-GB"/>
        </w:rPr>
        <w:t xml:space="preserve"> in compliance with the recommendations</w:t>
      </w:r>
      <w:r w:rsidR="00B73DEF" w:rsidRPr="000051BD">
        <w:rPr>
          <w:rFonts w:asciiTheme="minorHAnsi" w:hAnsiTheme="minorHAnsi" w:cstheme="minorHAnsi"/>
          <w:sz w:val="24"/>
          <w:szCs w:val="24"/>
          <w:lang w:val="en-GB"/>
        </w:rPr>
        <w:t xml:space="preserve"> from experts</w:t>
      </w:r>
      <w:r w:rsidR="00892CB7" w:rsidRPr="000051BD">
        <w:rPr>
          <w:rFonts w:asciiTheme="minorHAnsi" w:hAnsiTheme="minorHAnsi" w:cstheme="minorHAnsi"/>
          <w:sz w:val="24"/>
          <w:szCs w:val="24"/>
          <w:lang w:val="en-GB"/>
        </w:rPr>
        <w:t>.</w:t>
      </w:r>
    </w:p>
    <w:p w14:paraId="3A791DE1" w14:textId="77777777" w:rsidR="000151F8" w:rsidRPr="000051BD" w:rsidRDefault="000151F8" w:rsidP="00892CB7">
      <w:pPr>
        <w:spacing w:line="240" w:lineRule="auto"/>
        <w:jc w:val="both"/>
        <w:rPr>
          <w:rFonts w:asciiTheme="minorHAnsi" w:hAnsiTheme="minorHAnsi" w:cstheme="minorHAnsi"/>
          <w:sz w:val="24"/>
          <w:szCs w:val="24"/>
        </w:rPr>
      </w:pPr>
      <w:r w:rsidRPr="000051BD">
        <w:rPr>
          <w:rFonts w:asciiTheme="minorHAnsi" w:hAnsiTheme="minorHAnsi" w:cstheme="minorHAnsi"/>
          <w:b/>
          <w:bCs/>
          <w:sz w:val="24"/>
          <w:szCs w:val="24"/>
        </w:rPr>
        <w:t xml:space="preserve">Key holder: </w:t>
      </w:r>
      <w:r w:rsidRPr="000051BD">
        <w:rPr>
          <w:rFonts w:asciiTheme="minorHAnsi" w:hAnsiTheme="minorHAnsi" w:cstheme="minorHAnsi"/>
          <w:sz w:val="24"/>
          <w:szCs w:val="24"/>
        </w:rPr>
        <w:t>Ministry of Justice</w:t>
      </w:r>
    </w:p>
    <w:p w14:paraId="6CD17B25" w14:textId="53F0882B" w:rsidR="00892CB7" w:rsidRPr="000051BD" w:rsidRDefault="000151F8" w:rsidP="00892CB7">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00754897" w:rsidRPr="000051BD">
        <w:rPr>
          <w:rFonts w:asciiTheme="minorHAnsi" w:hAnsiTheme="minorHAnsi" w:cstheme="minorHAnsi"/>
          <w:sz w:val="24"/>
          <w:szCs w:val="24"/>
          <w:lang w:val="en-GB"/>
        </w:rPr>
        <w:t>AFCOS Office</w:t>
      </w:r>
    </w:p>
    <w:p w14:paraId="36AC272F" w14:textId="38B5BD01" w:rsidR="009059A9" w:rsidRPr="000051BD" w:rsidRDefault="009059A9" w:rsidP="009059A9">
      <w:pPr>
        <w:numPr>
          <w:ilvl w:val="0"/>
          <w:numId w:val="8"/>
        </w:numPr>
        <w:spacing w:after="160" w:line="259"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Measure 1.</w:t>
      </w:r>
      <w:r w:rsidR="008054E4" w:rsidRPr="000051BD">
        <w:rPr>
          <w:rFonts w:asciiTheme="minorHAnsi" w:hAnsiTheme="minorHAnsi" w:cstheme="minorHAnsi"/>
          <w:b/>
          <w:sz w:val="24"/>
          <w:szCs w:val="24"/>
          <w:lang w:val="en-GB"/>
        </w:rPr>
        <w:t>5</w:t>
      </w:r>
      <w:r w:rsidRPr="000051BD">
        <w:rPr>
          <w:rFonts w:asciiTheme="minorHAnsi" w:hAnsiTheme="minorHAnsi" w:cstheme="minorHAnsi"/>
          <w:b/>
          <w:sz w:val="24"/>
          <w:szCs w:val="24"/>
          <w:lang w:val="en-GB"/>
        </w:rPr>
        <w:t xml:space="preserve">: Implementation of </w:t>
      </w:r>
      <w:r w:rsidR="003A0546" w:rsidRPr="000051BD">
        <w:rPr>
          <w:rFonts w:asciiTheme="minorHAnsi" w:hAnsiTheme="minorHAnsi" w:cstheme="minorHAnsi"/>
          <w:b/>
          <w:sz w:val="24"/>
          <w:szCs w:val="24"/>
          <w:lang w:val="en-GB"/>
        </w:rPr>
        <w:t>legal basis for the functioning of the system for the protection of financial interests of the EU in Montenegro</w:t>
      </w:r>
    </w:p>
    <w:p w14:paraId="05680B59" w14:textId="791DB05E" w:rsidR="009059A9" w:rsidRPr="000051BD" w:rsidRDefault="009059A9" w:rsidP="009059A9">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3A0546" w:rsidRPr="000051BD">
        <w:rPr>
          <w:rFonts w:asciiTheme="minorHAnsi" w:hAnsiTheme="minorHAnsi" w:cstheme="minorHAnsi"/>
          <w:sz w:val="24"/>
          <w:szCs w:val="24"/>
          <w:lang w:val="en-GB"/>
        </w:rPr>
        <w:t xml:space="preserve">After </w:t>
      </w:r>
      <w:r w:rsidR="00A86C2E" w:rsidRPr="000051BD">
        <w:rPr>
          <w:rFonts w:asciiTheme="minorHAnsi" w:hAnsiTheme="minorHAnsi" w:cstheme="minorHAnsi"/>
          <w:sz w:val="24"/>
          <w:szCs w:val="24"/>
          <w:lang w:val="en-GB"/>
        </w:rPr>
        <w:t xml:space="preserve">development, </w:t>
      </w:r>
      <w:r w:rsidR="003A0546" w:rsidRPr="000051BD">
        <w:rPr>
          <w:rFonts w:asciiTheme="minorHAnsi" w:hAnsiTheme="minorHAnsi" w:cstheme="minorHAnsi"/>
          <w:sz w:val="24"/>
          <w:szCs w:val="24"/>
          <w:lang w:val="en-GB"/>
        </w:rPr>
        <w:t>update</w:t>
      </w:r>
      <w:r w:rsidR="00A86C2E" w:rsidRPr="000051BD">
        <w:rPr>
          <w:rFonts w:asciiTheme="minorHAnsi" w:hAnsiTheme="minorHAnsi" w:cstheme="minorHAnsi"/>
          <w:sz w:val="24"/>
          <w:szCs w:val="24"/>
          <w:lang w:val="en-GB"/>
        </w:rPr>
        <w:t xml:space="preserve"> and adoption of a</w:t>
      </w:r>
      <w:r w:rsidR="00415A29" w:rsidRPr="000051BD">
        <w:rPr>
          <w:rFonts w:asciiTheme="minorHAnsi" w:hAnsiTheme="minorHAnsi" w:cstheme="minorHAnsi"/>
          <w:sz w:val="24"/>
          <w:szCs w:val="24"/>
          <w:lang w:val="en-GB"/>
        </w:rPr>
        <w:t xml:space="preserve">ll the legal basis documents and internal manuals mentioned in the </w:t>
      </w:r>
      <w:r w:rsidR="00AC3C84" w:rsidRPr="000051BD">
        <w:rPr>
          <w:rFonts w:asciiTheme="minorHAnsi" w:hAnsiTheme="minorHAnsi" w:cstheme="minorHAnsi"/>
          <w:sz w:val="24"/>
          <w:szCs w:val="24"/>
          <w:lang w:val="en-GB"/>
        </w:rPr>
        <w:t xml:space="preserve">Measures 1.1 – 1.4 it will be necessary to carry out assessment of implementation </w:t>
      </w:r>
      <w:r w:rsidR="0060651F" w:rsidRPr="000051BD">
        <w:rPr>
          <w:rFonts w:asciiTheme="minorHAnsi" w:hAnsiTheme="minorHAnsi" w:cstheme="minorHAnsi"/>
          <w:sz w:val="24"/>
          <w:szCs w:val="24"/>
          <w:lang w:val="en-GB"/>
        </w:rPr>
        <w:t>of these legal acts in order to decide on</w:t>
      </w:r>
      <w:r w:rsidR="00084489" w:rsidRPr="000051BD">
        <w:rPr>
          <w:rFonts w:asciiTheme="minorHAnsi" w:hAnsiTheme="minorHAnsi" w:cstheme="minorHAnsi"/>
          <w:sz w:val="24"/>
          <w:szCs w:val="24"/>
          <w:lang w:val="en-GB"/>
        </w:rPr>
        <w:t xml:space="preserve"> </w:t>
      </w:r>
      <w:r w:rsidR="0060651F" w:rsidRPr="000051BD">
        <w:rPr>
          <w:rFonts w:asciiTheme="minorHAnsi" w:hAnsiTheme="minorHAnsi" w:cstheme="minorHAnsi"/>
          <w:sz w:val="24"/>
          <w:szCs w:val="24"/>
          <w:lang w:val="en-GB"/>
        </w:rPr>
        <w:t>further improvements</w:t>
      </w:r>
      <w:r w:rsidR="00084489" w:rsidRPr="000051BD">
        <w:rPr>
          <w:rFonts w:asciiTheme="minorHAnsi" w:hAnsiTheme="minorHAnsi" w:cstheme="minorHAnsi"/>
          <w:sz w:val="24"/>
          <w:szCs w:val="24"/>
          <w:lang w:val="en-GB"/>
        </w:rPr>
        <w:t xml:space="preserve">, if necessary. Activities for implementation of this measure will be planned within </w:t>
      </w:r>
      <w:r w:rsidR="00FC65F6" w:rsidRPr="000051BD">
        <w:rPr>
          <w:rFonts w:asciiTheme="minorHAnsi" w:hAnsiTheme="minorHAnsi" w:cstheme="minorHAnsi"/>
          <w:sz w:val="24"/>
          <w:szCs w:val="24"/>
          <w:lang w:val="en-GB"/>
        </w:rPr>
        <w:t>Action plan for 2027-2028 period.</w:t>
      </w:r>
    </w:p>
    <w:p w14:paraId="0387FD93" w14:textId="271467EA" w:rsidR="009059A9" w:rsidRPr="000051BD" w:rsidRDefault="009059A9" w:rsidP="009059A9">
      <w:pPr>
        <w:spacing w:line="240" w:lineRule="auto"/>
        <w:jc w:val="both"/>
        <w:rPr>
          <w:rFonts w:asciiTheme="minorHAnsi" w:hAnsiTheme="minorHAnsi" w:cstheme="minorHAnsi"/>
          <w:sz w:val="24"/>
          <w:szCs w:val="24"/>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r w:rsidR="00FC65F6" w:rsidRPr="000051BD">
        <w:rPr>
          <w:rFonts w:asciiTheme="minorHAnsi" w:hAnsiTheme="minorHAnsi" w:cstheme="minorHAnsi"/>
          <w:sz w:val="24"/>
          <w:szCs w:val="24"/>
          <w:lang w:val="en-GB"/>
        </w:rPr>
        <w:t xml:space="preserve">, </w:t>
      </w:r>
      <w:r w:rsidRPr="000051BD">
        <w:rPr>
          <w:rFonts w:asciiTheme="minorHAnsi" w:hAnsiTheme="minorHAnsi" w:cstheme="minorHAnsi"/>
          <w:sz w:val="24"/>
          <w:szCs w:val="24"/>
        </w:rPr>
        <w:t>Ministry of Justice</w:t>
      </w:r>
    </w:p>
    <w:p w14:paraId="13179246" w14:textId="6F7DCC62" w:rsidR="009059A9" w:rsidRPr="000051BD" w:rsidRDefault="009059A9" w:rsidP="009059A9">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00754897" w:rsidRPr="000051BD">
        <w:rPr>
          <w:rFonts w:asciiTheme="minorHAnsi" w:hAnsiTheme="minorHAnsi" w:cstheme="minorHAnsi"/>
          <w:sz w:val="24"/>
          <w:szCs w:val="24"/>
        </w:rPr>
        <w:t xml:space="preserve">IPA structures and </w:t>
      </w:r>
      <w:r w:rsidR="00754897" w:rsidRPr="000051BD">
        <w:rPr>
          <w:rFonts w:asciiTheme="minorHAnsi" w:hAnsiTheme="minorHAnsi" w:cstheme="minorHAnsi"/>
          <w:sz w:val="24"/>
          <w:szCs w:val="24"/>
          <w:lang w:val="en-GB"/>
        </w:rPr>
        <w:t xml:space="preserve">network of authorities that are independent and outside of </w:t>
      </w:r>
      <w:r w:rsidR="00754897" w:rsidRPr="000051BD">
        <w:rPr>
          <w:rFonts w:asciiTheme="minorHAnsi" w:hAnsiTheme="minorHAnsi" w:cstheme="minorHAnsi"/>
          <w:sz w:val="24"/>
          <w:szCs w:val="24"/>
        </w:rPr>
        <w:t>IPA structures</w:t>
      </w:r>
    </w:p>
    <w:p w14:paraId="2A6C7578" w14:textId="77777777" w:rsidR="00892CB7" w:rsidRPr="000051BD" w:rsidRDefault="00892CB7" w:rsidP="004931F4">
      <w:pPr>
        <w:pStyle w:val="Heading3"/>
        <w:numPr>
          <w:ilvl w:val="1"/>
          <w:numId w:val="1"/>
        </w:numPr>
        <w:ind w:left="993" w:hanging="633"/>
        <w:rPr>
          <w:lang w:val="en-GB"/>
        </w:rPr>
      </w:pPr>
      <w:bookmarkStart w:id="35" w:name="_Toc90370217"/>
      <w:bookmarkStart w:id="36" w:name="_Toc187935819"/>
      <w:r w:rsidRPr="000051BD">
        <w:rPr>
          <w:lang w:val="en-GB"/>
        </w:rPr>
        <w:t>AREA: Coordination and cooperation</w:t>
      </w:r>
      <w:bookmarkEnd w:id="35"/>
      <w:bookmarkEnd w:id="36"/>
    </w:p>
    <w:p w14:paraId="142814C9" w14:textId="037BD21C" w:rsidR="00892CB7" w:rsidRPr="000051BD" w:rsidRDefault="00FA3391"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According to the conducted analysis, the operational objective in this area is defined as follows:</w:t>
      </w:r>
    </w:p>
    <w:p w14:paraId="60B23092" w14:textId="38094182" w:rsidR="00892CB7" w:rsidRPr="000051BD" w:rsidRDefault="00FA6FAA" w:rsidP="00892CB7">
      <w:pPr>
        <w:pBdr>
          <w:top w:val="triple" w:sz="4" w:space="1" w:color="auto" w:shadow="1"/>
          <w:left w:val="triple" w:sz="4" w:space="4" w:color="auto" w:shadow="1"/>
          <w:bottom w:val="triple" w:sz="4" w:space="1" w:color="auto" w:shadow="1"/>
          <w:right w:val="triple" w:sz="4" w:space="2" w:color="auto" w:shadow="1"/>
        </w:pBd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Operational</w:t>
      </w:r>
      <w:r w:rsidR="00892CB7" w:rsidRPr="000051BD">
        <w:rPr>
          <w:rFonts w:asciiTheme="minorHAnsi" w:hAnsiTheme="minorHAnsi" w:cstheme="minorHAnsi"/>
          <w:sz w:val="24"/>
          <w:szCs w:val="24"/>
          <w:lang w:val="en-GB"/>
        </w:rPr>
        <w:t xml:space="preserve"> objective 2: Strengthening the coordination role of </w:t>
      </w:r>
      <w:r w:rsidR="00754897" w:rsidRPr="000051BD">
        <w:rPr>
          <w:rFonts w:asciiTheme="minorHAnsi" w:hAnsiTheme="minorHAnsi" w:cstheme="minorHAnsi"/>
          <w:sz w:val="24"/>
          <w:szCs w:val="24"/>
          <w:lang w:val="en-GB"/>
        </w:rPr>
        <w:t>AFCOS Office</w:t>
      </w:r>
      <w:r w:rsidR="00E56A39" w:rsidRPr="000051BD">
        <w:rPr>
          <w:rFonts w:asciiTheme="minorHAnsi" w:hAnsiTheme="minorHAnsi" w:cstheme="minorHAnsi"/>
          <w:sz w:val="24"/>
          <w:szCs w:val="24"/>
          <w:lang w:val="en-GB"/>
        </w:rPr>
        <w:t xml:space="preserve"> </w:t>
      </w:r>
      <w:r w:rsidR="00892CB7" w:rsidRPr="000051BD">
        <w:rPr>
          <w:rFonts w:asciiTheme="minorHAnsi" w:hAnsiTheme="minorHAnsi" w:cstheme="minorHAnsi"/>
          <w:sz w:val="24"/>
          <w:szCs w:val="24"/>
          <w:lang w:val="en-GB"/>
        </w:rPr>
        <w:t xml:space="preserve">and </w:t>
      </w:r>
      <w:r w:rsidR="00E30B7A" w:rsidRPr="000051BD">
        <w:rPr>
          <w:rFonts w:asciiTheme="minorHAnsi" w:hAnsiTheme="minorHAnsi" w:cstheme="minorHAnsi"/>
          <w:sz w:val="24"/>
          <w:szCs w:val="24"/>
          <w:lang w:val="en-GB"/>
        </w:rPr>
        <w:t>enhancing</w:t>
      </w:r>
      <w:r w:rsidR="00892CB7" w:rsidRPr="000051BD">
        <w:rPr>
          <w:rFonts w:asciiTheme="minorHAnsi" w:hAnsiTheme="minorHAnsi" w:cstheme="minorHAnsi"/>
          <w:sz w:val="24"/>
          <w:szCs w:val="24"/>
          <w:lang w:val="en-GB"/>
        </w:rPr>
        <w:t xml:space="preserve"> cooperation between institutions involved in the protection of </w:t>
      </w:r>
      <w:r w:rsidR="003D68D4" w:rsidRPr="000051BD">
        <w:rPr>
          <w:rFonts w:asciiTheme="minorHAnsi" w:hAnsiTheme="minorHAnsi" w:cstheme="minorHAnsi"/>
          <w:sz w:val="24"/>
          <w:szCs w:val="24"/>
          <w:lang w:val="en-GB"/>
        </w:rPr>
        <w:t>financial interests of the EU</w:t>
      </w:r>
    </w:p>
    <w:tbl>
      <w:tblPr>
        <w:tblStyle w:val="TableGrid"/>
        <w:tblW w:w="9196" w:type="dxa"/>
        <w:tblLook w:val="04A0" w:firstRow="1" w:lastRow="0" w:firstColumn="1" w:lastColumn="0" w:noHBand="0" w:noVBand="1"/>
      </w:tblPr>
      <w:tblGrid>
        <w:gridCol w:w="3964"/>
        <w:gridCol w:w="1626"/>
        <w:gridCol w:w="1803"/>
        <w:gridCol w:w="1803"/>
      </w:tblGrid>
      <w:tr w:rsidR="00C52B5B" w:rsidRPr="000051BD" w14:paraId="5784FFBA" w14:textId="77777777" w:rsidTr="007D0E48">
        <w:tc>
          <w:tcPr>
            <w:tcW w:w="3964" w:type="dxa"/>
            <w:vAlign w:val="center"/>
          </w:tcPr>
          <w:p w14:paraId="12B83C62" w14:textId="68CF77CB" w:rsidR="00C52B5B" w:rsidRPr="000051BD" w:rsidRDefault="00ED3909"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Outcome</w:t>
            </w:r>
            <w:r w:rsidR="00C52B5B" w:rsidRPr="000051BD">
              <w:rPr>
                <w:rFonts w:asciiTheme="minorHAnsi" w:hAnsiTheme="minorHAnsi" w:cstheme="minorHAnsi"/>
                <w:b/>
                <w:sz w:val="24"/>
                <w:szCs w:val="24"/>
                <w:lang w:val="en-GB"/>
              </w:rPr>
              <w:t xml:space="preserve"> indicator</w:t>
            </w:r>
          </w:p>
        </w:tc>
        <w:tc>
          <w:tcPr>
            <w:tcW w:w="1626" w:type="dxa"/>
          </w:tcPr>
          <w:p w14:paraId="40F13838" w14:textId="77777777" w:rsidR="00C52B5B" w:rsidRPr="000051BD" w:rsidRDefault="00C52B5B"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Initial value in 2024</w:t>
            </w:r>
          </w:p>
        </w:tc>
        <w:tc>
          <w:tcPr>
            <w:tcW w:w="1803" w:type="dxa"/>
          </w:tcPr>
          <w:p w14:paraId="0106942A" w14:textId="77777777" w:rsidR="00C52B5B" w:rsidRPr="000051BD" w:rsidRDefault="00C52B5B"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2026</w:t>
            </w:r>
          </w:p>
        </w:tc>
        <w:tc>
          <w:tcPr>
            <w:tcW w:w="1803" w:type="dxa"/>
          </w:tcPr>
          <w:p w14:paraId="746EBE3C" w14:textId="77777777" w:rsidR="00C52B5B" w:rsidRPr="000051BD" w:rsidRDefault="00C52B5B"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2028</w:t>
            </w:r>
          </w:p>
        </w:tc>
      </w:tr>
      <w:tr w:rsidR="00C52B5B" w:rsidRPr="000051BD" w14:paraId="286D522A" w14:textId="77777777" w:rsidTr="007D0E48">
        <w:tc>
          <w:tcPr>
            <w:tcW w:w="3964" w:type="dxa"/>
          </w:tcPr>
          <w:p w14:paraId="24537896" w14:textId="5EE138EF" w:rsidR="00C52B5B" w:rsidRPr="000051BD" w:rsidRDefault="00C52B5B" w:rsidP="007D0E48">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Index on satisfaction about cooperation between institutions involved in the protection of financial interests of </w:t>
            </w:r>
            <w:r w:rsidR="003D68D4" w:rsidRPr="000051BD">
              <w:rPr>
                <w:rFonts w:asciiTheme="minorHAnsi" w:hAnsiTheme="minorHAnsi" w:cstheme="minorHAnsi"/>
                <w:sz w:val="24"/>
                <w:szCs w:val="24"/>
                <w:lang w:val="en-GB"/>
              </w:rPr>
              <w:t xml:space="preserve">the </w:t>
            </w:r>
            <w:r w:rsidRPr="000051BD">
              <w:rPr>
                <w:rFonts w:asciiTheme="minorHAnsi" w:hAnsiTheme="minorHAnsi" w:cstheme="minorHAnsi"/>
                <w:sz w:val="24"/>
                <w:szCs w:val="24"/>
                <w:lang w:val="en-GB"/>
              </w:rPr>
              <w:t>EU</w:t>
            </w:r>
            <w:r w:rsidR="00CD2A94" w:rsidRPr="000051BD">
              <w:rPr>
                <w:rStyle w:val="FootnoteReference"/>
                <w:rFonts w:asciiTheme="minorHAnsi" w:hAnsiTheme="minorHAnsi" w:cstheme="minorHAnsi"/>
                <w:sz w:val="24"/>
                <w:szCs w:val="24"/>
                <w:lang w:val="en-GB"/>
              </w:rPr>
              <w:footnoteReference w:id="6"/>
            </w:r>
            <w:r w:rsidR="00C04540" w:rsidRPr="000051BD">
              <w:rPr>
                <w:rFonts w:asciiTheme="minorHAnsi" w:hAnsiTheme="minorHAnsi" w:cstheme="minorHAnsi"/>
                <w:sz w:val="24"/>
                <w:szCs w:val="24"/>
                <w:lang w:val="en-GB"/>
              </w:rPr>
              <w:t xml:space="preserve"> </w:t>
            </w:r>
          </w:p>
        </w:tc>
        <w:tc>
          <w:tcPr>
            <w:tcW w:w="1626" w:type="dxa"/>
            <w:vAlign w:val="center"/>
          </w:tcPr>
          <w:p w14:paraId="3145C931" w14:textId="6D719BCE" w:rsidR="00C52B5B" w:rsidRPr="000051BD" w:rsidRDefault="00C52B5B" w:rsidP="007D0E48">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w:t>
            </w:r>
          </w:p>
        </w:tc>
        <w:tc>
          <w:tcPr>
            <w:tcW w:w="1803" w:type="dxa"/>
            <w:vAlign w:val="center"/>
          </w:tcPr>
          <w:p w14:paraId="5D442734" w14:textId="0C92E84B" w:rsidR="00C52B5B" w:rsidRPr="000051BD" w:rsidRDefault="00C52B5B" w:rsidP="007D0E48">
            <w:pPr>
              <w:jc w:val="center"/>
              <w:rPr>
                <w:rFonts w:asciiTheme="minorHAnsi" w:hAnsiTheme="minorHAnsi" w:cstheme="minorHAnsi"/>
                <w:bCs/>
                <w:sz w:val="24"/>
                <w:szCs w:val="24"/>
                <w:lang w:val="en-GB"/>
              </w:rPr>
            </w:pPr>
            <w:r w:rsidRPr="000051BD">
              <w:rPr>
                <w:rFonts w:asciiTheme="minorHAnsi" w:hAnsiTheme="minorHAnsi" w:cstheme="minorHAnsi"/>
                <w:sz w:val="24"/>
                <w:szCs w:val="24"/>
                <w:lang w:val="en-GB"/>
              </w:rPr>
              <w:t>At least 7.5 points on a 10-point scale</w:t>
            </w:r>
          </w:p>
        </w:tc>
        <w:tc>
          <w:tcPr>
            <w:tcW w:w="1803" w:type="dxa"/>
            <w:vAlign w:val="center"/>
          </w:tcPr>
          <w:p w14:paraId="1AA0DDE5" w14:textId="6B65F689" w:rsidR="00C52B5B" w:rsidRPr="000051BD" w:rsidRDefault="00C52B5B" w:rsidP="007D0E48">
            <w:pPr>
              <w:jc w:val="center"/>
              <w:rPr>
                <w:rFonts w:asciiTheme="minorHAnsi" w:hAnsiTheme="minorHAnsi" w:cstheme="minorHAnsi"/>
                <w:bCs/>
                <w:sz w:val="24"/>
                <w:szCs w:val="24"/>
                <w:lang w:val="en-GB"/>
              </w:rPr>
            </w:pPr>
            <w:r w:rsidRPr="000051BD">
              <w:rPr>
                <w:rFonts w:asciiTheme="minorHAnsi" w:hAnsiTheme="minorHAnsi" w:cstheme="minorHAnsi"/>
                <w:sz w:val="24"/>
                <w:szCs w:val="24"/>
                <w:lang w:val="en-GB"/>
              </w:rPr>
              <w:t>At least 7.5 points on a 10-point scale</w:t>
            </w:r>
          </w:p>
        </w:tc>
      </w:tr>
      <w:tr w:rsidR="00E30B7A" w:rsidRPr="000051BD" w14:paraId="59EC8562" w14:textId="77777777" w:rsidTr="007D0E48">
        <w:tc>
          <w:tcPr>
            <w:tcW w:w="3964" w:type="dxa"/>
          </w:tcPr>
          <w:p w14:paraId="1766B124" w14:textId="252E4813" w:rsidR="00E30B7A" w:rsidRPr="000051BD" w:rsidRDefault="00E30B7A" w:rsidP="007D0E48">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lastRenderedPageBreak/>
              <w:t>Attendance rate of AFCOS Network meetings /</w:t>
            </w:r>
            <w:r w:rsidRPr="000051BD">
              <w:t xml:space="preserve"> </w:t>
            </w:r>
            <w:r w:rsidRPr="000051BD">
              <w:rPr>
                <w:rFonts w:asciiTheme="minorHAnsi" w:hAnsiTheme="minorHAnsi" w:cstheme="minorHAnsi"/>
                <w:sz w:val="24"/>
                <w:szCs w:val="24"/>
                <w:lang w:val="en-GB"/>
              </w:rPr>
              <w:t>meetings of Working Body for the implementation of the activities for the protection of financial interests of the EU in Montenegro</w:t>
            </w:r>
            <w:r w:rsidRPr="000051BD">
              <w:rPr>
                <w:rStyle w:val="FootnoteReference"/>
                <w:rFonts w:asciiTheme="minorHAnsi" w:hAnsiTheme="minorHAnsi" w:cstheme="minorHAnsi"/>
                <w:sz w:val="24"/>
                <w:szCs w:val="24"/>
                <w:lang w:val="en-GB"/>
              </w:rPr>
              <w:footnoteReference w:id="7"/>
            </w:r>
          </w:p>
        </w:tc>
        <w:tc>
          <w:tcPr>
            <w:tcW w:w="1626" w:type="dxa"/>
            <w:vAlign w:val="center"/>
          </w:tcPr>
          <w:p w14:paraId="59A670A4" w14:textId="7BB7653B" w:rsidR="00E30B7A" w:rsidRPr="000051BD" w:rsidRDefault="00E30B7A" w:rsidP="007D0E48">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30%</w:t>
            </w:r>
            <w:r w:rsidR="003D0BB6" w:rsidRPr="000051BD">
              <w:rPr>
                <w:rStyle w:val="FootnoteReference"/>
                <w:rFonts w:asciiTheme="minorHAnsi" w:hAnsiTheme="minorHAnsi" w:cstheme="minorHAnsi"/>
                <w:bCs/>
                <w:sz w:val="24"/>
                <w:szCs w:val="24"/>
                <w:lang w:val="en-GB"/>
              </w:rPr>
              <w:footnoteReference w:id="8"/>
            </w:r>
          </w:p>
        </w:tc>
        <w:tc>
          <w:tcPr>
            <w:tcW w:w="1803" w:type="dxa"/>
            <w:vAlign w:val="center"/>
          </w:tcPr>
          <w:p w14:paraId="613C371E" w14:textId="2F3985D0" w:rsidR="00E30B7A" w:rsidRPr="000051BD" w:rsidRDefault="00E30B7A"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70%</w:t>
            </w:r>
          </w:p>
        </w:tc>
        <w:tc>
          <w:tcPr>
            <w:tcW w:w="1803" w:type="dxa"/>
            <w:vAlign w:val="center"/>
          </w:tcPr>
          <w:p w14:paraId="5E1B572F" w14:textId="2B4F8857" w:rsidR="00E30B7A" w:rsidRPr="000051BD" w:rsidRDefault="00E30B7A"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90%</w:t>
            </w:r>
          </w:p>
        </w:tc>
      </w:tr>
      <w:tr w:rsidR="00CF281B" w:rsidRPr="000051BD" w14:paraId="7E9D19ED" w14:textId="77777777" w:rsidTr="007D0E48">
        <w:tc>
          <w:tcPr>
            <w:tcW w:w="3964" w:type="dxa"/>
          </w:tcPr>
          <w:p w14:paraId="63A4C613" w14:textId="3A437A8D" w:rsidR="00CF281B" w:rsidRPr="000051BD" w:rsidRDefault="00CF281B" w:rsidP="007D0E48">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Number of meetings initiated by other institutions from the IPA structures or network of authorities that are independent and outside of IPA structures</w:t>
            </w:r>
          </w:p>
        </w:tc>
        <w:tc>
          <w:tcPr>
            <w:tcW w:w="1626" w:type="dxa"/>
            <w:vAlign w:val="center"/>
          </w:tcPr>
          <w:p w14:paraId="434FBC51" w14:textId="49C13396" w:rsidR="00CF281B" w:rsidRPr="000051BD" w:rsidRDefault="00CF281B" w:rsidP="007D0E48">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0</w:t>
            </w:r>
          </w:p>
        </w:tc>
        <w:tc>
          <w:tcPr>
            <w:tcW w:w="1803" w:type="dxa"/>
            <w:vAlign w:val="center"/>
          </w:tcPr>
          <w:p w14:paraId="64F83B1A" w14:textId="13E4DC75" w:rsidR="00CF281B" w:rsidRPr="000051BD" w:rsidRDefault="00CF281B"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3</w:t>
            </w:r>
          </w:p>
        </w:tc>
        <w:tc>
          <w:tcPr>
            <w:tcW w:w="1803" w:type="dxa"/>
            <w:vAlign w:val="center"/>
          </w:tcPr>
          <w:p w14:paraId="22003FD2" w14:textId="4DEA3B9C" w:rsidR="00CF281B" w:rsidRPr="000051BD" w:rsidRDefault="00CF281B"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6</w:t>
            </w:r>
          </w:p>
        </w:tc>
      </w:tr>
    </w:tbl>
    <w:p w14:paraId="03AEA067" w14:textId="77777777" w:rsidR="00892CB7" w:rsidRPr="000051BD" w:rsidRDefault="00892CB7" w:rsidP="00A1426A">
      <w:pPr>
        <w:spacing w:before="240"/>
        <w:jc w:val="both"/>
        <w:rPr>
          <w:rFonts w:asciiTheme="minorHAnsi" w:hAnsiTheme="minorHAnsi" w:cstheme="minorHAnsi"/>
          <w:b/>
          <w:sz w:val="24"/>
          <w:szCs w:val="24"/>
          <w:lang w:val="en-GB"/>
        </w:rPr>
      </w:pPr>
      <w:r w:rsidRPr="000051BD">
        <w:rPr>
          <w:rFonts w:asciiTheme="minorHAnsi" w:hAnsiTheme="minorHAnsi" w:cstheme="minorHAnsi"/>
          <w:sz w:val="24"/>
          <w:szCs w:val="24"/>
          <w:lang w:val="en-GB"/>
        </w:rPr>
        <w:t>The defined objective will be realised through the following measures:</w:t>
      </w:r>
    </w:p>
    <w:p w14:paraId="5D4C4810" w14:textId="6AF0AAC6"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 xml:space="preserve">Measure </w:t>
      </w:r>
      <w:r w:rsidR="00663F3E" w:rsidRPr="000051BD">
        <w:rPr>
          <w:rFonts w:asciiTheme="minorHAnsi" w:hAnsiTheme="minorHAnsi" w:cstheme="minorHAnsi"/>
          <w:b/>
          <w:sz w:val="24"/>
          <w:szCs w:val="24"/>
          <w:lang w:val="en-GB"/>
        </w:rPr>
        <w:t>2.</w:t>
      </w:r>
      <w:r w:rsidRPr="000051BD">
        <w:rPr>
          <w:rFonts w:asciiTheme="minorHAnsi" w:hAnsiTheme="minorHAnsi" w:cstheme="minorHAnsi"/>
          <w:b/>
          <w:sz w:val="24"/>
          <w:szCs w:val="24"/>
          <w:lang w:val="en-GB"/>
        </w:rPr>
        <w:t xml:space="preserve">1: Regular AFCOS Network meetings </w:t>
      </w:r>
      <w:r w:rsidR="00AC08CA" w:rsidRPr="000051BD">
        <w:rPr>
          <w:rFonts w:asciiTheme="minorHAnsi" w:hAnsiTheme="minorHAnsi" w:cstheme="minorHAnsi"/>
          <w:b/>
          <w:sz w:val="24"/>
          <w:szCs w:val="24"/>
          <w:lang w:val="en-GB"/>
        </w:rPr>
        <w:t>to</w:t>
      </w:r>
      <w:r w:rsidRPr="000051BD">
        <w:rPr>
          <w:rFonts w:asciiTheme="minorHAnsi" w:hAnsiTheme="minorHAnsi" w:cstheme="minorHAnsi"/>
          <w:b/>
          <w:sz w:val="24"/>
          <w:szCs w:val="24"/>
          <w:lang w:val="en-GB"/>
        </w:rPr>
        <w:t xml:space="preserve"> exchange </w:t>
      </w:r>
      <w:r w:rsidR="00AC08CA" w:rsidRPr="000051BD">
        <w:rPr>
          <w:rFonts w:asciiTheme="minorHAnsi" w:hAnsiTheme="minorHAnsi" w:cstheme="minorHAnsi"/>
          <w:b/>
          <w:sz w:val="24"/>
          <w:szCs w:val="24"/>
          <w:lang w:val="en-GB"/>
        </w:rPr>
        <w:t xml:space="preserve">the </w:t>
      </w:r>
      <w:r w:rsidRPr="000051BD">
        <w:rPr>
          <w:rFonts w:asciiTheme="minorHAnsi" w:hAnsiTheme="minorHAnsi" w:cstheme="minorHAnsi"/>
          <w:b/>
          <w:sz w:val="24"/>
          <w:szCs w:val="24"/>
          <w:lang w:val="en-GB"/>
        </w:rPr>
        <w:t>information among the institutions involved in the protection of financial interests</w:t>
      </w:r>
      <w:r w:rsidR="00D6412B" w:rsidRPr="000051BD">
        <w:rPr>
          <w:rFonts w:asciiTheme="minorHAnsi" w:hAnsiTheme="minorHAnsi" w:cstheme="minorHAnsi"/>
          <w:b/>
          <w:sz w:val="24"/>
          <w:szCs w:val="24"/>
          <w:lang w:val="en-GB"/>
        </w:rPr>
        <w:t xml:space="preserve"> of </w:t>
      </w:r>
      <w:r w:rsidR="003D68D4" w:rsidRPr="000051BD">
        <w:rPr>
          <w:rFonts w:asciiTheme="minorHAnsi" w:hAnsiTheme="minorHAnsi" w:cstheme="minorHAnsi"/>
          <w:b/>
          <w:sz w:val="24"/>
          <w:szCs w:val="24"/>
          <w:lang w:val="en-GB"/>
        </w:rPr>
        <w:t xml:space="preserve">the </w:t>
      </w:r>
      <w:r w:rsidR="00D6412B" w:rsidRPr="000051BD">
        <w:rPr>
          <w:rFonts w:asciiTheme="minorHAnsi" w:hAnsiTheme="minorHAnsi" w:cstheme="minorHAnsi"/>
          <w:b/>
          <w:sz w:val="24"/>
          <w:szCs w:val="24"/>
          <w:lang w:val="en-GB"/>
        </w:rPr>
        <w:t>EU</w:t>
      </w:r>
    </w:p>
    <w:p w14:paraId="05F1E3C4" w14:textId="2A929CBA" w:rsidR="00EE7930" w:rsidRPr="000051BD" w:rsidRDefault="005D4CB6" w:rsidP="00892CB7">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00EE7930" w:rsidRPr="000051BD">
        <w:rPr>
          <w:rFonts w:asciiTheme="minorHAnsi" w:hAnsiTheme="minorHAnsi" w:cstheme="minorHAnsi"/>
          <w:sz w:val="24"/>
          <w:szCs w:val="24"/>
          <w:lang w:val="en-GB"/>
        </w:rPr>
        <w:t xml:space="preserve"> One of the essential elements for the effective protection of financial interests of </w:t>
      </w:r>
      <w:r w:rsidR="003D68D4" w:rsidRPr="000051BD">
        <w:rPr>
          <w:rFonts w:asciiTheme="minorHAnsi" w:hAnsiTheme="minorHAnsi" w:cstheme="minorHAnsi"/>
          <w:sz w:val="24"/>
          <w:szCs w:val="24"/>
          <w:lang w:val="en-GB"/>
        </w:rPr>
        <w:t xml:space="preserve">the </w:t>
      </w:r>
      <w:r w:rsidR="00EE7930" w:rsidRPr="000051BD">
        <w:rPr>
          <w:rFonts w:asciiTheme="minorHAnsi" w:hAnsiTheme="minorHAnsi" w:cstheme="minorHAnsi"/>
          <w:sz w:val="24"/>
          <w:szCs w:val="24"/>
          <w:lang w:val="en-GB"/>
        </w:rPr>
        <w:t xml:space="preserve">EU is the good coordination, communication, cooperation and exchange of information. As it is defined in the chapter 1.6 of this new strategy the </w:t>
      </w:r>
      <w:r w:rsidR="00754897" w:rsidRPr="000051BD">
        <w:rPr>
          <w:rFonts w:asciiTheme="minorHAnsi" w:hAnsiTheme="minorHAnsi" w:cstheme="minorHAnsi"/>
          <w:sz w:val="24"/>
          <w:szCs w:val="24"/>
          <w:lang w:val="en-GB"/>
        </w:rPr>
        <w:t>AFCOS Office</w:t>
      </w:r>
      <w:r w:rsidR="00E56A39" w:rsidRPr="000051BD">
        <w:rPr>
          <w:rFonts w:asciiTheme="minorHAnsi" w:hAnsiTheme="minorHAnsi" w:cstheme="minorHAnsi"/>
          <w:sz w:val="24"/>
          <w:szCs w:val="24"/>
          <w:lang w:val="en-GB"/>
        </w:rPr>
        <w:t xml:space="preserve"> </w:t>
      </w:r>
      <w:r w:rsidR="00EE7930" w:rsidRPr="000051BD">
        <w:rPr>
          <w:rFonts w:asciiTheme="minorHAnsi" w:hAnsiTheme="minorHAnsi" w:cstheme="minorHAnsi"/>
          <w:sz w:val="24"/>
          <w:szCs w:val="24"/>
          <w:lang w:val="en-GB"/>
        </w:rPr>
        <w:t xml:space="preserve">shall ensures effective cooperation between </w:t>
      </w:r>
      <w:proofErr w:type="gramStart"/>
      <w:r w:rsidR="00EE7930" w:rsidRPr="000051BD">
        <w:rPr>
          <w:rFonts w:asciiTheme="minorHAnsi" w:hAnsiTheme="minorHAnsi" w:cstheme="minorHAnsi"/>
          <w:sz w:val="24"/>
          <w:szCs w:val="24"/>
          <w:lang w:val="en-GB"/>
        </w:rPr>
        <w:t>all  players</w:t>
      </w:r>
      <w:proofErr w:type="gramEnd"/>
      <w:r w:rsidR="00EE7930" w:rsidRPr="000051BD">
        <w:rPr>
          <w:rFonts w:asciiTheme="minorHAnsi" w:hAnsiTheme="minorHAnsi" w:cstheme="minorHAnsi"/>
          <w:sz w:val="24"/>
          <w:szCs w:val="24"/>
          <w:lang w:val="en-GB"/>
        </w:rPr>
        <w:t xml:space="preserve">/stakeholders in the protection of </w:t>
      </w:r>
      <w:r w:rsidR="003D68D4" w:rsidRPr="000051BD">
        <w:rPr>
          <w:rFonts w:asciiTheme="minorHAnsi" w:hAnsiTheme="minorHAnsi" w:cstheme="minorHAnsi"/>
          <w:sz w:val="24"/>
          <w:szCs w:val="24"/>
          <w:lang w:val="en-GB"/>
        </w:rPr>
        <w:t>financial interests of the EU</w:t>
      </w:r>
      <w:r w:rsidR="00EE7930" w:rsidRPr="000051BD">
        <w:rPr>
          <w:rFonts w:asciiTheme="minorHAnsi" w:hAnsiTheme="minorHAnsi" w:cstheme="minorHAnsi"/>
          <w:sz w:val="24"/>
          <w:szCs w:val="24"/>
          <w:lang w:val="en-GB"/>
        </w:rPr>
        <w:t xml:space="preserve">. The most effective way for improving cooperation among the institutions involved in the protection of financial interests of </w:t>
      </w:r>
      <w:r w:rsidR="003D68D4" w:rsidRPr="000051BD">
        <w:rPr>
          <w:rFonts w:asciiTheme="minorHAnsi" w:hAnsiTheme="minorHAnsi" w:cstheme="minorHAnsi"/>
          <w:sz w:val="24"/>
          <w:szCs w:val="24"/>
          <w:lang w:val="en-GB"/>
        </w:rPr>
        <w:t xml:space="preserve">the </w:t>
      </w:r>
      <w:r w:rsidR="00EE7930" w:rsidRPr="000051BD">
        <w:rPr>
          <w:rFonts w:asciiTheme="minorHAnsi" w:hAnsiTheme="minorHAnsi" w:cstheme="minorHAnsi"/>
          <w:sz w:val="24"/>
          <w:szCs w:val="24"/>
          <w:lang w:val="en-GB"/>
        </w:rPr>
        <w:t>EU is regular organisation of the AFCOS Network meetings</w:t>
      </w:r>
      <w:r w:rsidR="00E45AD5" w:rsidRPr="000051BD">
        <w:rPr>
          <w:rFonts w:asciiTheme="minorHAnsi" w:hAnsiTheme="minorHAnsi" w:cstheme="minorHAnsi"/>
          <w:sz w:val="24"/>
          <w:szCs w:val="24"/>
          <w:lang w:val="en-GB"/>
        </w:rPr>
        <w:t xml:space="preserve"> /</w:t>
      </w:r>
      <w:r w:rsidR="00E45AD5" w:rsidRPr="000051BD">
        <w:t xml:space="preserve"> </w:t>
      </w:r>
      <w:r w:rsidR="00E45AD5" w:rsidRPr="000051BD">
        <w:rPr>
          <w:rFonts w:asciiTheme="minorHAnsi" w:hAnsiTheme="minorHAnsi" w:cstheme="minorHAnsi"/>
          <w:sz w:val="24"/>
          <w:szCs w:val="24"/>
          <w:lang w:val="en-GB"/>
        </w:rPr>
        <w:t>meetings of Working Body for the implementation of the activities for the protection of financial interests of the EU in Montenegro</w:t>
      </w:r>
      <w:r w:rsidR="00EE7930" w:rsidRPr="000051BD">
        <w:rPr>
          <w:rFonts w:asciiTheme="minorHAnsi" w:hAnsiTheme="minorHAnsi" w:cstheme="minorHAnsi"/>
          <w:sz w:val="24"/>
          <w:szCs w:val="24"/>
          <w:lang w:val="en-GB"/>
        </w:rPr>
        <w:t>.</w:t>
      </w:r>
      <w:r w:rsidR="00AD7090" w:rsidRPr="000051BD">
        <w:rPr>
          <w:rFonts w:asciiTheme="minorHAnsi" w:hAnsiTheme="minorHAnsi" w:cstheme="minorHAnsi"/>
          <w:sz w:val="24"/>
          <w:szCs w:val="24"/>
          <w:lang w:val="en-GB"/>
        </w:rPr>
        <w:t xml:space="preserve"> Such meeting</w:t>
      </w:r>
      <w:r w:rsidR="00ED3909" w:rsidRPr="000051BD">
        <w:rPr>
          <w:rFonts w:asciiTheme="minorHAnsi" w:hAnsiTheme="minorHAnsi" w:cstheme="minorHAnsi"/>
          <w:sz w:val="24"/>
          <w:szCs w:val="24"/>
          <w:lang w:val="en-GB"/>
        </w:rPr>
        <w:t>s</w:t>
      </w:r>
      <w:r w:rsidR="00AD7090" w:rsidRPr="000051BD">
        <w:rPr>
          <w:rFonts w:asciiTheme="minorHAnsi" w:hAnsiTheme="minorHAnsi" w:cstheme="minorHAnsi"/>
          <w:sz w:val="24"/>
          <w:szCs w:val="24"/>
          <w:lang w:val="en-GB"/>
        </w:rPr>
        <w:t xml:space="preserve"> would ensure:</w:t>
      </w:r>
    </w:p>
    <w:p w14:paraId="2D6243C0" w14:textId="51FE0A8F" w:rsidR="00AD7090" w:rsidRPr="000051BD" w:rsidRDefault="00AD7090" w:rsidP="00D95CF4">
      <w:pPr>
        <w:pStyle w:val="ListParagraph"/>
        <w:numPr>
          <w:ilvl w:val="0"/>
          <w:numId w:val="22"/>
        </w:numPr>
        <w:spacing w:line="240" w:lineRule="auto"/>
        <w:rPr>
          <w:rFonts w:asciiTheme="minorHAnsi" w:hAnsiTheme="minorHAnsi" w:cstheme="minorHAnsi"/>
          <w:lang w:val="en-GB"/>
        </w:rPr>
      </w:pPr>
      <w:r w:rsidRPr="000051BD">
        <w:rPr>
          <w:rFonts w:asciiTheme="minorHAnsi" w:hAnsiTheme="minorHAnsi" w:cstheme="minorHAnsi"/>
          <w:lang w:val="en-GB"/>
        </w:rPr>
        <w:t>a regular and timely flow of relevant information in the area of managing irregularities and suspected fraud;</w:t>
      </w:r>
    </w:p>
    <w:p w14:paraId="16D17094" w14:textId="19E7F627" w:rsidR="00AD7090" w:rsidRPr="000051BD" w:rsidRDefault="00AD7090" w:rsidP="00D95CF4">
      <w:pPr>
        <w:pStyle w:val="ListParagraph"/>
        <w:numPr>
          <w:ilvl w:val="0"/>
          <w:numId w:val="22"/>
        </w:numPr>
        <w:spacing w:line="240" w:lineRule="auto"/>
        <w:rPr>
          <w:rFonts w:asciiTheme="minorHAnsi" w:hAnsiTheme="minorHAnsi" w:cstheme="minorHAnsi"/>
          <w:lang w:val="en-GB"/>
        </w:rPr>
      </w:pPr>
      <w:r w:rsidRPr="000051BD">
        <w:rPr>
          <w:rFonts w:asciiTheme="minorHAnsi" w:hAnsiTheme="minorHAnsi" w:cstheme="minorHAnsi"/>
          <w:lang w:val="en-GB"/>
        </w:rPr>
        <w:t>exchange of expertise and best practices;</w:t>
      </w:r>
    </w:p>
    <w:p w14:paraId="579D7E6F" w14:textId="379DBF2D" w:rsidR="00AD7090" w:rsidRPr="000051BD" w:rsidRDefault="00AD7090" w:rsidP="00D95CF4">
      <w:pPr>
        <w:pStyle w:val="ListParagraph"/>
        <w:numPr>
          <w:ilvl w:val="0"/>
          <w:numId w:val="22"/>
        </w:numPr>
        <w:spacing w:line="240" w:lineRule="auto"/>
        <w:rPr>
          <w:rFonts w:asciiTheme="minorHAnsi" w:hAnsiTheme="minorHAnsi" w:cstheme="minorHAnsi"/>
          <w:lang w:val="en-GB"/>
        </w:rPr>
      </w:pPr>
      <w:r w:rsidRPr="000051BD">
        <w:rPr>
          <w:rFonts w:asciiTheme="minorHAnsi" w:hAnsiTheme="minorHAnsi" w:cstheme="minorHAnsi"/>
          <w:lang w:val="en-GB"/>
        </w:rPr>
        <w:t>harmonization of internal procedures and preventive measures established in each institution;</w:t>
      </w:r>
    </w:p>
    <w:p w14:paraId="797E0AAE" w14:textId="2A69F26F" w:rsidR="00AD7090" w:rsidRPr="000051BD" w:rsidRDefault="00AD7090" w:rsidP="00D95CF4">
      <w:pPr>
        <w:pStyle w:val="ListParagraph"/>
        <w:numPr>
          <w:ilvl w:val="0"/>
          <w:numId w:val="22"/>
        </w:numPr>
        <w:spacing w:line="240" w:lineRule="auto"/>
        <w:rPr>
          <w:rFonts w:asciiTheme="minorHAnsi" w:hAnsiTheme="minorHAnsi" w:cstheme="minorHAnsi"/>
          <w:lang w:val="en-GB"/>
        </w:rPr>
      </w:pPr>
      <w:r w:rsidRPr="000051BD">
        <w:rPr>
          <w:rFonts w:asciiTheme="minorHAnsi" w:hAnsiTheme="minorHAnsi" w:cstheme="minorHAnsi"/>
          <w:lang w:val="en-GB"/>
        </w:rPr>
        <w:t>exchange information on planned trainings, etc.</w:t>
      </w:r>
    </w:p>
    <w:p w14:paraId="1D525DAA" w14:textId="353DE43D" w:rsidR="00BC74AE" w:rsidRPr="000051BD" w:rsidRDefault="00BC74AE" w:rsidP="00BC74AE">
      <w:pPr>
        <w:spacing w:line="240" w:lineRule="auto"/>
        <w:rPr>
          <w:rFonts w:asciiTheme="minorHAnsi" w:hAnsiTheme="minorHAnsi" w:cstheme="minorHAnsi"/>
          <w:sz w:val="24"/>
          <w:szCs w:val="24"/>
          <w:lang w:val="en-GB"/>
        </w:rPr>
      </w:pPr>
      <w:proofErr w:type="gramStart"/>
      <w:r w:rsidRPr="000051BD">
        <w:rPr>
          <w:rFonts w:asciiTheme="minorHAnsi" w:hAnsiTheme="minorHAnsi" w:cstheme="minorHAnsi"/>
          <w:sz w:val="24"/>
          <w:szCs w:val="24"/>
          <w:lang w:val="en-GB"/>
        </w:rPr>
        <w:t>Thus</w:t>
      </w:r>
      <w:proofErr w:type="gramEnd"/>
      <w:r w:rsidRPr="000051BD">
        <w:rPr>
          <w:rFonts w:asciiTheme="minorHAnsi" w:hAnsiTheme="minorHAnsi" w:cstheme="minorHAnsi"/>
          <w:sz w:val="24"/>
          <w:szCs w:val="24"/>
          <w:lang w:val="en-GB"/>
        </w:rPr>
        <w:t xml:space="preserve"> it is essential to ensure</w:t>
      </w:r>
      <w:r w:rsidR="0021738B" w:rsidRPr="000051BD">
        <w:rPr>
          <w:rFonts w:asciiTheme="minorHAnsi" w:hAnsiTheme="minorHAnsi" w:cstheme="minorHAnsi"/>
          <w:sz w:val="24"/>
          <w:szCs w:val="24"/>
          <w:lang w:val="en-GB"/>
        </w:rPr>
        <w:t xml:space="preserve"> quarterly</w:t>
      </w:r>
      <w:r w:rsidRPr="000051BD">
        <w:rPr>
          <w:rFonts w:asciiTheme="minorHAnsi" w:hAnsiTheme="minorHAnsi" w:cstheme="minorHAnsi"/>
          <w:sz w:val="24"/>
          <w:szCs w:val="24"/>
          <w:lang w:val="en-GB"/>
        </w:rPr>
        <w:t xml:space="preserve"> </w:t>
      </w:r>
      <w:r w:rsidR="0021738B" w:rsidRPr="000051BD">
        <w:rPr>
          <w:rFonts w:asciiTheme="minorHAnsi" w:hAnsiTheme="minorHAnsi" w:cstheme="minorHAnsi"/>
          <w:sz w:val="24"/>
          <w:szCs w:val="24"/>
          <w:lang w:val="en-GB"/>
        </w:rPr>
        <w:t xml:space="preserve">AFCOS Network meeting during the whole implementation period </w:t>
      </w:r>
      <w:r w:rsidR="005C5A2B" w:rsidRPr="000051BD">
        <w:rPr>
          <w:rFonts w:asciiTheme="minorHAnsi" w:hAnsiTheme="minorHAnsi" w:cstheme="minorHAnsi"/>
          <w:sz w:val="24"/>
          <w:szCs w:val="24"/>
          <w:lang w:val="en-GB"/>
        </w:rPr>
        <w:t>of this new NAFS.</w:t>
      </w:r>
    </w:p>
    <w:p w14:paraId="4CBEE8CE" w14:textId="69880F82" w:rsidR="005C5A2B" w:rsidRPr="000051BD" w:rsidRDefault="005C5A2B" w:rsidP="00BC74AE">
      <w:pPr>
        <w:spacing w:line="240" w:lineRule="auto"/>
        <w:rPr>
          <w:rFonts w:asciiTheme="minorHAnsi" w:hAnsiTheme="minorHAnsi" w:cstheme="minorHAnsi"/>
          <w:sz w:val="24"/>
          <w:szCs w:val="24"/>
          <w:lang w:val="en-GB"/>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362B8B85" w14:textId="615ECF64" w:rsidR="005C5A2B" w:rsidRPr="000051BD" w:rsidRDefault="005C5A2B" w:rsidP="00BC74AE">
      <w:pPr>
        <w:spacing w:line="240" w:lineRule="auto"/>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 xml:space="preserve">IPA structures and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p>
    <w:p w14:paraId="5E4EF77F" w14:textId="469EB6D5"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bCs/>
          <w:sz w:val="24"/>
          <w:szCs w:val="24"/>
          <w:lang w:val="en-GB"/>
        </w:rPr>
        <w:lastRenderedPageBreak/>
        <w:t>Measure</w:t>
      </w:r>
      <w:r w:rsidRPr="000051BD">
        <w:rPr>
          <w:rFonts w:asciiTheme="minorHAnsi" w:hAnsiTheme="minorHAnsi" w:cstheme="minorHAnsi"/>
          <w:b/>
          <w:sz w:val="24"/>
          <w:szCs w:val="24"/>
          <w:lang w:val="en-GB"/>
        </w:rPr>
        <w:t xml:space="preserve"> </w:t>
      </w:r>
      <w:r w:rsidR="00663F3E" w:rsidRPr="000051BD">
        <w:rPr>
          <w:rFonts w:asciiTheme="minorHAnsi" w:hAnsiTheme="minorHAnsi" w:cstheme="minorHAnsi"/>
          <w:b/>
          <w:sz w:val="24"/>
          <w:szCs w:val="24"/>
          <w:lang w:val="en-GB"/>
        </w:rPr>
        <w:t>2.</w:t>
      </w:r>
      <w:r w:rsidRPr="000051BD">
        <w:rPr>
          <w:rFonts w:asciiTheme="minorHAnsi" w:hAnsiTheme="minorHAnsi" w:cstheme="minorHAnsi"/>
          <w:b/>
          <w:sz w:val="24"/>
          <w:szCs w:val="24"/>
          <w:lang w:val="en-GB"/>
        </w:rPr>
        <w:t xml:space="preserve">2: </w:t>
      </w:r>
      <w:r w:rsidR="000B5936" w:rsidRPr="000051BD">
        <w:rPr>
          <w:rFonts w:asciiTheme="minorHAnsi" w:hAnsiTheme="minorHAnsi" w:cstheme="minorHAnsi"/>
          <w:b/>
          <w:sz w:val="24"/>
          <w:szCs w:val="24"/>
          <w:lang w:val="en-GB"/>
        </w:rPr>
        <w:t>Further s</w:t>
      </w:r>
      <w:r w:rsidRPr="000051BD">
        <w:rPr>
          <w:rFonts w:asciiTheme="minorHAnsi" w:hAnsiTheme="minorHAnsi" w:cstheme="minorHAnsi"/>
          <w:b/>
          <w:sz w:val="24"/>
          <w:szCs w:val="24"/>
          <w:lang w:val="en-GB"/>
        </w:rPr>
        <w:t xml:space="preserve">igning of Cooperation </w:t>
      </w:r>
      <w:r w:rsidR="000B5936" w:rsidRPr="000051BD">
        <w:rPr>
          <w:rFonts w:asciiTheme="minorHAnsi" w:hAnsiTheme="minorHAnsi" w:cstheme="minorHAnsi"/>
          <w:b/>
          <w:sz w:val="24"/>
          <w:szCs w:val="24"/>
          <w:lang w:val="en-GB"/>
        </w:rPr>
        <w:t>protocols</w:t>
      </w:r>
      <w:r w:rsidRPr="000051BD">
        <w:rPr>
          <w:rFonts w:asciiTheme="minorHAnsi" w:hAnsiTheme="minorHAnsi" w:cstheme="minorHAnsi"/>
          <w:b/>
          <w:sz w:val="24"/>
          <w:szCs w:val="24"/>
          <w:lang w:val="en-GB"/>
        </w:rPr>
        <w:t xml:space="preserve"> between </w:t>
      </w:r>
      <w:r w:rsidR="00754897" w:rsidRPr="000051BD">
        <w:rPr>
          <w:rFonts w:asciiTheme="minorHAnsi" w:hAnsiTheme="minorHAnsi" w:cstheme="minorHAnsi"/>
          <w:b/>
          <w:sz w:val="24"/>
          <w:szCs w:val="24"/>
          <w:lang w:val="en-GB"/>
        </w:rPr>
        <w:t>AFCOS Office</w:t>
      </w:r>
      <w:r w:rsidR="00E56A39" w:rsidRPr="000051BD">
        <w:rPr>
          <w:rFonts w:asciiTheme="minorHAnsi" w:hAnsiTheme="minorHAnsi" w:cstheme="minorHAnsi"/>
          <w:b/>
          <w:sz w:val="24"/>
          <w:szCs w:val="24"/>
          <w:lang w:val="en-GB"/>
        </w:rPr>
        <w:t xml:space="preserve"> </w:t>
      </w:r>
      <w:r w:rsidRPr="000051BD">
        <w:rPr>
          <w:rFonts w:asciiTheme="minorHAnsi" w:hAnsiTheme="minorHAnsi" w:cstheme="minorHAnsi"/>
          <w:b/>
          <w:sz w:val="24"/>
          <w:szCs w:val="24"/>
          <w:lang w:val="en-GB"/>
        </w:rPr>
        <w:t>and competent institutions that are participating in the protection of financial interests</w:t>
      </w:r>
      <w:r w:rsidR="000B5936" w:rsidRPr="000051BD">
        <w:rPr>
          <w:rFonts w:asciiTheme="minorHAnsi" w:hAnsiTheme="minorHAnsi" w:cstheme="minorHAnsi"/>
          <w:b/>
          <w:sz w:val="24"/>
          <w:szCs w:val="24"/>
          <w:lang w:val="en-GB"/>
        </w:rPr>
        <w:t xml:space="preserve"> of </w:t>
      </w:r>
      <w:r w:rsidR="003D68D4" w:rsidRPr="000051BD">
        <w:rPr>
          <w:rFonts w:asciiTheme="minorHAnsi" w:hAnsiTheme="minorHAnsi" w:cstheme="minorHAnsi"/>
          <w:b/>
          <w:sz w:val="24"/>
          <w:szCs w:val="24"/>
          <w:lang w:val="en-GB"/>
        </w:rPr>
        <w:t xml:space="preserve">the </w:t>
      </w:r>
      <w:r w:rsidR="000B5936" w:rsidRPr="000051BD">
        <w:rPr>
          <w:rFonts w:asciiTheme="minorHAnsi" w:hAnsiTheme="minorHAnsi" w:cstheme="minorHAnsi"/>
          <w:b/>
          <w:sz w:val="24"/>
          <w:szCs w:val="24"/>
          <w:lang w:val="en-GB"/>
        </w:rPr>
        <w:t>EU</w:t>
      </w:r>
    </w:p>
    <w:p w14:paraId="59C205CF" w14:textId="5221DA53" w:rsidR="00ED3909" w:rsidRPr="000051BD" w:rsidRDefault="00284565" w:rsidP="00892CB7">
      <w:pPr>
        <w:autoSpaceDE w:val="0"/>
        <w:autoSpaceDN w:val="0"/>
        <w:adjustRightInd w:val="0"/>
        <w:spacing w:before="120"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0B5936" w:rsidRPr="000051BD">
        <w:rPr>
          <w:rFonts w:asciiTheme="minorHAnsi" w:hAnsiTheme="minorHAnsi" w:cstheme="minorHAnsi"/>
          <w:sz w:val="24"/>
          <w:szCs w:val="24"/>
          <w:lang w:val="en-GB"/>
        </w:rPr>
        <w:t xml:space="preserve">As it is stated in chapter 2.1.1 of this new NAFS partial signing of cooperation protocols has been achieved during previous NAFS period – with Audit Authority and Ministry of Interior. In order to strengthen cooperation with other institution it is </w:t>
      </w:r>
      <w:r w:rsidR="00EE5945" w:rsidRPr="000051BD">
        <w:rPr>
          <w:rFonts w:asciiTheme="minorHAnsi" w:hAnsiTheme="minorHAnsi" w:cstheme="minorHAnsi"/>
          <w:sz w:val="24"/>
          <w:szCs w:val="24"/>
          <w:lang w:val="en-GB"/>
        </w:rPr>
        <w:t>foreseen</w:t>
      </w:r>
      <w:r w:rsidR="000B5936" w:rsidRPr="000051BD">
        <w:rPr>
          <w:rFonts w:asciiTheme="minorHAnsi" w:hAnsiTheme="minorHAnsi" w:cstheme="minorHAnsi"/>
          <w:sz w:val="24"/>
          <w:szCs w:val="24"/>
          <w:lang w:val="en-GB"/>
        </w:rPr>
        <w:t xml:space="preserve"> to continue this practice and sign previously intended cooperation protocols with the </w:t>
      </w:r>
      <w:r w:rsidR="004D09DD" w:rsidRPr="000051BD">
        <w:rPr>
          <w:rFonts w:asciiTheme="minorHAnsi" w:hAnsiTheme="minorHAnsi" w:cstheme="minorHAnsi"/>
          <w:bCs/>
          <w:sz w:val="24"/>
          <w:szCs w:val="24"/>
        </w:rPr>
        <w:t>Police</w:t>
      </w:r>
      <w:r w:rsidR="00F860B4" w:rsidRPr="000051BD">
        <w:rPr>
          <w:rFonts w:asciiTheme="minorHAnsi" w:hAnsiTheme="minorHAnsi" w:cstheme="minorHAnsi"/>
          <w:bCs/>
          <w:sz w:val="24"/>
          <w:szCs w:val="24"/>
        </w:rPr>
        <w:t xml:space="preserve"> Directorate</w:t>
      </w:r>
      <w:r w:rsidR="004D09DD" w:rsidRPr="000051BD">
        <w:rPr>
          <w:rFonts w:asciiTheme="minorHAnsi" w:hAnsiTheme="minorHAnsi" w:cstheme="minorHAnsi"/>
          <w:bCs/>
          <w:sz w:val="24"/>
          <w:szCs w:val="24"/>
        </w:rPr>
        <w:t xml:space="preserve"> and State Prosecutor's Office</w:t>
      </w:r>
      <w:r w:rsidR="000B5936" w:rsidRPr="000051BD">
        <w:rPr>
          <w:rFonts w:asciiTheme="minorHAnsi" w:hAnsiTheme="minorHAnsi" w:cstheme="minorHAnsi"/>
          <w:sz w:val="24"/>
          <w:szCs w:val="24"/>
          <w:lang w:val="en-GB"/>
        </w:rPr>
        <w:t>.</w:t>
      </w:r>
    </w:p>
    <w:p w14:paraId="6B0B8BFC" w14:textId="089A4CA2" w:rsidR="00EE5945" w:rsidRPr="000051BD" w:rsidRDefault="00EE5945" w:rsidP="00892CB7">
      <w:pPr>
        <w:autoSpaceDE w:val="0"/>
        <w:autoSpaceDN w:val="0"/>
        <w:adjustRightInd w:val="0"/>
        <w:spacing w:before="120" w:after="120" w:line="240" w:lineRule="auto"/>
        <w:jc w:val="both"/>
        <w:rPr>
          <w:rFonts w:asciiTheme="minorHAnsi" w:hAnsiTheme="minorHAnsi" w:cstheme="minorHAnsi"/>
          <w:lang w:val="en-GB"/>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6F038FDA" w14:textId="66D00F14" w:rsidR="00EE5945" w:rsidRPr="000051BD" w:rsidRDefault="00EE5945" w:rsidP="00892CB7">
      <w:pPr>
        <w:autoSpaceDE w:val="0"/>
        <w:autoSpaceDN w:val="0"/>
        <w:adjustRightInd w:val="0"/>
        <w:spacing w:before="120" w:after="120" w:line="240" w:lineRule="auto"/>
        <w:jc w:val="both"/>
        <w:rPr>
          <w:rFonts w:asciiTheme="minorHAnsi" w:hAnsiTheme="minorHAnsi" w:cstheme="minorHAnsi"/>
          <w:bCs/>
          <w:sz w:val="24"/>
          <w:szCs w:val="24"/>
        </w:rPr>
      </w:pPr>
      <w:r w:rsidRPr="000051BD">
        <w:rPr>
          <w:rFonts w:asciiTheme="minorHAnsi" w:hAnsiTheme="minorHAnsi" w:cstheme="minorHAnsi"/>
          <w:b/>
          <w:bCs/>
          <w:sz w:val="24"/>
          <w:szCs w:val="24"/>
        </w:rPr>
        <w:t xml:space="preserve">Partners: </w:t>
      </w:r>
      <w:r w:rsidRPr="000051BD">
        <w:rPr>
          <w:rFonts w:asciiTheme="minorHAnsi" w:hAnsiTheme="minorHAnsi" w:cstheme="minorHAnsi"/>
          <w:bCs/>
          <w:sz w:val="24"/>
          <w:szCs w:val="24"/>
        </w:rPr>
        <w:t>Police</w:t>
      </w:r>
      <w:r w:rsidR="00F860B4" w:rsidRPr="000051BD">
        <w:rPr>
          <w:rFonts w:asciiTheme="minorHAnsi" w:hAnsiTheme="minorHAnsi" w:cstheme="minorHAnsi"/>
          <w:bCs/>
          <w:sz w:val="24"/>
          <w:szCs w:val="24"/>
        </w:rPr>
        <w:t xml:space="preserve"> D</w:t>
      </w:r>
      <w:r w:rsidR="008275D9" w:rsidRPr="000051BD">
        <w:rPr>
          <w:rFonts w:asciiTheme="minorHAnsi" w:hAnsiTheme="minorHAnsi" w:cstheme="minorHAnsi"/>
          <w:bCs/>
          <w:sz w:val="24"/>
          <w:szCs w:val="24"/>
        </w:rPr>
        <w:t>irectorate</w:t>
      </w:r>
      <w:r w:rsidRPr="000051BD">
        <w:rPr>
          <w:rFonts w:asciiTheme="minorHAnsi" w:hAnsiTheme="minorHAnsi" w:cstheme="minorHAnsi"/>
          <w:bCs/>
          <w:sz w:val="24"/>
          <w:szCs w:val="24"/>
        </w:rPr>
        <w:t xml:space="preserve"> and State Prosecutor's Office</w:t>
      </w:r>
    </w:p>
    <w:p w14:paraId="74C1F9C7" w14:textId="727B0C63" w:rsidR="0025062E" w:rsidRPr="000051BD" w:rsidRDefault="003D0BB6" w:rsidP="003D0BB6">
      <w:pPr>
        <w:numPr>
          <w:ilvl w:val="0"/>
          <w:numId w:val="8"/>
        </w:numPr>
        <w:autoSpaceDE w:val="0"/>
        <w:autoSpaceDN w:val="0"/>
        <w:adjustRightInd w:val="0"/>
        <w:spacing w:after="240" w:line="240" w:lineRule="auto"/>
        <w:ind w:left="714" w:hanging="357"/>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2.3: </w:t>
      </w:r>
      <w:r w:rsidR="00A82B93" w:rsidRPr="000051BD">
        <w:rPr>
          <w:rFonts w:asciiTheme="minorHAnsi" w:hAnsiTheme="minorHAnsi" w:cstheme="minorHAnsi"/>
          <w:b/>
          <w:bCs/>
          <w:sz w:val="24"/>
          <w:szCs w:val="24"/>
          <w:lang w:val="en-GB"/>
        </w:rPr>
        <w:t xml:space="preserve">Organizing annual </w:t>
      </w:r>
      <w:r w:rsidR="0025062E" w:rsidRPr="000051BD">
        <w:rPr>
          <w:rFonts w:asciiTheme="minorHAnsi" w:hAnsiTheme="minorHAnsi" w:cstheme="minorHAnsi"/>
          <w:b/>
          <w:bCs/>
          <w:sz w:val="24"/>
          <w:szCs w:val="24"/>
          <w:lang w:val="en-GB"/>
        </w:rPr>
        <w:t xml:space="preserve">exchange of experience </w:t>
      </w:r>
      <w:r w:rsidR="00A82B93" w:rsidRPr="000051BD">
        <w:rPr>
          <w:rFonts w:asciiTheme="minorHAnsi" w:hAnsiTheme="minorHAnsi" w:cstheme="minorHAnsi"/>
          <w:b/>
          <w:bCs/>
          <w:sz w:val="24"/>
          <w:szCs w:val="24"/>
          <w:lang w:val="en-GB"/>
        </w:rPr>
        <w:t xml:space="preserve">event </w:t>
      </w:r>
    </w:p>
    <w:p w14:paraId="1BEDBC3C" w14:textId="0E0AFF11" w:rsidR="00A82B93" w:rsidRPr="000051BD" w:rsidRDefault="00A82B93" w:rsidP="00A82B93">
      <w:pPr>
        <w:autoSpaceDE w:val="0"/>
        <w:autoSpaceDN w:val="0"/>
        <w:adjustRightInd w:val="0"/>
        <w:spacing w:before="120"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In order to enhance cooperation between AFCOS office and all the institutions from IPA structures and network of authorities that are independent and outside of IPA structures it is necessary to organise exchange of experience event annually. It can be trainings, job shadowing, seminar or study visit to the Member State. </w:t>
      </w:r>
    </w:p>
    <w:p w14:paraId="0A5B1661" w14:textId="77777777" w:rsidR="00A82B93" w:rsidRPr="000051BD" w:rsidRDefault="00A82B93" w:rsidP="00A82B93">
      <w:pPr>
        <w:autoSpaceDE w:val="0"/>
        <w:autoSpaceDN w:val="0"/>
        <w:adjustRightInd w:val="0"/>
        <w:spacing w:before="120" w:after="120" w:line="240" w:lineRule="auto"/>
        <w:jc w:val="both"/>
        <w:rPr>
          <w:rFonts w:asciiTheme="minorHAnsi" w:hAnsiTheme="minorHAnsi" w:cstheme="minorHAnsi"/>
          <w:lang w:val="en-GB"/>
        </w:rPr>
      </w:pPr>
      <w:r w:rsidRPr="000051BD">
        <w:rPr>
          <w:rFonts w:asciiTheme="minorHAnsi" w:hAnsiTheme="minorHAnsi" w:cstheme="minorHAnsi"/>
          <w:b/>
          <w:bCs/>
          <w:sz w:val="24"/>
          <w:szCs w:val="24"/>
        </w:rPr>
        <w:t xml:space="preserve">Key holder: </w:t>
      </w:r>
      <w:r w:rsidRPr="000051BD">
        <w:rPr>
          <w:rFonts w:asciiTheme="minorHAnsi" w:hAnsiTheme="minorHAnsi" w:cstheme="minorHAnsi"/>
          <w:sz w:val="24"/>
          <w:szCs w:val="24"/>
          <w:lang w:val="en-GB"/>
        </w:rPr>
        <w:t>AFCOS Office</w:t>
      </w:r>
    </w:p>
    <w:p w14:paraId="63762CC7" w14:textId="7678CC7F" w:rsidR="00A82B93" w:rsidRPr="000051BD" w:rsidRDefault="00A82B93" w:rsidP="00A82B93">
      <w:pPr>
        <w:autoSpaceDE w:val="0"/>
        <w:autoSpaceDN w:val="0"/>
        <w:adjustRightInd w:val="0"/>
        <w:spacing w:before="120" w:after="120" w:line="240" w:lineRule="auto"/>
        <w:jc w:val="both"/>
        <w:rPr>
          <w:rFonts w:asciiTheme="minorHAnsi" w:hAnsiTheme="minorHAnsi" w:cstheme="minorHAnsi"/>
          <w:bCs/>
          <w:sz w:val="24"/>
          <w:szCs w:val="24"/>
        </w:rPr>
      </w:pPr>
      <w:r w:rsidRPr="000051BD">
        <w:rPr>
          <w:rFonts w:asciiTheme="minorHAnsi" w:hAnsiTheme="minorHAnsi" w:cstheme="minorHAnsi"/>
          <w:b/>
          <w:bCs/>
          <w:sz w:val="24"/>
          <w:szCs w:val="24"/>
        </w:rPr>
        <w:t xml:space="preserve">Partners: </w:t>
      </w:r>
      <w:r w:rsidR="002C2C09" w:rsidRPr="000051BD">
        <w:rPr>
          <w:rFonts w:asciiTheme="minorHAnsi" w:hAnsiTheme="minorHAnsi" w:cstheme="minorHAnsi"/>
          <w:sz w:val="24"/>
          <w:szCs w:val="24"/>
        </w:rPr>
        <w:t xml:space="preserve">IPA structures and </w:t>
      </w:r>
      <w:r w:rsidR="002C2C09" w:rsidRPr="000051BD">
        <w:rPr>
          <w:rFonts w:asciiTheme="minorHAnsi" w:hAnsiTheme="minorHAnsi" w:cstheme="minorHAnsi"/>
          <w:sz w:val="24"/>
          <w:szCs w:val="24"/>
          <w:lang w:val="en-GB"/>
        </w:rPr>
        <w:t xml:space="preserve">network of authorities that are independent and outside of </w:t>
      </w:r>
      <w:r w:rsidR="002C2C09" w:rsidRPr="000051BD">
        <w:rPr>
          <w:rFonts w:asciiTheme="minorHAnsi" w:hAnsiTheme="minorHAnsi" w:cstheme="minorHAnsi"/>
          <w:sz w:val="24"/>
          <w:szCs w:val="24"/>
        </w:rPr>
        <w:t>IPA structures</w:t>
      </w:r>
    </w:p>
    <w:p w14:paraId="6C03EC1F" w14:textId="4E1F62AC" w:rsidR="003D0BB6" w:rsidRPr="000051BD" w:rsidRDefault="0025062E" w:rsidP="003D0BB6">
      <w:pPr>
        <w:numPr>
          <w:ilvl w:val="0"/>
          <w:numId w:val="8"/>
        </w:numPr>
        <w:autoSpaceDE w:val="0"/>
        <w:autoSpaceDN w:val="0"/>
        <w:adjustRightInd w:val="0"/>
        <w:spacing w:after="240" w:line="240"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bCs/>
          <w:sz w:val="24"/>
          <w:szCs w:val="24"/>
          <w:lang w:val="en-GB"/>
        </w:rPr>
        <w:t>Measure</w:t>
      </w:r>
      <w:r w:rsidRPr="000051BD">
        <w:rPr>
          <w:rFonts w:asciiTheme="minorHAnsi" w:hAnsiTheme="minorHAnsi" w:cstheme="minorHAnsi"/>
          <w:b/>
          <w:sz w:val="24"/>
          <w:szCs w:val="24"/>
          <w:lang w:val="en-GB"/>
        </w:rPr>
        <w:t xml:space="preserve"> 2.4: </w:t>
      </w:r>
      <w:r w:rsidR="00A82B93" w:rsidRPr="000051BD">
        <w:rPr>
          <w:rFonts w:asciiTheme="minorHAnsi" w:hAnsiTheme="minorHAnsi" w:cstheme="minorHAnsi"/>
          <w:b/>
          <w:sz w:val="24"/>
          <w:szCs w:val="24"/>
          <w:lang w:val="en-GB"/>
        </w:rPr>
        <w:t xml:space="preserve">Development of </w:t>
      </w:r>
      <w:r w:rsidRPr="000051BD">
        <w:rPr>
          <w:rFonts w:asciiTheme="minorHAnsi" w:hAnsiTheme="minorHAnsi" w:cstheme="minorHAnsi"/>
          <w:b/>
          <w:sz w:val="24"/>
          <w:szCs w:val="24"/>
          <w:lang w:val="en-GB"/>
        </w:rPr>
        <w:t>online documentation platform</w:t>
      </w:r>
      <w:r w:rsidR="00A82B93" w:rsidRPr="000051BD">
        <w:rPr>
          <w:rFonts w:asciiTheme="minorHAnsi" w:hAnsiTheme="minorHAnsi" w:cstheme="minorHAnsi"/>
          <w:b/>
          <w:sz w:val="24"/>
          <w:szCs w:val="24"/>
          <w:lang w:val="en-GB"/>
        </w:rPr>
        <w:t xml:space="preserve"> for more efficient exchange of information </w:t>
      </w:r>
    </w:p>
    <w:p w14:paraId="0FE8B112" w14:textId="6C4BE11F" w:rsidR="00F35E26" w:rsidRPr="000051BD" w:rsidRDefault="00F35E26" w:rsidP="00F35E26">
      <w:pPr>
        <w:autoSpaceDE w:val="0"/>
        <w:autoSpaceDN w:val="0"/>
        <w:adjustRightInd w:val="0"/>
        <w:spacing w:before="120"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8D3949" w:rsidRPr="000051BD">
        <w:rPr>
          <w:rFonts w:asciiTheme="minorHAnsi" w:hAnsiTheme="minorHAnsi" w:cstheme="minorHAnsi"/>
          <w:sz w:val="24"/>
          <w:szCs w:val="24"/>
          <w:lang w:val="en-GB"/>
        </w:rPr>
        <w:t xml:space="preserve">Usually AFCOS Office has to exchange a lot of information with the institutions from IPA structures and network of authorities that are independent and outside of IPA structures, e.g. about OLAF guidelines and reports, fraud risk assessment, etc. In order to make this process more efficient this exchange of information can be done using online documentation platform (e.g. MS SharePoint). </w:t>
      </w:r>
    </w:p>
    <w:p w14:paraId="6CDDC4C5" w14:textId="77777777" w:rsidR="00F35E26" w:rsidRPr="000051BD" w:rsidRDefault="00F35E26" w:rsidP="00F35E26">
      <w:pPr>
        <w:autoSpaceDE w:val="0"/>
        <w:autoSpaceDN w:val="0"/>
        <w:adjustRightInd w:val="0"/>
        <w:spacing w:before="120" w:after="120" w:line="240" w:lineRule="auto"/>
        <w:jc w:val="both"/>
        <w:rPr>
          <w:rFonts w:asciiTheme="minorHAnsi" w:hAnsiTheme="minorHAnsi" w:cstheme="minorHAnsi"/>
          <w:lang w:val="en-GB"/>
        </w:rPr>
      </w:pPr>
      <w:r w:rsidRPr="000051BD">
        <w:rPr>
          <w:rFonts w:asciiTheme="minorHAnsi" w:hAnsiTheme="minorHAnsi" w:cstheme="minorHAnsi"/>
          <w:b/>
          <w:bCs/>
          <w:sz w:val="24"/>
          <w:szCs w:val="24"/>
        </w:rPr>
        <w:t xml:space="preserve">Key holder: </w:t>
      </w:r>
      <w:r w:rsidRPr="000051BD">
        <w:rPr>
          <w:rFonts w:asciiTheme="minorHAnsi" w:hAnsiTheme="minorHAnsi" w:cstheme="minorHAnsi"/>
          <w:sz w:val="24"/>
          <w:szCs w:val="24"/>
          <w:lang w:val="en-GB"/>
        </w:rPr>
        <w:t>AFCOS Office</w:t>
      </w:r>
    </w:p>
    <w:p w14:paraId="1DDBAF81" w14:textId="1E5B2F9D" w:rsidR="00F35E26" w:rsidRPr="000051BD" w:rsidRDefault="00F35E26" w:rsidP="00F35E26">
      <w:pPr>
        <w:autoSpaceDE w:val="0"/>
        <w:autoSpaceDN w:val="0"/>
        <w:adjustRightInd w:val="0"/>
        <w:spacing w:after="240" w:line="240" w:lineRule="auto"/>
        <w:jc w:val="both"/>
        <w:rPr>
          <w:rFonts w:asciiTheme="minorHAnsi" w:hAnsiTheme="minorHAnsi" w:cstheme="minorHAnsi"/>
          <w:b/>
          <w:sz w:val="24"/>
          <w:szCs w:val="24"/>
          <w:lang w:val="en-GB"/>
        </w:rPr>
      </w:pPr>
      <w:r w:rsidRPr="000051BD">
        <w:rPr>
          <w:rFonts w:asciiTheme="minorHAnsi" w:hAnsiTheme="minorHAnsi" w:cstheme="minorHAnsi"/>
          <w:b/>
          <w:bCs/>
          <w:sz w:val="24"/>
          <w:szCs w:val="24"/>
        </w:rPr>
        <w:t xml:space="preserve">Partners: </w:t>
      </w:r>
      <w:r w:rsidR="002C2C09" w:rsidRPr="000051BD">
        <w:rPr>
          <w:rFonts w:asciiTheme="minorHAnsi" w:hAnsiTheme="minorHAnsi" w:cstheme="minorHAnsi"/>
          <w:sz w:val="24"/>
          <w:szCs w:val="24"/>
        </w:rPr>
        <w:t xml:space="preserve">IPA structures and </w:t>
      </w:r>
      <w:r w:rsidR="002C2C09" w:rsidRPr="000051BD">
        <w:rPr>
          <w:rFonts w:asciiTheme="minorHAnsi" w:hAnsiTheme="minorHAnsi" w:cstheme="minorHAnsi"/>
          <w:sz w:val="24"/>
          <w:szCs w:val="24"/>
          <w:lang w:val="en-GB"/>
        </w:rPr>
        <w:t xml:space="preserve">network of authorities that are independent and outside of </w:t>
      </w:r>
      <w:r w:rsidR="002C2C09" w:rsidRPr="000051BD">
        <w:rPr>
          <w:rFonts w:asciiTheme="minorHAnsi" w:hAnsiTheme="minorHAnsi" w:cstheme="minorHAnsi"/>
          <w:sz w:val="24"/>
          <w:szCs w:val="24"/>
        </w:rPr>
        <w:t>IPA structures</w:t>
      </w:r>
    </w:p>
    <w:p w14:paraId="6C157790" w14:textId="1F16DB53" w:rsidR="0025062E" w:rsidRPr="000051BD" w:rsidRDefault="0025062E" w:rsidP="003D0BB6">
      <w:pPr>
        <w:numPr>
          <w:ilvl w:val="0"/>
          <w:numId w:val="8"/>
        </w:numPr>
        <w:autoSpaceDE w:val="0"/>
        <w:autoSpaceDN w:val="0"/>
        <w:adjustRightInd w:val="0"/>
        <w:spacing w:after="240" w:line="240"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 xml:space="preserve">Measure 2.5. </w:t>
      </w:r>
      <w:r w:rsidR="00A82B93" w:rsidRPr="000051BD">
        <w:rPr>
          <w:rFonts w:asciiTheme="minorHAnsi" w:hAnsiTheme="minorHAnsi" w:cstheme="minorHAnsi"/>
          <w:b/>
          <w:bCs/>
          <w:sz w:val="24"/>
          <w:szCs w:val="24"/>
          <w:lang w:val="en-GB"/>
        </w:rPr>
        <w:t xml:space="preserve">Organizing </w:t>
      </w:r>
      <w:r w:rsidR="00A82B93" w:rsidRPr="000051BD">
        <w:rPr>
          <w:rFonts w:asciiTheme="minorHAnsi" w:hAnsiTheme="minorHAnsi" w:cstheme="minorHAnsi"/>
          <w:b/>
          <w:sz w:val="24"/>
          <w:szCs w:val="24"/>
          <w:lang w:val="en-GB"/>
        </w:rPr>
        <w:t>t</w:t>
      </w:r>
      <w:r w:rsidRPr="000051BD">
        <w:rPr>
          <w:rFonts w:asciiTheme="minorHAnsi" w:hAnsiTheme="minorHAnsi" w:cstheme="minorHAnsi"/>
          <w:b/>
          <w:sz w:val="24"/>
          <w:szCs w:val="24"/>
          <w:lang w:val="en-GB"/>
        </w:rPr>
        <w:t xml:space="preserve">rainings with participation of </w:t>
      </w:r>
      <w:r w:rsidR="00A82B93" w:rsidRPr="000051BD">
        <w:rPr>
          <w:rFonts w:asciiTheme="minorHAnsi" w:hAnsiTheme="minorHAnsi" w:cstheme="minorHAnsi"/>
          <w:b/>
          <w:sz w:val="24"/>
          <w:szCs w:val="24"/>
          <w:lang w:val="en-GB"/>
        </w:rPr>
        <w:t xml:space="preserve">experts from </w:t>
      </w:r>
      <w:r w:rsidRPr="000051BD">
        <w:rPr>
          <w:rFonts w:asciiTheme="minorHAnsi" w:hAnsiTheme="minorHAnsi" w:cstheme="minorHAnsi"/>
          <w:b/>
          <w:sz w:val="24"/>
          <w:szCs w:val="24"/>
          <w:lang w:val="en-GB"/>
        </w:rPr>
        <w:t>OLAF</w:t>
      </w:r>
    </w:p>
    <w:p w14:paraId="2BA0BE6C" w14:textId="3600594E" w:rsidR="002C2C09" w:rsidRPr="000051BD" w:rsidRDefault="002C2C09" w:rsidP="002C2C09">
      <w:pPr>
        <w:autoSpaceDE w:val="0"/>
        <w:autoSpaceDN w:val="0"/>
        <w:adjustRightInd w:val="0"/>
        <w:spacing w:before="120"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Pr="000051BD">
        <w:rPr>
          <w:rFonts w:asciiTheme="minorHAnsi" w:hAnsiTheme="minorHAnsi" w:cstheme="minorHAnsi"/>
          <w:sz w:val="24"/>
          <w:szCs w:val="24"/>
        </w:rPr>
        <w:t xml:space="preserve">IPA structures and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 xml:space="preserve">IPA structures still do not fully understand their responsibilities and roles within the AFCOS system. It is necessary to organize trainings or seminar with the participation of experts from OLAF in order to make responsibilities and roles within the AFCOS system </w:t>
      </w:r>
      <w:r w:rsidR="00125B73" w:rsidRPr="00125B73">
        <w:rPr>
          <w:rFonts w:asciiTheme="minorHAnsi" w:hAnsiTheme="minorHAnsi" w:cstheme="minorHAnsi"/>
          <w:sz w:val="24"/>
          <w:szCs w:val="24"/>
        </w:rPr>
        <w:t>clearer</w:t>
      </w:r>
      <w:r w:rsidRPr="000051BD">
        <w:rPr>
          <w:rFonts w:asciiTheme="minorHAnsi" w:hAnsiTheme="minorHAnsi" w:cstheme="minorHAnsi"/>
          <w:sz w:val="24"/>
          <w:szCs w:val="24"/>
        </w:rPr>
        <w:t xml:space="preserve"> to the representatives of all institutions.</w:t>
      </w:r>
    </w:p>
    <w:p w14:paraId="50B60568" w14:textId="77777777" w:rsidR="002C2C09" w:rsidRPr="000051BD" w:rsidRDefault="002C2C09" w:rsidP="002C2C09">
      <w:pPr>
        <w:autoSpaceDE w:val="0"/>
        <w:autoSpaceDN w:val="0"/>
        <w:adjustRightInd w:val="0"/>
        <w:spacing w:before="120" w:after="120" w:line="240" w:lineRule="auto"/>
        <w:jc w:val="both"/>
        <w:rPr>
          <w:rFonts w:asciiTheme="minorHAnsi" w:hAnsiTheme="minorHAnsi" w:cstheme="minorHAnsi"/>
          <w:lang w:val="en-GB"/>
        </w:rPr>
      </w:pPr>
      <w:r w:rsidRPr="000051BD">
        <w:rPr>
          <w:rFonts w:asciiTheme="minorHAnsi" w:hAnsiTheme="minorHAnsi" w:cstheme="minorHAnsi"/>
          <w:b/>
          <w:bCs/>
          <w:sz w:val="24"/>
          <w:szCs w:val="24"/>
        </w:rPr>
        <w:t xml:space="preserve">Key holder: </w:t>
      </w:r>
      <w:r w:rsidRPr="000051BD">
        <w:rPr>
          <w:rFonts w:asciiTheme="minorHAnsi" w:hAnsiTheme="minorHAnsi" w:cstheme="minorHAnsi"/>
          <w:sz w:val="24"/>
          <w:szCs w:val="24"/>
          <w:lang w:val="en-GB"/>
        </w:rPr>
        <w:t>AFCOS Office</w:t>
      </w:r>
    </w:p>
    <w:p w14:paraId="7CEBB8AA" w14:textId="1266B2CA" w:rsidR="002C2C09" w:rsidRPr="000051BD" w:rsidRDefault="002C2C09" w:rsidP="002C2C09">
      <w:pPr>
        <w:autoSpaceDE w:val="0"/>
        <w:autoSpaceDN w:val="0"/>
        <w:adjustRightInd w:val="0"/>
        <w:spacing w:after="240" w:line="240" w:lineRule="auto"/>
        <w:jc w:val="both"/>
        <w:rPr>
          <w:rFonts w:asciiTheme="minorHAnsi" w:hAnsiTheme="minorHAnsi" w:cstheme="minorHAnsi"/>
          <w:b/>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 xml:space="preserve">IPA structures and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p>
    <w:p w14:paraId="0B062612" w14:textId="77777777" w:rsidR="00892CB7" w:rsidRPr="000051BD" w:rsidRDefault="00892CB7" w:rsidP="004931F4">
      <w:pPr>
        <w:pStyle w:val="Heading3"/>
        <w:numPr>
          <w:ilvl w:val="1"/>
          <w:numId w:val="1"/>
        </w:numPr>
        <w:ind w:left="993" w:hanging="633"/>
        <w:rPr>
          <w:lang w:val="en-GB"/>
        </w:rPr>
      </w:pPr>
      <w:r w:rsidRPr="0033108F">
        <w:rPr>
          <w:lang w:val="en-GB"/>
        </w:rPr>
        <w:lastRenderedPageBreak/>
        <w:t xml:space="preserve"> </w:t>
      </w:r>
      <w:bookmarkStart w:id="37" w:name="_Toc90370220"/>
      <w:bookmarkStart w:id="38" w:name="_Toc187935820"/>
      <w:r w:rsidRPr="000051BD">
        <w:rPr>
          <w:lang w:val="en-GB"/>
        </w:rPr>
        <w:t>AREA: Prevention of fraud and irregularities</w:t>
      </w:r>
      <w:bookmarkStart w:id="39" w:name="_GoBack"/>
      <w:bookmarkEnd w:id="37"/>
      <w:bookmarkEnd w:id="38"/>
      <w:bookmarkEnd w:id="39"/>
    </w:p>
    <w:p w14:paraId="7CBBB95A" w14:textId="36B2F296" w:rsidR="00892CB7" w:rsidRPr="000051BD" w:rsidRDefault="00FA3391"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According to the conducted analysis, the operational objective in this area is defined as follows:</w:t>
      </w:r>
    </w:p>
    <w:p w14:paraId="48C2BA5D" w14:textId="59419F0C" w:rsidR="00892CB7" w:rsidRPr="000051BD" w:rsidRDefault="00FA6FAA" w:rsidP="00892CB7">
      <w:pPr>
        <w:pBdr>
          <w:top w:val="triple" w:sz="4" w:space="1" w:color="auto" w:shadow="1"/>
          <w:left w:val="triple" w:sz="4" w:space="4" w:color="auto" w:shadow="1"/>
          <w:bottom w:val="triple" w:sz="4" w:space="1" w:color="auto" w:shadow="1"/>
          <w:right w:val="triple" w:sz="4" w:space="2" w:color="auto" w:shadow="1"/>
        </w:pBd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Operational</w:t>
      </w:r>
      <w:r w:rsidR="00892CB7" w:rsidRPr="000051BD">
        <w:rPr>
          <w:rFonts w:asciiTheme="minorHAnsi" w:hAnsiTheme="minorHAnsi" w:cstheme="minorHAnsi"/>
          <w:sz w:val="24"/>
          <w:szCs w:val="24"/>
          <w:lang w:val="en-GB"/>
        </w:rPr>
        <w:t xml:space="preserve"> objective 3: </w:t>
      </w:r>
      <w:r w:rsidR="00047286" w:rsidRPr="000051BD">
        <w:rPr>
          <w:rFonts w:asciiTheme="minorHAnsi" w:hAnsiTheme="minorHAnsi" w:cstheme="minorHAnsi"/>
          <w:sz w:val="24"/>
          <w:szCs w:val="24"/>
          <w:lang w:val="en-GB"/>
        </w:rPr>
        <w:t>Further s</w:t>
      </w:r>
      <w:r w:rsidR="00892CB7" w:rsidRPr="000051BD">
        <w:rPr>
          <w:rFonts w:asciiTheme="minorHAnsi" w:hAnsiTheme="minorHAnsi" w:cstheme="minorHAnsi"/>
          <w:sz w:val="24"/>
          <w:szCs w:val="24"/>
          <w:lang w:val="en-GB"/>
        </w:rPr>
        <w:t xml:space="preserve">trengthening fraud prevention </w:t>
      </w:r>
      <w:r w:rsidR="00047286" w:rsidRPr="000051BD">
        <w:rPr>
          <w:rFonts w:asciiTheme="minorHAnsi" w:hAnsiTheme="minorHAnsi" w:cstheme="minorHAnsi"/>
          <w:sz w:val="24"/>
          <w:szCs w:val="24"/>
          <w:lang w:val="en-GB"/>
        </w:rPr>
        <w:t xml:space="preserve">by appropriate fraud risk assessment and putting into place effective and proportionate anti-fraud measures, including maintaining training system and raising awareness  </w:t>
      </w:r>
    </w:p>
    <w:tbl>
      <w:tblPr>
        <w:tblStyle w:val="TableGrid"/>
        <w:tblW w:w="9196" w:type="dxa"/>
        <w:tblLook w:val="04A0" w:firstRow="1" w:lastRow="0" w:firstColumn="1" w:lastColumn="0" w:noHBand="0" w:noVBand="1"/>
      </w:tblPr>
      <w:tblGrid>
        <w:gridCol w:w="3964"/>
        <w:gridCol w:w="1626"/>
        <w:gridCol w:w="1803"/>
        <w:gridCol w:w="1803"/>
      </w:tblGrid>
      <w:tr w:rsidR="00330E43" w:rsidRPr="000051BD" w14:paraId="4CF48930" w14:textId="77777777" w:rsidTr="007D0E48">
        <w:tc>
          <w:tcPr>
            <w:tcW w:w="3964" w:type="dxa"/>
            <w:vAlign w:val="center"/>
          </w:tcPr>
          <w:p w14:paraId="6B8FC3D2" w14:textId="77C384DB" w:rsidR="00330E43" w:rsidRPr="000051BD" w:rsidRDefault="00E01ABE"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Outcome</w:t>
            </w:r>
            <w:r w:rsidR="00330E43" w:rsidRPr="000051BD">
              <w:rPr>
                <w:rFonts w:asciiTheme="minorHAnsi" w:hAnsiTheme="minorHAnsi" w:cstheme="minorHAnsi"/>
                <w:b/>
                <w:sz w:val="24"/>
                <w:szCs w:val="24"/>
                <w:lang w:val="en-GB"/>
              </w:rPr>
              <w:t xml:space="preserve"> indicator</w:t>
            </w:r>
          </w:p>
        </w:tc>
        <w:tc>
          <w:tcPr>
            <w:tcW w:w="1626" w:type="dxa"/>
          </w:tcPr>
          <w:p w14:paraId="055837E5" w14:textId="77777777" w:rsidR="00330E43" w:rsidRPr="000051BD" w:rsidRDefault="00330E43"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Initial value in 2024</w:t>
            </w:r>
          </w:p>
        </w:tc>
        <w:tc>
          <w:tcPr>
            <w:tcW w:w="1803" w:type="dxa"/>
          </w:tcPr>
          <w:p w14:paraId="2464EF2F" w14:textId="77777777" w:rsidR="00330E43" w:rsidRPr="000051BD" w:rsidRDefault="00330E43"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2026</w:t>
            </w:r>
          </w:p>
        </w:tc>
        <w:tc>
          <w:tcPr>
            <w:tcW w:w="1803" w:type="dxa"/>
          </w:tcPr>
          <w:p w14:paraId="4F38B13E" w14:textId="77777777" w:rsidR="00330E43" w:rsidRPr="000051BD" w:rsidRDefault="00330E43"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2028</w:t>
            </w:r>
          </w:p>
        </w:tc>
      </w:tr>
      <w:tr w:rsidR="00330E43" w:rsidRPr="000051BD" w14:paraId="30E55B72" w14:textId="77777777" w:rsidTr="007D0E48">
        <w:tc>
          <w:tcPr>
            <w:tcW w:w="3964" w:type="dxa"/>
          </w:tcPr>
          <w:p w14:paraId="1A4DC120" w14:textId="64F625A2" w:rsidR="00330E43" w:rsidRPr="000051BD" w:rsidRDefault="00330E43" w:rsidP="00330E43">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Effective and proportionate anti-fraud measures implemented</w:t>
            </w:r>
          </w:p>
        </w:tc>
        <w:tc>
          <w:tcPr>
            <w:tcW w:w="1626" w:type="dxa"/>
            <w:vAlign w:val="center"/>
          </w:tcPr>
          <w:p w14:paraId="33F6BAE6" w14:textId="3D027681" w:rsidR="00330E43" w:rsidRPr="000051BD" w:rsidRDefault="007D3E16" w:rsidP="007D0E48">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70%</w:t>
            </w:r>
            <w:r w:rsidRPr="000051BD">
              <w:rPr>
                <w:rStyle w:val="FootnoteReference"/>
                <w:rFonts w:asciiTheme="minorHAnsi" w:hAnsiTheme="minorHAnsi" w:cstheme="minorHAnsi"/>
                <w:bCs/>
                <w:sz w:val="24"/>
                <w:szCs w:val="24"/>
                <w:lang w:val="en-GB"/>
              </w:rPr>
              <w:footnoteReference w:id="9"/>
            </w:r>
          </w:p>
        </w:tc>
        <w:tc>
          <w:tcPr>
            <w:tcW w:w="1803" w:type="dxa"/>
            <w:vAlign w:val="center"/>
          </w:tcPr>
          <w:p w14:paraId="1B6CCDF7" w14:textId="775FB98B" w:rsidR="00330E43" w:rsidRPr="000051BD" w:rsidRDefault="00330E43" w:rsidP="007D0E48">
            <w:pPr>
              <w:jc w:val="center"/>
              <w:rPr>
                <w:rFonts w:asciiTheme="minorHAnsi" w:hAnsiTheme="minorHAnsi" w:cstheme="minorHAnsi"/>
                <w:bCs/>
                <w:sz w:val="24"/>
                <w:szCs w:val="24"/>
                <w:lang w:val="en-GB"/>
              </w:rPr>
            </w:pPr>
            <w:r w:rsidRPr="000051BD">
              <w:rPr>
                <w:rFonts w:asciiTheme="minorHAnsi" w:hAnsiTheme="minorHAnsi" w:cstheme="minorHAnsi"/>
                <w:sz w:val="24"/>
                <w:szCs w:val="24"/>
                <w:lang w:val="en-GB"/>
              </w:rPr>
              <w:t>100% of activities from the NAFS Action plan</w:t>
            </w:r>
            <w:r w:rsidR="007A2836" w:rsidRPr="000051BD">
              <w:rPr>
                <w:rFonts w:asciiTheme="minorHAnsi" w:hAnsiTheme="minorHAnsi" w:cstheme="minorHAnsi"/>
                <w:sz w:val="24"/>
                <w:szCs w:val="24"/>
                <w:lang w:val="en-GB"/>
              </w:rPr>
              <w:t xml:space="preserve"> 2025-2026</w:t>
            </w:r>
            <w:r w:rsidRPr="000051BD">
              <w:rPr>
                <w:rFonts w:asciiTheme="minorHAnsi" w:hAnsiTheme="minorHAnsi" w:cstheme="minorHAnsi"/>
                <w:sz w:val="24"/>
                <w:szCs w:val="24"/>
                <w:lang w:val="en-GB"/>
              </w:rPr>
              <w:t xml:space="preserve"> are implemented within deadline</w:t>
            </w:r>
          </w:p>
        </w:tc>
        <w:tc>
          <w:tcPr>
            <w:tcW w:w="1803" w:type="dxa"/>
            <w:vAlign w:val="center"/>
          </w:tcPr>
          <w:p w14:paraId="3826505A" w14:textId="22F3D8FE" w:rsidR="00330E43" w:rsidRPr="000051BD" w:rsidRDefault="00330E43" w:rsidP="007D0E48">
            <w:pPr>
              <w:jc w:val="center"/>
              <w:rPr>
                <w:rFonts w:asciiTheme="minorHAnsi" w:hAnsiTheme="minorHAnsi" w:cstheme="minorHAnsi"/>
                <w:bCs/>
                <w:sz w:val="24"/>
                <w:szCs w:val="24"/>
                <w:lang w:val="en-GB"/>
              </w:rPr>
            </w:pPr>
            <w:r w:rsidRPr="000051BD">
              <w:rPr>
                <w:rFonts w:asciiTheme="minorHAnsi" w:hAnsiTheme="minorHAnsi" w:cstheme="minorHAnsi"/>
                <w:sz w:val="24"/>
                <w:szCs w:val="24"/>
                <w:lang w:val="en-GB"/>
              </w:rPr>
              <w:t>100% of activities from the NAFS Action plan</w:t>
            </w:r>
            <w:r w:rsidR="007A2836" w:rsidRPr="000051BD">
              <w:rPr>
                <w:rFonts w:asciiTheme="minorHAnsi" w:hAnsiTheme="minorHAnsi" w:cstheme="minorHAnsi"/>
                <w:sz w:val="24"/>
                <w:szCs w:val="24"/>
                <w:lang w:val="en-GB"/>
              </w:rPr>
              <w:t xml:space="preserve"> 2027-2028</w:t>
            </w:r>
            <w:r w:rsidRPr="000051BD">
              <w:rPr>
                <w:rFonts w:asciiTheme="minorHAnsi" w:hAnsiTheme="minorHAnsi" w:cstheme="minorHAnsi"/>
                <w:sz w:val="24"/>
                <w:szCs w:val="24"/>
                <w:lang w:val="en-GB"/>
              </w:rPr>
              <w:t xml:space="preserve"> are implemented within deadline</w:t>
            </w:r>
          </w:p>
        </w:tc>
      </w:tr>
      <w:tr w:rsidR="004941DE" w:rsidRPr="000051BD" w14:paraId="36F09799" w14:textId="77777777" w:rsidTr="007D0E48">
        <w:tc>
          <w:tcPr>
            <w:tcW w:w="3964" w:type="dxa"/>
          </w:tcPr>
          <w:p w14:paraId="33B828A5" w14:textId="3FE3E7FA" w:rsidR="004941DE" w:rsidRPr="000051BD" w:rsidRDefault="004941DE" w:rsidP="00330E43">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Number of trained employees from the authorities working within the protection of financial interests of </w:t>
            </w:r>
            <w:r w:rsidR="003D68D4" w:rsidRPr="000051BD">
              <w:rPr>
                <w:rFonts w:asciiTheme="minorHAnsi" w:hAnsiTheme="minorHAnsi" w:cstheme="minorHAnsi"/>
                <w:sz w:val="24"/>
                <w:szCs w:val="24"/>
                <w:lang w:val="en-GB"/>
              </w:rPr>
              <w:t xml:space="preserve">the </w:t>
            </w:r>
            <w:r w:rsidRPr="000051BD">
              <w:rPr>
                <w:rFonts w:asciiTheme="minorHAnsi" w:hAnsiTheme="minorHAnsi" w:cstheme="minorHAnsi"/>
                <w:sz w:val="24"/>
                <w:szCs w:val="24"/>
                <w:lang w:val="en-GB"/>
              </w:rPr>
              <w:t>EU</w:t>
            </w:r>
          </w:p>
        </w:tc>
        <w:tc>
          <w:tcPr>
            <w:tcW w:w="1626" w:type="dxa"/>
            <w:vAlign w:val="center"/>
          </w:tcPr>
          <w:p w14:paraId="3AFC047A" w14:textId="1D2A98F2" w:rsidR="004941DE" w:rsidRPr="000051BD" w:rsidRDefault="00B1473C" w:rsidP="007D0E48">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55</w:t>
            </w:r>
            <w:r w:rsidRPr="000051BD">
              <w:rPr>
                <w:rStyle w:val="FootnoteReference"/>
                <w:rFonts w:asciiTheme="minorHAnsi" w:hAnsiTheme="minorHAnsi" w:cstheme="minorHAnsi"/>
                <w:bCs/>
                <w:sz w:val="24"/>
                <w:szCs w:val="24"/>
                <w:lang w:val="en-GB"/>
              </w:rPr>
              <w:footnoteReference w:id="10"/>
            </w:r>
          </w:p>
        </w:tc>
        <w:tc>
          <w:tcPr>
            <w:tcW w:w="1803" w:type="dxa"/>
            <w:vAlign w:val="center"/>
          </w:tcPr>
          <w:p w14:paraId="7144A18C" w14:textId="0E31CDA0" w:rsidR="004941DE" w:rsidRPr="000051BD" w:rsidRDefault="00B1473C"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55 (in 2025-2026) </w:t>
            </w:r>
            <w:r w:rsidR="007A2836" w:rsidRPr="000051BD">
              <w:rPr>
                <w:rFonts w:asciiTheme="minorHAnsi" w:hAnsiTheme="minorHAnsi" w:cstheme="minorHAnsi"/>
                <w:sz w:val="24"/>
                <w:szCs w:val="24"/>
                <w:lang w:val="en-GB"/>
              </w:rPr>
              <w:t>fairly</w:t>
            </w:r>
            <w:r w:rsidRPr="000051BD">
              <w:rPr>
                <w:rFonts w:asciiTheme="minorHAnsi" w:hAnsiTheme="minorHAnsi" w:cstheme="minorHAnsi"/>
                <w:sz w:val="24"/>
                <w:szCs w:val="24"/>
                <w:lang w:val="en-GB"/>
              </w:rPr>
              <w:t xml:space="preserve"> </w:t>
            </w:r>
            <w:r w:rsidR="007A2836" w:rsidRPr="000051BD">
              <w:rPr>
                <w:rFonts w:asciiTheme="minorHAnsi" w:hAnsiTheme="minorHAnsi" w:cstheme="minorHAnsi"/>
                <w:sz w:val="24"/>
                <w:szCs w:val="24"/>
                <w:lang w:val="en-GB"/>
              </w:rPr>
              <w:t>spread</w:t>
            </w:r>
            <w:r w:rsidRPr="000051BD">
              <w:rPr>
                <w:rFonts w:asciiTheme="minorHAnsi" w:hAnsiTheme="minorHAnsi" w:cstheme="minorHAnsi"/>
                <w:sz w:val="24"/>
                <w:szCs w:val="24"/>
                <w:lang w:val="en-GB"/>
              </w:rPr>
              <w:t xml:space="preserve"> </w:t>
            </w:r>
            <w:r w:rsidR="007226E2" w:rsidRPr="000051BD">
              <w:rPr>
                <w:rFonts w:asciiTheme="minorHAnsi" w:hAnsiTheme="minorHAnsi" w:cstheme="minorHAnsi"/>
                <w:sz w:val="24"/>
                <w:szCs w:val="24"/>
                <w:lang w:val="en-GB"/>
              </w:rPr>
              <w:t>by men and women</w:t>
            </w:r>
          </w:p>
        </w:tc>
        <w:tc>
          <w:tcPr>
            <w:tcW w:w="1803" w:type="dxa"/>
            <w:vAlign w:val="center"/>
          </w:tcPr>
          <w:p w14:paraId="70F660E8" w14:textId="59B3DED5" w:rsidR="004941DE" w:rsidRPr="000051BD" w:rsidRDefault="004941DE"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5</w:t>
            </w:r>
            <w:r w:rsidR="00B1473C" w:rsidRPr="000051BD">
              <w:rPr>
                <w:rFonts w:asciiTheme="minorHAnsi" w:hAnsiTheme="minorHAnsi" w:cstheme="minorHAnsi"/>
                <w:sz w:val="24"/>
                <w:szCs w:val="24"/>
                <w:lang w:val="en-GB"/>
              </w:rPr>
              <w:t>5 (in 2027-2028)</w:t>
            </w:r>
            <w:r w:rsidR="007226E2" w:rsidRPr="000051BD">
              <w:rPr>
                <w:rFonts w:asciiTheme="minorHAnsi" w:hAnsiTheme="minorHAnsi" w:cstheme="minorHAnsi"/>
                <w:sz w:val="24"/>
                <w:szCs w:val="24"/>
                <w:lang w:val="en-GB"/>
              </w:rPr>
              <w:t xml:space="preserve"> </w:t>
            </w:r>
            <w:r w:rsidR="007A2836" w:rsidRPr="000051BD">
              <w:rPr>
                <w:rFonts w:asciiTheme="minorHAnsi" w:hAnsiTheme="minorHAnsi" w:cstheme="minorHAnsi"/>
                <w:sz w:val="24"/>
                <w:szCs w:val="24"/>
                <w:lang w:val="en-GB"/>
              </w:rPr>
              <w:t>fairly</w:t>
            </w:r>
            <w:r w:rsidR="007226E2" w:rsidRPr="000051BD">
              <w:rPr>
                <w:rFonts w:asciiTheme="minorHAnsi" w:hAnsiTheme="minorHAnsi" w:cstheme="minorHAnsi"/>
                <w:sz w:val="24"/>
                <w:szCs w:val="24"/>
                <w:lang w:val="en-GB"/>
              </w:rPr>
              <w:t xml:space="preserve"> </w:t>
            </w:r>
            <w:r w:rsidR="0084406C" w:rsidRPr="000051BD">
              <w:rPr>
                <w:rFonts w:asciiTheme="minorHAnsi" w:hAnsiTheme="minorHAnsi" w:cstheme="minorHAnsi"/>
                <w:sz w:val="24"/>
                <w:szCs w:val="24"/>
                <w:lang w:val="en-GB"/>
              </w:rPr>
              <w:t>spread</w:t>
            </w:r>
            <w:r w:rsidR="007226E2" w:rsidRPr="000051BD">
              <w:rPr>
                <w:rFonts w:asciiTheme="minorHAnsi" w:hAnsiTheme="minorHAnsi" w:cstheme="minorHAnsi"/>
                <w:sz w:val="24"/>
                <w:szCs w:val="24"/>
                <w:lang w:val="en-GB"/>
              </w:rPr>
              <w:t xml:space="preserve"> by men and women</w:t>
            </w:r>
          </w:p>
        </w:tc>
      </w:tr>
    </w:tbl>
    <w:p w14:paraId="099FE5EA" w14:textId="77777777" w:rsidR="00892CB7" w:rsidRPr="000051BD" w:rsidRDefault="00892CB7" w:rsidP="00A1426A">
      <w:pPr>
        <w:spacing w:before="240"/>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The defined objective will be realised through the following measures:</w:t>
      </w:r>
    </w:p>
    <w:p w14:paraId="5643EB24" w14:textId="09FE7F75"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3D0351" w:rsidRPr="000051BD">
        <w:rPr>
          <w:rFonts w:asciiTheme="minorHAnsi" w:hAnsiTheme="minorHAnsi" w:cstheme="minorHAnsi"/>
          <w:b/>
          <w:bCs/>
          <w:sz w:val="24"/>
          <w:szCs w:val="24"/>
          <w:lang w:val="en-GB"/>
        </w:rPr>
        <w:t>3.</w:t>
      </w:r>
      <w:r w:rsidRPr="000051BD">
        <w:rPr>
          <w:rFonts w:asciiTheme="minorHAnsi" w:hAnsiTheme="minorHAnsi" w:cstheme="minorHAnsi"/>
          <w:b/>
          <w:bCs/>
          <w:sz w:val="24"/>
          <w:szCs w:val="24"/>
          <w:lang w:val="en-GB"/>
        </w:rPr>
        <w:t xml:space="preserve">1: Maintaining sustainable training system for the institutions involved in the protection of </w:t>
      </w:r>
      <w:r w:rsidR="003D68D4" w:rsidRPr="000051BD">
        <w:rPr>
          <w:rFonts w:asciiTheme="minorHAnsi" w:hAnsiTheme="minorHAnsi" w:cstheme="minorHAnsi"/>
          <w:b/>
          <w:bCs/>
          <w:sz w:val="24"/>
          <w:szCs w:val="24"/>
          <w:lang w:val="en-GB"/>
        </w:rPr>
        <w:t>financial interests of the EU</w:t>
      </w:r>
    </w:p>
    <w:p w14:paraId="5EFBC252" w14:textId="4340CA40" w:rsidR="00892CB7" w:rsidRPr="000051BD" w:rsidRDefault="00291308" w:rsidP="00892CB7">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626F5B" w:rsidRPr="000051BD">
        <w:rPr>
          <w:rFonts w:asciiTheme="minorHAnsi" w:hAnsiTheme="minorHAnsi" w:cstheme="minorHAnsi"/>
          <w:sz w:val="24"/>
          <w:szCs w:val="24"/>
          <w:lang w:val="en-GB"/>
        </w:rPr>
        <w:t xml:space="preserve">According to the chapter </w:t>
      </w:r>
      <w:r w:rsidR="00FD292B" w:rsidRPr="000051BD">
        <w:rPr>
          <w:rFonts w:asciiTheme="minorHAnsi" w:hAnsiTheme="minorHAnsi" w:cstheme="minorHAnsi"/>
          <w:sz w:val="24"/>
          <w:szCs w:val="24"/>
          <w:lang w:val="en-GB"/>
        </w:rPr>
        <w:t>2.1.1</w:t>
      </w:r>
      <w:r w:rsidR="00626F5B" w:rsidRPr="000051BD">
        <w:rPr>
          <w:rFonts w:asciiTheme="minorHAnsi" w:hAnsiTheme="minorHAnsi" w:cstheme="minorHAnsi"/>
          <w:sz w:val="24"/>
          <w:szCs w:val="24"/>
          <w:lang w:val="en-GB"/>
        </w:rPr>
        <w:t xml:space="preserve"> of this new NAFS</w:t>
      </w:r>
      <w:r w:rsidR="00FD292B" w:rsidRPr="000051BD">
        <w:rPr>
          <w:rFonts w:asciiTheme="minorHAnsi" w:hAnsiTheme="minorHAnsi" w:cstheme="minorHAnsi"/>
          <w:sz w:val="24"/>
          <w:szCs w:val="24"/>
          <w:lang w:val="en-GB"/>
        </w:rPr>
        <w:t xml:space="preserve"> </w:t>
      </w:r>
      <w:r w:rsidR="00626F5B" w:rsidRPr="000051BD">
        <w:rPr>
          <w:rFonts w:asciiTheme="minorHAnsi" w:hAnsiTheme="minorHAnsi" w:cstheme="minorHAnsi"/>
          <w:sz w:val="24"/>
          <w:szCs w:val="24"/>
          <w:lang w:val="en-GB"/>
        </w:rPr>
        <w:t>e</w:t>
      </w:r>
      <w:r w:rsidR="00FD292B" w:rsidRPr="000051BD">
        <w:rPr>
          <w:rFonts w:asciiTheme="minorHAnsi" w:hAnsiTheme="minorHAnsi" w:cstheme="minorHAnsi"/>
          <w:sz w:val="24"/>
          <w:szCs w:val="24"/>
          <w:lang w:val="en-GB"/>
        </w:rPr>
        <w:t xml:space="preserve">x-post evaluation concluded that a more systemic approach was adopted in identifying training needs and designing training programs. Within Twinning Light project </w:t>
      </w:r>
      <w:r w:rsidR="00D10B00" w:rsidRPr="000051BD">
        <w:rPr>
          <w:rFonts w:asciiTheme="minorHAnsi" w:hAnsiTheme="minorHAnsi" w:cstheme="minorHAnsi"/>
          <w:sz w:val="24"/>
          <w:szCs w:val="24"/>
          <w:lang w:val="en-GB"/>
        </w:rPr>
        <w:t>“</w:t>
      </w:r>
      <w:r w:rsidR="00FD292B" w:rsidRPr="000051BD">
        <w:rPr>
          <w:rFonts w:asciiTheme="minorHAnsi" w:hAnsiTheme="minorHAnsi" w:cstheme="minorHAnsi"/>
          <w:sz w:val="24"/>
          <w:szCs w:val="24"/>
          <w:lang w:val="en-GB"/>
        </w:rPr>
        <w:t>Strengthening the capacity of the AFCOS office</w:t>
      </w:r>
      <w:r w:rsidR="00D10B00" w:rsidRPr="000051BD">
        <w:rPr>
          <w:rFonts w:asciiTheme="minorHAnsi" w:hAnsiTheme="minorHAnsi" w:cstheme="minorHAnsi"/>
          <w:sz w:val="24"/>
          <w:szCs w:val="24"/>
          <w:lang w:val="en-GB"/>
        </w:rPr>
        <w:t>”</w:t>
      </w:r>
      <w:r w:rsidR="00FD292B" w:rsidRPr="000051BD">
        <w:rPr>
          <w:rFonts w:asciiTheme="minorHAnsi" w:hAnsiTheme="minorHAnsi" w:cstheme="minorHAnsi"/>
          <w:sz w:val="24"/>
          <w:szCs w:val="24"/>
          <w:lang w:val="en-GB"/>
        </w:rPr>
        <w:t xml:space="preserve"> initiated by </w:t>
      </w:r>
      <w:r w:rsidR="00754897" w:rsidRPr="000051BD">
        <w:rPr>
          <w:rFonts w:asciiTheme="minorHAnsi" w:hAnsiTheme="minorHAnsi" w:cstheme="minorHAnsi"/>
          <w:sz w:val="24"/>
          <w:szCs w:val="24"/>
          <w:lang w:val="en-GB"/>
        </w:rPr>
        <w:t>AFCOS Office</w:t>
      </w:r>
      <w:r w:rsidR="00FD292B" w:rsidRPr="000051BD">
        <w:rPr>
          <w:rFonts w:asciiTheme="minorHAnsi" w:hAnsiTheme="minorHAnsi" w:cstheme="minorHAnsi"/>
          <w:sz w:val="24"/>
          <w:szCs w:val="24"/>
          <w:lang w:val="en-GB"/>
        </w:rPr>
        <w:t xml:space="preserve">, training needs analysis was conducted and training programme for 2019-2021 developed. </w:t>
      </w:r>
      <w:r w:rsidR="0089080C" w:rsidRPr="000051BD">
        <w:rPr>
          <w:rFonts w:asciiTheme="minorHAnsi" w:hAnsiTheme="minorHAnsi" w:cstheme="minorHAnsi"/>
          <w:sz w:val="24"/>
          <w:szCs w:val="24"/>
          <w:lang w:val="en-GB"/>
        </w:rPr>
        <w:t>On the other hand, according to the chapter 2.6.1 of this new NAFS in the fraud risk assessment it was concluded that there is a need to elaborate new training needs analysis, training programme and training plan.</w:t>
      </w:r>
      <w:r w:rsidR="006D0A8C" w:rsidRPr="000051BD">
        <w:rPr>
          <w:rFonts w:asciiTheme="minorHAnsi" w:hAnsiTheme="minorHAnsi" w:cstheme="minorHAnsi"/>
          <w:sz w:val="24"/>
          <w:szCs w:val="24"/>
          <w:lang w:val="en-GB"/>
        </w:rPr>
        <w:t xml:space="preserve"> </w:t>
      </w:r>
      <w:r w:rsidR="00892CB7" w:rsidRPr="000051BD">
        <w:rPr>
          <w:rFonts w:asciiTheme="minorHAnsi" w:hAnsiTheme="minorHAnsi" w:cstheme="minorHAnsi"/>
          <w:sz w:val="24"/>
          <w:szCs w:val="24"/>
          <w:lang w:val="en-GB"/>
        </w:rPr>
        <w:t>T</w:t>
      </w:r>
      <w:r w:rsidR="00A44564" w:rsidRPr="000051BD">
        <w:rPr>
          <w:rFonts w:asciiTheme="minorHAnsi" w:hAnsiTheme="minorHAnsi" w:cstheme="minorHAnsi"/>
          <w:sz w:val="24"/>
          <w:szCs w:val="24"/>
          <w:lang w:val="en-GB"/>
        </w:rPr>
        <w:t xml:space="preserve">rainings need analysis should be repeated every two years at the level of the authorities that are participating in the protection of </w:t>
      </w:r>
      <w:r w:rsidR="003D68D4" w:rsidRPr="000051BD">
        <w:rPr>
          <w:rFonts w:asciiTheme="minorHAnsi" w:hAnsiTheme="minorHAnsi" w:cstheme="minorHAnsi"/>
          <w:sz w:val="24"/>
          <w:szCs w:val="24"/>
          <w:lang w:val="en-GB"/>
        </w:rPr>
        <w:t xml:space="preserve">financial interests of the EU </w:t>
      </w:r>
      <w:r w:rsidR="00A44564" w:rsidRPr="000051BD">
        <w:rPr>
          <w:rFonts w:asciiTheme="minorHAnsi" w:hAnsiTheme="minorHAnsi" w:cstheme="minorHAnsi"/>
          <w:sz w:val="24"/>
          <w:szCs w:val="24"/>
          <w:lang w:val="en-GB"/>
        </w:rPr>
        <w:t>in order to assess the existing capacities of officials, as well as to identify weaknesses that need to be addressed.</w:t>
      </w:r>
      <w:r w:rsidR="00892CB7" w:rsidRPr="000051BD">
        <w:rPr>
          <w:rFonts w:asciiTheme="minorHAnsi" w:hAnsiTheme="minorHAnsi" w:cstheme="minorHAnsi"/>
          <w:sz w:val="24"/>
          <w:szCs w:val="24"/>
          <w:lang w:val="en-GB"/>
        </w:rPr>
        <w:t xml:space="preserve"> </w:t>
      </w:r>
      <w:r w:rsidR="00A44564" w:rsidRPr="000051BD">
        <w:rPr>
          <w:rFonts w:asciiTheme="minorHAnsi" w:hAnsiTheme="minorHAnsi" w:cstheme="minorHAnsi"/>
          <w:sz w:val="24"/>
          <w:szCs w:val="24"/>
          <w:lang w:val="en-GB"/>
        </w:rPr>
        <w:t xml:space="preserve">Afterwords </w:t>
      </w:r>
      <w:r w:rsidR="00A44564" w:rsidRPr="000051BD">
        <w:rPr>
          <w:rFonts w:asciiTheme="minorHAnsi" w:hAnsiTheme="minorHAnsi" w:cstheme="minorHAnsi"/>
          <w:sz w:val="24"/>
          <w:szCs w:val="24"/>
          <w:lang w:val="en-GB"/>
        </w:rPr>
        <w:lastRenderedPageBreak/>
        <w:t>harmonization of training programs in accordance with the results of the conducted analysis of training needs shall be performed, as well as t</w:t>
      </w:r>
      <w:r w:rsidR="00892CB7" w:rsidRPr="000051BD">
        <w:rPr>
          <w:rFonts w:asciiTheme="minorHAnsi" w:hAnsiTheme="minorHAnsi" w:cstheme="minorHAnsi"/>
          <w:sz w:val="24"/>
          <w:szCs w:val="24"/>
          <w:lang w:val="en-GB"/>
        </w:rPr>
        <w:t xml:space="preserve">raining </w:t>
      </w:r>
      <w:r w:rsidR="00281A7B" w:rsidRPr="000051BD">
        <w:rPr>
          <w:rFonts w:asciiTheme="minorHAnsi" w:hAnsiTheme="minorHAnsi" w:cstheme="minorHAnsi"/>
          <w:sz w:val="24"/>
          <w:szCs w:val="24"/>
          <w:lang w:val="en-GB"/>
        </w:rPr>
        <w:t>plan</w:t>
      </w:r>
      <w:r w:rsidR="00892CB7" w:rsidRPr="000051BD">
        <w:rPr>
          <w:rFonts w:asciiTheme="minorHAnsi" w:hAnsiTheme="minorHAnsi" w:cstheme="minorHAnsi"/>
          <w:sz w:val="24"/>
          <w:szCs w:val="24"/>
          <w:lang w:val="en-GB"/>
        </w:rPr>
        <w:t xml:space="preserve"> for the period of two years shall be developed </w:t>
      </w:r>
      <w:r w:rsidR="00A44564" w:rsidRPr="000051BD">
        <w:rPr>
          <w:rFonts w:asciiTheme="minorHAnsi" w:hAnsiTheme="minorHAnsi" w:cstheme="minorHAnsi"/>
          <w:sz w:val="24"/>
          <w:szCs w:val="24"/>
          <w:lang w:val="en-GB"/>
        </w:rPr>
        <w:t xml:space="preserve">eliminating weaknesses identified in the </w:t>
      </w:r>
      <w:r w:rsidR="00C644FF" w:rsidRPr="000051BD">
        <w:rPr>
          <w:rFonts w:asciiTheme="minorHAnsi" w:hAnsiTheme="minorHAnsi" w:cstheme="minorHAnsi"/>
          <w:sz w:val="24"/>
          <w:szCs w:val="24"/>
          <w:lang w:val="en-GB"/>
        </w:rPr>
        <w:t>t</w:t>
      </w:r>
      <w:r w:rsidR="00A44564" w:rsidRPr="000051BD">
        <w:rPr>
          <w:rFonts w:asciiTheme="minorHAnsi" w:hAnsiTheme="minorHAnsi" w:cstheme="minorHAnsi"/>
          <w:sz w:val="24"/>
          <w:szCs w:val="24"/>
          <w:lang w:val="en-GB"/>
        </w:rPr>
        <w:t>rainings need analysis</w:t>
      </w:r>
      <w:r w:rsidR="00892CB7" w:rsidRPr="000051BD">
        <w:rPr>
          <w:rFonts w:asciiTheme="minorHAnsi" w:hAnsiTheme="minorHAnsi" w:cstheme="minorHAnsi"/>
          <w:sz w:val="24"/>
          <w:szCs w:val="24"/>
          <w:lang w:val="en-GB"/>
        </w:rPr>
        <w:t xml:space="preserve">. </w:t>
      </w:r>
      <w:r w:rsidR="00A44564" w:rsidRPr="000051BD">
        <w:rPr>
          <w:rFonts w:asciiTheme="minorHAnsi" w:hAnsiTheme="minorHAnsi" w:cstheme="minorHAnsi"/>
          <w:sz w:val="24"/>
          <w:szCs w:val="24"/>
          <w:lang w:val="en-GB"/>
        </w:rPr>
        <w:t xml:space="preserve"> </w:t>
      </w:r>
    </w:p>
    <w:p w14:paraId="6D6A6296" w14:textId="68C8E979" w:rsidR="00291308" w:rsidRPr="000051BD" w:rsidRDefault="00291308" w:rsidP="00892CB7">
      <w:pPr>
        <w:autoSpaceDE w:val="0"/>
        <w:autoSpaceDN w:val="0"/>
        <w:adjustRightInd w:val="0"/>
        <w:spacing w:after="120"/>
        <w:jc w:val="both"/>
        <w:rPr>
          <w:rFonts w:asciiTheme="minorHAnsi" w:hAnsiTheme="minorHAnsi" w:cstheme="minorHAnsi"/>
          <w:b/>
          <w:bCs/>
          <w:sz w:val="24"/>
          <w:szCs w:val="24"/>
        </w:rPr>
      </w:pPr>
      <w:r w:rsidRPr="000051BD">
        <w:rPr>
          <w:rFonts w:asciiTheme="minorHAnsi" w:hAnsiTheme="minorHAnsi" w:cstheme="minorHAnsi"/>
          <w:b/>
          <w:bCs/>
          <w:sz w:val="24"/>
          <w:szCs w:val="24"/>
        </w:rPr>
        <w:t>Key holder:</w:t>
      </w:r>
      <w:r w:rsidR="00C644FF" w:rsidRPr="000051BD">
        <w:rPr>
          <w:rFonts w:asciiTheme="minorHAnsi" w:hAnsiTheme="minorHAnsi" w:cstheme="minorHAnsi"/>
          <w:b/>
          <w:bCs/>
          <w:sz w:val="24"/>
          <w:szCs w:val="24"/>
        </w:rPr>
        <w:t xml:space="preserve"> </w:t>
      </w:r>
      <w:r w:rsidR="00754897" w:rsidRPr="000051BD">
        <w:rPr>
          <w:rFonts w:asciiTheme="minorHAnsi" w:hAnsiTheme="minorHAnsi" w:cstheme="minorHAnsi"/>
          <w:sz w:val="24"/>
          <w:szCs w:val="24"/>
          <w:lang w:val="en-GB"/>
        </w:rPr>
        <w:t>AFCOS Office</w:t>
      </w:r>
    </w:p>
    <w:p w14:paraId="3E76E897" w14:textId="3A9F2A51" w:rsidR="00291308" w:rsidRPr="000051BD" w:rsidRDefault="00291308" w:rsidP="00892CB7">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Partners:</w:t>
      </w:r>
      <w:r w:rsidR="003C26C1" w:rsidRPr="000051BD">
        <w:rPr>
          <w:rFonts w:asciiTheme="minorHAnsi" w:hAnsiTheme="minorHAnsi" w:cstheme="minorHAnsi"/>
          <w:b/>
          <w:bCs/>
          <w:sz w:val="24"/>
          <w:szCs w:val="24"/>
        </w:rPr>
        <w:t xml:space="preserve"> </w:t>
      </w:r>
      <w:r w:rsidR="003C26C1" w:rsidRPr="000051BD">
        <w:rPr>
          <w:rFonts w:asciiTheme="minorHAnsi" w:hAnsiTheme="minorHAnsi" w:cstheme="minorHAnsi"/>
          <w:sz w:val="24"/>
          <w:szCs w:val="24"/>
        </w:rPr>
        <w:t>IPA structures and</w:t>
      </w:r>
      <w:r w:rsidR="003C26C1" w:rsidRPr="000051BD">
        <w:rPr>
          <w:rFonts w:asciiTheme="minorHAnsi" w:hAnsiTheme="minorHAnsi" w:cstheme="minorHAnsi"/>
          <w:b/>
          <w:bCs/>
          <w:sz w:val="24"/>
          <w:szCs w:val="24"/>
        </w:rPr>
        <w:t xml:space="preserve"> </w:t>
      </w:r>
      <w:r w:rsidR="003C26C1" w:rsidRPr="000051BD">
        <w:rPr>
          <w:rFonts w:asciiTheme="minorHAnsi" w:hAnsiTheme="minorHAnsi" w:cstheme="minorHAnsi"/>
          <w:sz w:val="24"/>
          <w:szCs w:val="24"/>
          <w:lang w:val="en-GB"/>
        </w:rPr>
        <w:t xml:space="preserve">network of authorities that are independent and outside of </w:t>
      </w:r>
      <w:r w:rsidR="003C26C1" w:rsidRPr="000051BD">
        <w:rPr>
          <w:rFonts w:asciiTheme="minorHAnsi" w:hAnsiTheme="minorHAnsi" w:cstheme="minorHAnsi"/>
          <w:sz w:val="24"/>
          <w:szCs w:val="24"/>
        </w:rPr>
        <w:t>IPA structures</w:t>
      </w:r>
    </w:p>
    <w:p w14:paraId="7B5AAB09" w14:textId="4AB81309"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3C26C1" w:rsidRPr="000051BD">
        <w:rPr>
          <w:rFonts w:asciiTheme="minorHAnsi" w:hAnsiTheme="minorHAnsi" w:cstheme="minorHAnsi"/>
          <w:b/>
          <w:bCs/>
          <w:sz w:val="24"/>
          <w:szCs w:val="24"/>
          <w:lang w:val="en-GB"/>
        </w:rPr>
        <w:t>3.</w:t>
      </w:r>
      <w:r w:rsidRPr="000051BD">
        <w:rPr>
          <w:rFonts w:asciiTheme="minorHAnsi" w:hAnsiTheme="minorHAnsi" w:cstheme="minorHAnsi"/>
          <w:b/>
          <w:bCs/>
          <w:sz w:val="24"/>
          <w:szCs w:val="24"/>
          <w:lang w:val="en-GB"/>
        </w:rPr>
        <w:t xml:space="preserve">2: </w:t>
      </w:r>
      <w:r w:rsidR="002F68AA" w:rsidRPr="000051BD">
        <w:rPr>
          <w:rFonts w:asciiTheme="minorHAnsi" w:hAnsiTheme="minorHAnsi" w:cstheme="minorHAnsi"/>
          <w:b/>
          <w:bCs/>
          <w:sz w:val="24"/>
          <w:szCs w:val="24"/>
          <w:lang w:val="en-GB"/>
        </w:rPr>
        <w:t xml:space="preserve">Maintaining fraud risk management system operational </w:t>
      </w:r>
      <w:r w:rsidR="003C26C1" w:rsidRPr="000051BD">
        <w:rPr>
          <w:rFonts w:asciiTheme="minorHAnsi" w:hAnsiTheme="minorHAnsi" w:cstheme="minorHAnsi"/>
          <w:b/>
          <w:bCs/>
          <w:sz w:val="24"/>
          <w:szCs w:val="24"/>
          <w:lang w:val="en-GB"/>
        </w:rPr>
        <w:t xml:space="preserve"> </w:t>
      </w:r>
    </w:p>
    <w:p w14:paraId="7817C714" w14:textId="7592FBF8" w:rsidR="00892CB7" w:rsidRPr="000051BD" w:rsidRDefault="00DF7CC3" w:rsidP="00892CB7">
      <w:pPr>
        <w:autoSpaceDE w:val="0"/>
        <w:autoSpaceDN w:val="0"/>
        <w:adjustRightInd w:val="0"/>
        <w:spacing w:after="120"/>
        <w:jc w:val="both"/>
        <w:rPr>
          <w:rFonts w:asciiTheme="minorHAnsi" w:hAnsiTheme="minorHAnsi" w:cstheme="minorHAnsi"/>
          <w:sz w:val="24"/>
          <w:szCs w:val="24"/>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2F68AA" w:rsidRPr="000051BD">
        <w:rPr>
          <w:rFonts w:asciiTheme="minorHAnsi" w:hAnsiTheme="minorHAnsi" w:cstheme="minorHAnsi"/>
          <w:sz w:val="24"/>
          <w:szCs w:val="24"/>
          <w:lang w:val="en-GB"/>
        </w:rPr>
        <w:t xml:space="preserve">According to the chapter 2.1.1 </w:t>
      </w:r>
      <w:r w:rsidR="00EB1749" w:rsidRPr="000051BD">
        <w:rPr>
          <w:rFonts w:asciiTheme="minorHAnsi" w:hAnsiTheme="minorHAnsi" w:cstheme="minorHAnsi"/>
          <w:sz w:val="24"/>
          <w:szCs w:val="24"/>
          <w:lang w:val="en-GB"/>
        </w:rPr>
        <w:t xml:space="preserve">and 2.6.1 </w:t>
      </w:r>
      <w:r w:rsidR="002F68AA" w:rsidRPr="000051BD">
        <w:rPr>
          <w:rFonts w:asciiTheme="minorHAnsi" w:hAnsiTheme="minorHAnsi" w:cstheme="minorHAnsi"/>
          <w:sz w:val="24"/>
          <w:szCs w:val="24"/>
          <w:lang w:val="en-GB"/>
        </w:rPr>
        <w:t xml:space="preserve">of this new NAFS risk management methodology in irregularities and fraud was developed during previous NAFS period and </w:t>
      </w:r>
      <w:r w:rsidR="00754897" w:rsidRPr="000051BD">
        <w:rPr>
          <w:rFonts w:asciiTheme="minorHAnsi" w:hAnsiTheme="minorHAnsi" w:cstheme="minorHAnsi"/>
          <w:sz w:val="24"/>
          <w:szCs w:val="24"/>
          <w:lang w:val="en-GB"/>
        </w:rPr>
        <w:t>AFCOS Office</w:t>
      </w:r>
      <w:r w:rsidR="00E56A39" w:rsidRPr="000051BD">
        <w:rPr>
          <w:rFonts w:asciiTheme="minorHAnsi" w:hAnsiTheme="minorHAnsi" w:cstheme="minorHAnsi"/>
          <w:sz w:val="24"/>
          <w:szCs w:val="24"/>
          <w:lang w:val="en-GB"/>
        </w:rPr>
        <w:t xml:space="preserve"> </w:t>
      </w:r>
      <w:r w:rsidR="002F68AA" w:rsidRPr="000051BD">
        <w:rPr>
          <w:rFonts w:asciiTheme="minorHAnsi" w:hAnsiTheme="minorHAnsi" w:cstheme="minorHAnsi"/>
          <w:sz w:val="24"/>
          <w:szCs w:val="24"/>
          <w:lang w:val="en-GB"/>
        </w:rPr>
        <w:t xml:space="preserve">carried out </w:t>
      </w:r>
      <w:r w:rsidR="002F68AA" w:rsidRPr="000051BD">
        <w:rPr>
          <w:rFonts w:asciiTheme="minorHAnsi" w:hAnsiTheme="minorHAnsi" w:cstheme="minorHAnsi"/>
          <w:bCs/>
          <w:sz w:val="24"/>
          <w:szCs w:val="24"/>
          <w:lang w:val="hr-HR"/>
        </w:rPr>
        <w:t>Fraud risk analysis with statistical analysis of cases of irregularities, in the context of implementing projects financed from IPA funds</w:t>
      </w:r>
      <w:r w:rsidR="002F68AA" w:rsidRPr="000051BD">
        <w:rPr>
          <w:rFonts w:asciiTheme="minorHAnsi" w:hAnsiTheme="minorHAnsi" w:cstheme="minorHAnsi"/>
          <w:sz w:val="24"/>
          <w:szCs w:val="24"/>
          <w:lang w:val="en-GB"/>
        </w:rPr>
        <w:t xml:space="preserve"> and submitted it results to the Government of Monte</w:t>
      </w:r>
      <w:r w:rsidR="00890DD4" w:rsidRPr="000051BD">
        <w:rPr>
          <w:rFonts w:asciiTheme="minorHAnsi" w:hAnsiTheme="minorHAnsi" w:cstheme="minorHAnsi"/>
          <w:sz w:val="24"/>
          <w:szCs w:val="24"/>
          <w:lang w:val="en-GB"/>
        </w:rPr>
        <w:t xml:space="preserve">negro. </w:t>
      </w:r>
      <w:r w:rsidR="000C0280" w:rsidRPr="000051BD">
        <w:rPr>
          <w:rFonts w:asciiTheme="minorHAnsi" w:hAnsiTheme="minorHAnsi" w:cstheme="minorHAnsi"/>
          <w:sz w:val="24"/>
          <w:szCs w:val="24"/>
          <w:lang w:val="en-GB"/>
        </w:rPr>
        <w:t>However, i</w:t>
      </w:r>
      <w:r w:rsidR="00892CB7" w:rsidRPr="000051BD">
        <w:rPr>
          <w:rFonts w:asciiTheme="minorHAnsi" w:hAnsiTheme="minorHAnsi" w:cstheme="minorHAnsi"/>
          <w:sz w:val="24"/>
          <w:szCs w:val="24"/>
          <w:lang w:val="en-GB"/>
        </w:rPr>
        <w:t>t is necessary to continue to carry out a fraud risk assessment</w:t>
      </w:r>
      <w:r w:rsidR="00890DD4" w:rsidRPr="000051BD">
        <w:rPr>
          <w:rFonts w:asciiTheme="minorHAnsi" w:hAnsiTheme="minorHAnsi" w:cstheme="minorHAnsi"/>
          <w:sz w:val="24"/>
          <w:szCs w:val="24"/>
          <w:lang w:val="en-GB"/>
        </w:rPr>
        <w:t xml:space="preserve"> at least once per two years in order to be able to properly react to any changes in the fraud risk landscape</w:t>
      </w:r>
      <w:r w:rsidR="00892CB7" w:rsidRPr="000051BD">
        <w:rPr>
          <w:rFonts w:asciiTheme="minorHAnsi" w:hAnsiTheme="minorHAnsi" w:cstheme="minorHAnsi"/>
          <w:sz w:val="24"/>
          <w:szCs w:val="24"/>
          <w:lang w:val="en-GB"/>
        </w:rPr>
        <w:t xml:space="preserve">. </w:t>
      </w:r>
    </w:p>
    <w:p w14:paraId="0F78D7E4" w14:textId="52AD74AE" w:rsidR="00E6643B" w:rsidRPr="000051BD" w:rsidRDefault="00E6643B" w:rsidP="00E6643B">
      <w:pPr>
        <w:autoSpaceDE w:val="0"/>
        <w:autoSpaceDN w:val="0"/>
        <w:adjustRightInd w:val="0"/>
        <w:spacing w:after="120"/>
        <w:jc w:val="both"/>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41E0255B" w14:textId="5C9BB030" w:rsidR="00E6643B" w:rsidRPr="000051BD" w:rsidRDefault="00E6643B" w:rsidP="00E6643B">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IPA structures and</w:t>
      </w:r>
      <w:r w:rsidRPr="000051BD">
        <w:rPr>
          <w:rFonts w:asciiTheme="minorHAnsi" w:hAnsiTheme="minorHAnsi" w:cstheme="minorHAnsi"/>
          <w:b/>
          <w:bCs/>
          <w:sz w:val="24"/>
          <w:szCs w:val="24"/>
        </w:rPr>
        <w:t xml:space="preserve">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 xml:space="preserve">IPA structures </w:t>
      </w:r>
    </w:p>
    <w:p w14:paraId="433D3783" w14:textId="62F21BAB"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E6643B" w:rsidRPr="000051BD">
        <w:rPr>
          <w:rFonts w:asciiTheme="minorHAnsi" w:hAnsiTheme="minorHAnsi" w:cstheme="minorHAnsi"/>
          <w:b/>
          <w:bCs/>
          <w:sz w:val="24"/>
          <w:szCs w:val="24"/>
          <w:lang w:val="en-GB"/>
        </w:rPr>
        <w:t>3.</w:t>
      </w:r>
      <w:r w:rsidRPr="000051BD">
        <w:rPr>
          <w:rFonts w:asciiTheme="minorHAnsi" w:hAnsiTheme="minorHAnsi" w:cstheme="minorHAnsi"/>
          <w:b/>
          <w:bCs/>
          <w:sz w:val="24"/>
          <w:szCs w:val="24"/>
          <w:lang w:val="en-GB"/>
        </w:rPr>
        <w:t>3: Assuring sufficient publicity and transparency regarding the EU funds and raising the awareness regarding the importance of the process for protection of the EU and national financial interests</w:t>
      </w:r>
    </w:p>
    <w:p w14:paraId="4CE5B67F" w14:textId="6B00EB7B" w:rsidR="00892CB7" w:rsidRPr="000051BD" w:rsidRDefault="00DF7CC3" w:rsidP="00892CB7">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635181" w:rsidRPr="000051BD">
        <w:rPr>
          <w:rFonts w:asciiTheme="minorHAnsi" w:hAnsiTheme="minorHAnsi" w:cstheme="minorHAnsi"/>
          <w:sz w:val="24"/>
          <w:szCs w:val="24"/>
          <w:lang w:val="en-GB"/>
        </w:rPr>
        <w:t xml:space="preserve">As it is stated in the chapter 2.1.2 of this new NAFS one of the main recommendations developed during ex-post evaluation for the previous NAFS was to include in the new NAFS a comprehensive communication strategy and campaign both within the public administration and regarding the general public’s awareness of fraud. </w:t>
      </w:r>
      <w:r w:rsidR="00892CB7" w:rsidRPr="000051BD">
        <w:rPr>
          <w:rFonts w:asciiTheme="minorHAnsi" w:hAnsiTheme="minorHAnsi" w:cstheme="minorHAnsi"/>
          <w:sz w:val="24"/>
          <w:szCs w:val="24"/>
          <w:lang w:val="en-GB"/>
        </w:rPr>
        <w:t>Communication is an important part in the process of irregularities and frauds prevention within the procedures for management and use of EU funds.</w:t>
      </w:r>
      <w:r w:rsidR="00587C6E" w:rsidRPr="000051BD">
        <w:rPr>
          <w:rFonts w:asciiTheme="minorHAnsi" w:hAnsiTheme="minorHAnsi" w:cstheme="minorHAnsi"/>
          <w:sz w:val="24"/>
          <w:szCs w:val="24"/>
          <w:lang w:val="en-GB"/>
        </w:rPr>
        <w:t xml:space="preserve"> </w:t>
      </w:r>
      <w:r w:rsidR="00892CB7" w:rsidRPr="000051BD">
        <w:rPr>
          <w:rFonts w:asciiTheme="minorHAnsi" w:hAnsiTheme="minorHAnsi" w:cstheme="minorHAnsi"/>
          <w:sz w:val="24"/>
          <w:szCs w:val="24"/>
          <w:lang w:val="en-GB"/>
        </w:rPr>
        <w:t xml:space="preserve">Within  Twinning project “Further enhancing the functioning of Montenegrin AFCOS system with the aim of efficient protection of </w:t>
      </w:r>
      <w:r w:rsidR="003D68D4" w:rsidRPr="000051BD">
        <w:rPr>
          <w:rFonts w:asciiTheme="minorHAnsi" w:hAnsiTheme="minorHAnsi" w:cstheme="minorHAnsi"/>
          <w:sz w:val="24"/>
          <w:szCs w:val="24"/>
          <w:lang w:val="en-GB"/>
        </w:rPr>
        <w:t>financial interests of the EU</w:t>
      </w:r>
      <w:r w:rsidR="00892CB7" w:rsidRPr="000051BD">
        <w:rPr>
          <w:rFonts w:asciiTheme="minorHAnsi" w:hAnsiTheme="minorHAnsi" w:cstheme="minorHAnsi"/>
          <w:sz w:val="24"/>
          <w:szCs w:val="24"/>
          <w:lang w:val="en-GB"/>
        </w:rPr>
        <w:t xml:space="preserve">” a Communication Strategy will be developed to raise awareness of employees and citizens on the protection of financial interests of the EU, and which will contain procedures for communication between the authorities that are participating in the protection of </w:t>
      </w:r>
      <w:r w:rsidR="003D68D4" w:rsidRPr="000051BD">
        <w:rPr>
          <w:rFonts w:asciiTheme="minorHAnsi" w:hAnsiTheme="minorHAnsi" w:cstheme="minorHAnsi"/>
          <w:sz w:val="24"/>
          <w:szCs w:val="24"/>
          <w:lang w:val="en-GB"/>
        </w:rPr>
        <w:t xml:space="preserve">financial interests of the EU </w:t>
      </w:r>
      <w:r w:rsidR="00892CB7" w:rsidRPr="000051BD">
        <w:rPr>
          <w:rFonts w:asciiTheme="minorHAnsi" w:hAnsiTheme="minorHAnsi" w:cstheme="minorHAnsi"/>
          <w:sz w:val="24"/>
          <w:szCs w:val="24"/>
          <w:lang w:val="en-GB"/>
        </w:rPr>
        <w:t>and the public in cases of detected irregularities and suspicions of fraud in the context of the management and use of IPA funds. Furthermore, with the aim of raising awareness of the general public about the importance of proper use of EU funds and improving the reputation and trust of the public towards the institutions and authorities responsible for the effective use of EU funds, a public event will be organized and promotional activities will be conducted in order to raise public awareness on the fight against fraud - preparation of video and information materials (leaflets, brochures, notebooks and other promotional materials)</w:t>
      </w:r>
      <w:r w:rsidR="00A45BAA" w:rsidRPr="000051BD">
        <w:rPr>
          <w:rFonts w:asciiTheme="minorHAnsi" w:hAnsiTheme="minorHAnsi" w:cstheme="minorHAnsi"/>
          <w:sz w:val="24"/>
          <w:szCs w:val="24"/>
          <w:lang w:val="en-GB"/>
        </w:rPr>
        <w:t>.</w:t>
      </w:r>
    </w:p>
    <w:p w14:paraId="11230DFE" w14:textId="70079EAC" w:rsidR="00A45BAA" w:rsidRPr="000051BD" w:rsidRDefault="00A45BAA" w:rsidP="00A45BAA">
      <w:pPr>
        <w:autoSpaceDE w:val="0"/>
        <w:autoSpaceDN w:val="0"/>
        <w:adjustRightInd w:val="0"/>
        <w:spacing w:after="120"/>
        <w:jc w:val="both"/>
        <w:rPr>
          <w:rFonts w:asciiTheme="minorHAnsi" w:hAnsiTheme="minorHAnsi" w:cstheme="minorHAnsi"/>
          <w:b/>
          <w:bCs/>
          <w:sz w:val="24"/>
          <w:szCs w:val="24"/>
        </w:rPr>
      </w:pPr>
      <w:r w:rsidRPr="000051BD">
        <w:rPr>
          <w:rFonts w:asciiTheme="minorHAnsi" w:hAnsiTheme="minorHAnsi" w:cstheme="minorHAnsi"/>
          <w:b/>
          <w:bCs/>
          <w:sz w:val="24"/>
          <w:szCs w:val="24"/>
        </w:rPr>
        <w:lastRenderedPageBreak/>
        <w:t xml:space="preserve">Key holder: </w:t>
      </w:r>
      <w:r w:rsidR="00754897" w:rsidRPr="000051BD">
        <w:rPr>
          <w:rFonts w:asciiTheme="minorHAnsi" w:hAnsiTheme="minorHAnsi" w:cstheme="minorHAnsi"/>
          <w:sz w:val="24"/>
          <w:szCs w:val="24"/>
          <w:lang w:val="en-GB"/>
        </w:rPr>
        <w:t>AFCOS Office</w:t>
      </w:r>
    </w:p>
    <w:p w14:paraId="5B0A30D6" w14:textId="08DC94F4" w:rsidR="00A45BAA" w:rsidRPr="000051BD" w:rsidRDefault="00A45BAA" w:rsidP="00A45BAA">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IPA structures and</w:t>
      </w:r>
      <w:r w:rsidRPr="000051BD">
        <w:rPr>
          <w:rFonts w:asciiTheme="minorHAnsi" w:hAnsiTheme="minorHAnsi" w:cstheme="minorHAnsi"/>
          <w:b/>
          <w:bCs/>
          <w:sz w:val="24"/>
          <w:szCs w:val="24"/>
        </w:rPr>
        <w:t xml:space="preserve">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p>
    <w:p w14:paraId="72F82AB7" w14:textId="2C2CC3D2"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A45BAA" w:rsidRPr="000051BD">
        <w:rPr>
          <w:rFonts w:asciiTheme="minorHAnsi" w:hAnsiTheme="minorHAnsi" w:cstheme="minorHAnsi"/>
          <w:b/>
          <w:bCs/>
          <w:sz w:val="24"/>
          <w:szCs w:val="24"/>
          <w:lang w:val="en-GB"/>
        </w:rPr>
        <w:t>3.</w:t>
      </w:r>
      <w:r w:rsidRPr="000051BD">
        <w:rPr>
          <w:rFonts w:asciiTheme="minorHAnsi" w:hAnsiTheme="minorHAnsi" w:cstheme="minorHAnsi"/>
          <w:b/>
          <w:bCs/>
          <w:sz w:val="24"/>
          <w:szCs w:val="24"/>
          <w:lang w:val="en-GB"/>
        </w:rPr>
        <w:t>4: Staying up to-date with the development of anti-fraud measures and exchanging best practices</w:t>
      </w:r>
      <w:r w:rsidR="00A45BAA" w:rsidRPr="000051BD">
        <w:rPr>
          <w:rFonts w:asciiTheme="minorHAnsi" w:hAnsiTheme="minorHAnsi" w:cstheme="minorHAnsi"/>
          <w:b/>
          <w:bCs/>
          <w:sz w:val="24"/>
          <w:szCs w:val="24"/>
          <w:lang w:val="en-GB"/>
        </w:rPr>
        <w:t xml:space="preserve"> </w:t>
      </w:r>
    </w:p>
    <w:p w14:paraId="7A37666E" w14:textId="5032F2AD" w:rsidR="0087260A" w:rsidRPr="000051BD" w:rsidRDefault="00A45BAA" w:rsidP="00892CB7">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892CB7" w:rsidRPr="000051BD">
        <w:rPr>
          <w:rFonts w:asciiTheme="minorHAnsi" w:hAnsiTheme="minorHAnsi" w:cstheme="minorHAnsi"/>
          <w:sz w:val="24"/>
          <w:szCs w:val="24"/>
          <w:lang w:val="en-GB"/>
        </w:rPr>
        <w:t xml:space="preserve">In order to ensure effective and efficient anti-fraud system for protection of </w:t>
      </w:r>
      <w:r w:rsidR="003D68D4" w:rsidRPr="000051BD">
        <w:rPr>
          <w:rFonts w:asciiTheme="minorHAnsi" w:hAnsiTheme="minorHAnsi" w:cstheme="minorHAnsi"/>
          <w:sz w:val="24"/>
          <w:szCs w:val="24"/>
          <w:lang w:val="en-GB"/>
        </w:rPr>
        <w:t>financial interests of the EU</w:t>
      </w:r>
      <w:r w:rsidR="00892CB7" w:rsidRPr="000051BD">
        <w:rPr>
          <w:rFonts w:asciiTheme="minorHAnsi" w:hAnsiTheme="minorHAnsi" w:cstheme="minorHAnsi"/>
          <w:sz w:val="24"/>
          <w:szCs w:val="24"/>
          <w:lang w:val="en-GB"/>
        </w:rPr>
        <w:t>, it is necessary to be in line with the latest developments in the field. For this purpose, regular participation on the annual conferences organised by OLAF is necessary.</w:t>
      </w:r>
      <w:r w:rsidRPr="000051BD">
        <w:rPr>
          <w:rFonts w:asciiTheme="minorHAnsi" w:hAnsiTheme="minorHAnsi" w:cstheme="minorHAnsi"/>
          <w:sz w:val="24"/>
          <w:szCs w:val="24"/>
          <w:lang w:val="en-GB"/>
        </w:rPr>
        <w:t xml:space="preserve"> </w:t>
      </w:r>
      <w:proofErr w:type="gramStart"/>
      <w:r w:rsidR="0087260A" w:rsidRPr="000051BD">
        <w:rPr>
          <w:rFonts w:asciiTheme="minorHAnsi" w:hAnsiTheme="minorHAnsi" w:cstheme="minorHAnsi"/>
          <w:sz w:val="24"/>
          <w:szCs w:val="24"/>
          <w:lang w:val="en-GB"/>
        </w:rPr>
        <w:t>Additionally</w:t>
      </w:r>
      <w:proofErr w:type="gramEnd"/>
      <w:r w:rsidR="0087260A" w:rsidRPr="000051BD">
        <w:rPr>
          <w:rFonts w:asciiTheme="minorHAnsi" w:hAnsiTheme="minorHAnsi" w:cstheme="minorHAnsi"/>
          <w:sz w:val="24"/>
          <w:szCs w:val="24"/>
          <w:lang w:val="en-GB"/>
        </w:rPr>
        <w:t xml:space="preserve"> it is important to share experience with the authorities who is implementing IPA projects. As it is shown in chapter </w:t>
      </w:r>
      <w:r w:rsidR="00074FF6" w:rsidRPr="000051BD">
        <w:rPr>
          <w:rFonts w:asciiTheme="minorHAnsi" w:hAnsiTheme="minorHAnsi" w:cstheme="minorHAnsi"/>
          <w:sz w:val="24"/>
          <w:szCs w:val="24"/>
          <w:lang w:val="en-GB"/>
        </w:rPr>
        <w:t>2.6.2</w:t>
      </w:r>
      <w:r w:rsidR="0087260A" w:rsidRPr="000051BD">
        <w:rPr>
          <w:rFonts w:asciiTheme="minorHAnsi" w:hAnsiTheme="minorHAnsi" w:cstheme="minorHAnsi"/>
          <w:sz w:val="24"/>
          <w:szCs w:val="24"/>
          <w:lang w:val="en-GB"/>
        </w:rPr>
        <w:t xml:space="preserve"> of this new NAFS out of a total of 77 determined irregularities, only 1 irregularity was determined on the basis of a suspicion reported by the Project Implementation Unit, which indicates the need for additional awareness </w:t>
      </w:r>
      <w:r w:rsidR="00296852" w:rsidRPr="000051BD">
        <w:rPr>
          <w:rFonts w:asciiTheme="minorHAnsi" w:hAnsiTheme="minorHAnsi" w:cstheme="minorHAnsi"/>
          <w:sz w:val="24"/>
          <w:szCs w:val="24"/>
          <w:lang w:val="en-GB"/>
        </w:rPr>
        <w:t xml:space="preserve">raising </w:t>
      </w:r>
      <w:r w:rsidR="0087260A" w:rsidRPr="000051BD">
        <w:rPr>
          <w:rFonts w:asciiTheme="minorHAnsi" w:hAnsiTheme="minorHAnsi" w:cstheme="minorHAnsi"/>
          <w:sz w:val="24"/>
          <w:szCs w:val="24"/>
          <w:lang w:val="en-GB"/>
        </w:rPr>
        <w:t>of the importance of reporting irregularities and on different types of</w:t>
      </w:r>
      <w:r w:rsidR="00B33DF6" w:rsidRPr="000051BD">
        <w:rPr>
          <w:rFonts w:asciiTheme="minorHAnsi" w:hAnsiTheme="minorHAnsi" w:cstheme="minorHAnsi"/>
          <w:sz w:val="24"/>
          <w:szCs w:val="24"/>
          <w:lang w:val="en-GB"/>
        </w:rPr>
        <w:t xml:space="preserve"> fraud and</w:t>
      </w:r>
      <w:r w:rsidR="0087260A" w:rsidRPr="000051BD">
        <w:rPr>
          <w:rFonts w:asciiTheme="minorHAnsi" w:hAnsiTheme="minorHAnsi" w:cstheme="minorHAnsi"/>
          <w:sz w:val="24"/>
          <w:szCs w:val="24"/>
          <w:lang w:val="en-GB"/>
        </w:rPr>
        <w:t xml:space="preserve"> irregularities. </w:t>
      </w:r>
    </w:p>
    <w:p w14:paraId="3F4708EE" w14:textId="7F35660A" w:rsidR="00B33DF6" w:rsidRPr="000051BD" w:rsidRDefault="00B33DF6" w:rsidP="00B33DF6">
      <w:pPr>
        <w:autoSpaceDE w:val="0"/>
        <w:autoSpaceDN w:val="0"/>
        <w:adjustRightInd w:val="0"/>
        <w:spacing w:after="120"/>
        <w:jc w:val="both"/>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273DEEBF" w14:textId="232E633C" w:rsidR="00B33DF6" w:rsidRPr="000051BD" w:rsidRDefault="00B33DF6" w:rsidP="00B33DF6">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IPA structures and</w:t>
      </w:r>
      <w:r w:rsidRPr="000051BD">
        <w:rPr>
          <w:rFonts w:asciiTheme="minorHAnsi" w:hAnsiTheme="minorHAnsi" w:cstheme="minorHAnsi"/>
          <w:b/>
          <w:bCs/>
          <w:sz w:val="24"/>
          <w:szCs w:val="24"/>
        </w:rPr>
        <w:t xml:space="preserve">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p>
    <w:p w14:paraId="17DBDC04" w14:textId="02761AF1" w:rsidR="002E1461" w:rsidRPr="000051BD" w:rsidRDefault="002E1461"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B33DF6" w:rsidRPr="000051BD">
        <w:rPr>
          <w:rFonts w:asciiTheme="minorHAnsi" w:hAnsiTheme="minorHAnsi" w:cstheme="minorHAnsi"/>
          <w:b/>
          <w:bCs/>
          <w:sz w:val="24"/>
          <w:szCs w:val="24"/>
          <w:lang w:val="en-GB"/>
        </w:rPr>
        <w:t>3.</w:t>
      </w:r>
      <w:r w:rsidRPr="000051BD">
        <w:rPr>
          <w:rFonts w:asciiTheme="minorHAnsi" w:hAnsiTheme="minorHAnsi" w:cstheme="minorHAnsi"/>
          <w:b/>
          <w:bCs/>
          <w:sz w:val="24"/>
          <w:szCs w:val="24"/>
          <w:lang w:val="en-GB"/>
        </w:rPr>
        <w:t xml:space="preserve">5: </w:t>
      </w:r>
      <w:r w:rsidR="00A6032F" w:rsidRPr="000051BD">
        <w:rPr>
          <w:rFonts w:asciiTheme="minorHAnsi" w:hAnsiTheme="minorHAnsi" w:cstheme="minorHAnsi"/>
          <w:b/>
          <w:bCs/>
          <w:sz w:val="24"/>
          <w:szCs w:val="24"/>
          <w:lang w:val="en-GB"/>
        </w:rPr>
        <w:t xml:space="preserve">Including </w:t>
      </w:r>
      <w:r w:rsidR="00754897" w:rsidRPr="000051BD">
        <w:rPr>
          <w:rFonts w:asciiTheme="minorHAnsi" w:hAnsiTheme="minorHAnsi" w:cstheme="minorHAnsi"/>
          <w:b/>
          <w:bCs/>
          <w:sz w:val="24"/>
          <w:szCs w:val="24"/>
          <w:lang w:val="en-GB"/>
        </w:rPr>
        <w:t>AFCOS Office</w:t>
      </w:r>
      <w:r w:rsidR="00A6032F" w:rsidRPr="000051BD">
        <w:rPr>
          <w:rFonts w:asciiTheme="minorHAnsi" w:hAnsiTheme="minorHAnsi" w:cstheme="minorHAnsi"/>
          <w:b/>
          <w:bCs/>
          <w:sz w:val="24"/>
          <w:szCs w:val="24"/>
          <w:lang w:val="en-GB"/>
        </w:rPr>
        <w:t xml:space="preserve"> in the Monitoring Committee as a non-voting member</w:t>
      </w:r>
    </w:p>
    <w:p w14:paraId="1CEDCAE1" w14:textId="48C6CAE4" w:rsidR="002E1461" w:rsidRPr="000051BD" w:rsidRDefault="00B33DF6" w:rsidP="002E1461">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2E1461" w:rsidRPr="000051BD">
        <w:rPr>
          <w:rFonts w:asciiTheme="minorHAnsi" w:hAnsiTheme="minorHAnsi" w:cstheme="minorHAnsi"/>
          <w:sz w:val="24"/>
          <w:szCs w:val="24"/>
          <w:lang w:val="en-GB"/>
        </w:rPr>
        <w:t xml:space="preserve">As it is stated in the chapter 2.1.2 of this new NAFS the formal participation of the </w:t>
      </w:r>
      <w:r w:rsidR="00754897" w:rsidRPr="000051BD">
        <w:rPr>
          <w:rFonts w:asciiTheme="minorHAnsi" w:hAnsiTheme="minorHAnsi" w:cstheme="minorHAnsi"/>
          <w:sz w:val="24"/>
          <w:szCs w:val="24"/>
          <w:lang w:val="en-GB"/>
        </w:rPr>
        <w:t xml:space="preserve">AFCOS Office </w:t>
      </w:r>
      <w:r w:rsidR="002E1461" w:rsidRPr="000051BD">
        <w:rPr>
          <w:rFonts w:asciiTheme="minorHAnsi" w:hAnsiTheme="minorHAnsi" w:cstheme="minorHAnsi"/>
          <w:sz w:val="24"/>
          <w:szCs w:val="24"/>
          <w:lang w:val="en-GB"/>
        </w:rPr>
        <w:t xml:space="preserve">in the annual meetings of the Monitoring Committee for the IPA III would enhance </w:t>
      </w:r>
      <w:r w:rsidR="00E45AD5" w:rsidRPr="000051BD">
        <w:rPr>
          <w:rFonts w:asciiTheme="minorHAnsi" w:hAnsiTheme="minorHAnsi" w:cstheme="minorHAnsi"/>
          <w:sz w:val="24"/>
          <w:szCs w:val="24"/>
          <w:lang w:val="en-GB"/>
        </w:rPr>
        <w:t xml:space="preserve">visibility of the </w:t>
      </w:r>
      <w:r w:rsidR="00754897" w:rsidRPr="000051BD">
        <w:rPr>
          <w:rFonts w:asciiTheme="minorHAnsi" w:hAnsiTheme="minorHAnsi" w:cstheme="minorHAnsi"/>
          <w:sz w:val="24"/>
          <w:szCs w:val="24"/>
          <w:lang w:val="en-GB"/>
        </w:rPr>
        <w:t>AFCOS Office</w:t>
      </w:r>
      <w:r w:rsidR="002E1461" w:rsidRPr="000051BD">
        <w:rPr>
          <w:rFonts w:asciiTheme="minorHAnsi" w:hAnsiTheme="minorHAnsi" w:cstheme="minorHAnsi"/>
          <w:sz w:val="24"/>
          <w:szCs w:val="24"/>
          <w:lang w:val="en-GB"/>
        </w:rPr>
        <w:t xml:space="preserve"> as the </w:t>
      </w:r>
      <w:r w:rsidR="00E45AD5" w:rsidRPr="000051BD">
        <w:rPr>
          <w:rFonts w:asciiTheme="minorHAnsi" w:hAnsiTheme="minorHAnsi" w:cstheme="minorHAnsi"/>
          <w:sz w:val="24"/>
          <w:szCs w:val="24"/>
          <w:lang w:val="en-GB"/>
        </w:rPr>
        <w:t xml:space="preserve">main </w:t>
      </w:r>
      <w:r w:rsidR="002E1461" w:rsidRPr="000051BD">
        <w:rPr>
          <w:rFonts w:asciiTheme="minorHAnsi" w:hAnsiTheme="minorHAnsi" w:cstheme="minorHAnsi"/>
          <w:sz w:val="24"/>
          <w:szCs w:val="24"/>
          <w:lang w:val="en-GB"/>
        </w:rPr>
        <w:t xml:space="preserve">national anti-fraud </w:t>
      </w:r>
      <w:r w:rsidR="00E45AD5" w:rsidRPr="000051BD">
        <w:rPr>
          <w:rFonts w:asciiTheme="minorHAnsi" w:hAnsiTheme="minorHAnsi" w:cstheme="minorHAnsi"/>
          <w:sz w:val="24"/>
          <w:szCs w:val="24"/>
          <w:lang w:val="en-GB"/>
        </w:rPr>
        <w:t>coordinator and contact point to OLAF in the field of the protection of the financial interests of the EU</w:t>
      </w:r>
      <w:r w:rsidR="002E1461" w:rsidRPr="000051BD">
        <w:rPr>
          <w:rFonts w:asciiTheme="minorHAnsi" w:hAnsiTheme="minorHAnsi" w:cstheme="minorHAnsi"/>
          <w:sz w:val="24"/>
          <w:szCs w:val="24"/>
          <w:lang w:val="en-GB"/>
        </w:rPr>
        <w:t>.</w:t>
      </w:r>
      <w:r w:rsidR="00A6032F" w:rsidRPr="000051BD">
        <w:rPr>
          <w:rFonts w:asciiTheme="minorHAnsi" w:hAnsiTheme="minorHAnsi" w:cstheme="minorHAnsi"/>
          <w:sz w:val="24"/>
          <w:szCs w:val="24"/>
          <w:lang w:val="en-GB"/>
        </w:rPr>
        <w:t xml:space="preserve"> It would also promote a common understanding o</w:t>
      </w:r>
      <w:r w:rsidR="00E45AD5" w:rsidRPr="000051BD">
        <w:rPr>
          <w:rFonts w:asciiTheme="minorHAnsi" w:hAnsiTheme="minorHAnsi" w:cstheme="minorHAnsi"/>
          <w:sz w:val="24"/>
          <w:szCs w:val="24"/>
          <w:lang w:val="en-GB"/>
        </w:rPr>
        <w:t>f</w:t>
      </w:r>
      <w:r w:rsidR="00A6032F" w:rsidRPr="000051BD">
        <w:rPr>
          <w:rFonts w:asciiTheme="minorHAnsi" w:hAnsiTheme="minorHAnsi" w:cstheme="minorHAnsi"/>
          <w:sz w:val="24"/>
          <w:szCs w:val="24"/>
          <w:lang w:val="en-GB"/>
        </w:rPr>
        <w:t xml:space="preserve"> the importance of</w:t>
      </w:r>
      <w:r w:rsidR="00E45AD5" w:rsidRPr="000051BD">
        <w:rPr>
          <w:rFonts w:asciiTheme="minorHAnsi" w:hAnsiTheme="minorHAnsi" w:cstheme="minorHAnsi"/>
          <w:sz w:val="24"/>
          <w:szCs w:val="24"/>
          <w:lang w:val="en-GB"/>
        </w:rPr>
        <w:t xml:space="preserve"> drafting</w:t>
      </w:r>
      <w:r w:rsidR="00A6032F" w:rsidRPr="000051BD">
        <w:rPr>
          <w:rFonts w:asciiTheme="minorHAnsi" w:hAnsiTheme="minorHAnsi" w:cstheme="minorHAnsi"/>
          <w:sz w:val="24"/>
          <w:szCs w:val="24"/>
          <w:lang w:val="en-GB"/>
        </w:rPr>
        <w:t xml:space="preserve"> this new NAFS.</w:t>
      </w:r>
    </w:p>
    <w:p w14:paraId="5C1F0A6E" w14:textId="46164E07" w:rsidR="009E0622" w:rsidRPr="000051BD" w:rsidRDefault="009E0622" w:rsidP="009E0622">
      <w:pPr>
        <w:autoSpaceDE w:val="0"/>
        <w:autoSpaceDN w:val="0"/>
        <w:adjustRightInd w:val="0"/>
        <w:spacing w:after="120"/>
        <w:jc w:val="both"/>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865526" w:rsidRPr="000051BD">
        <w:rPr>
          <w:rFonts w:asciiTheme="minorHAnsi" w:hAnsiTheme="minorHAnsi" w:cstheme="minorHAnsi"/>
          <w:sz w:val="24"/>
          <w:szCs w:val="24"/>
          <w:lang w:val="en-GB"/>
        </w:rPr>
        <w:t>Directorate for the management of EU pre-accession support funds</w:t>
      </w:r>
    </w:p>
    <w:p w14:paraId="4B2D5395" w14:textId="2DE004EA" w:rsidR="009E0622" w:rsidRPr="000051BD" w:rsidRDefault="009E0622" w:rsidP="009E0622">
      <w:pPr>
        <w:autoSpaceDE w:val="0"/>
        <w:autoSpaceDN w:val="0"/>
        <w:adjustRightInd w:val="0"/>
        <w:spacing w:after="120"/>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IPA structures</w:t>
      </w:r>
    </w:p>
    <w:p w14:paraId="03A0CBE3" w14:textId="7E620884" w:rsidR="00892CB7" w:rsidRPr="000051BD" w:rsidRDefault="00892CB7" w:rsidP="004931F4">
      <w:pPr>
        <w:pStyle w:val="Heading3"/>
        <w:numPr>
          <w:ilvl w:val="1"/>
          <w:numId w:val="1"/>
        </w:numPr>
        <w:ind w:left="993" w:hanging="633"/>
        <w:rPr>
          <w:lang w:val="en-GB"/>
        </w:rPr>
      </w:pPr>
      <w:bookmarkStart w:id="40" w:name="_Toc90370223"/>
      <w:bookmarkStart w:id="41" w:name="_Toc187935821"/>
      <w:r w:rsidRPr="000051BD">
        <w:rPr>
          <w:lang w:val="en-GB"/>
        </w:rPr>
        <w:t>AREA: Detection</w:t>
      </w:r>
      <w:r w:rsidR="00D1399D" w:rsidRPr="000051BD">
        <w:rPr>
          <w:lang w:val="en-GB"/>
        </w:rPr>
        <w:t xml:space="preserve"> and</w:t>
      </w:r>
      <w:r w:rsidRPr="000051BD">
        <w:rPr>
          <w:lang w:val="en-GB"/>
        </w:rPr>
        <w:t xml:space="preserve"> reporting of irregularities and suspected fraud cases</w:t>
      </w:r>
      <w:bookmarkEnd w:id="40"/>
      <w:bookmarkEnd w:id="41"/>
    </w:p>
    <w:p w14:paraId="16CDFCF1" w14:textId="36714CC5" w:rsidR="00892CB7" w:rsidRPr="000051BD" w:rsidRDefault="00FA3391" w:rsidP="00892CB7">
      <w:pPr>
        <w:jc w:val="both"/>
        <w:rPr>
          <w:rFonts w:ascii="Bahnschrift Light" w:hAnsi="Bahnschrift Light"/>
          <w:lang w:val="en-GB"/>
        </w:rPr>
      </w:pPr>
      <w:r w:rsidRPr="000051BD">
        <w:rPr>
          <w:rFonts w:asciiTheme="minorHAnsi" w:hAnsiTheme="minorHAnsi" w:cstheme="minorHAnsi"/>
          <w:sz w:val="24"/>
          <w:szCs w:val="24"/>
          <w:lang w:val="en-GB"/>
        </w:rPr>
        <w:t>According to the conducted analysis, the operational objective in this area is defined as follows:</w:t>
      </w:r>
    </w:p>
    <w:p w14:paraId="776D7380" w14:textId="2A691EC3" w:rsidR="00892CB7" w:rsidRPr="000051BD" w:rsidRDefault="00FA6FAA" w:rsidP="00892CB7">
      <w:pPr>
        <w:pBdr>
          <w:top w:val="triple" w:sz="4" w:space="13" w:color="auto" w:shadow="1"/>
          <w:left w:val="triple" w:sz="4" w:space="4" w:color="auto" w:shadow="1"/>
          <w:bottom w:val="triple" w:sz="4" w:space="1" w:color="auto" w:shadow="1"/>
          <w:right w:val="triple" w:sz="4" w:space="4" w:color="auto" w:shadow="1"/>
        </w:pBd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Operational</w:t>
      </w:r>
      <w:r w:rsidR="00892CB7" w:rsidRPr="000051BD">
        <w:rPr>
          <w:rFonts w:asciiTheme="minorHAnsi" w:hAnsiTheme="minorHAnsi" w:cstheme="minorHAnsi"/>
          <w:sz w:val="24"/>
          <w:szCs w:val="24"/>
          <w:lang w:val="en-GB"/>
        </w:rPr>
        <w:t xml:space="preserve"> objective 4: </w:t>
      </w:r>
      <w:r w:rsidR="00134F79" w:rsidRPr="000051BD">
        <w:rPr>
          <w:rFonts w:asciiTheme="minorHAnsi" w:hAnsiTheme="minorHAnsi" w:cstheme="minorHAnsi"/>
          <w:sz w:val="24"/>
          <w:szCs w:val="24"/>
          <w:lang w:val="en-GB"/>
        </w:rPr>
        <w:t xml:space="preserve">Maintaining irregularities detection capacity </w:t>
      </w:r>
      <w:r w:rsidR="00EA0C7A" w:rsidRPr="000051BD">
        <w:rPr>
          <w:rFonts w:asciiTheme="minorHAnsi" w:hAnsiTheme="minorHAnsi" w:cstheme="minorHAnsi"/>
          <w:sz w:val="24"/>
          <w:szCs w:val="24"/>
          <w:lang w:val="en-GB"/>
        </w:rPr>
        <w:t>simultaneously</w:t>
      </w:r>
      <w:r w:rsidR="00134F79" w:rsidRPr="000051BD">
        <w:rPr>
          <w:rFonts w:asciiTheme="minorHAnsi" w:hAnsiTheme="minorHAnsi" w:cstheme="minorHAnsi"/>
          <w:sz w:val="24"/>
          <w:szCs w:val="24"/>
          <w:lang w:val="en-GB"/>
        </w:rPr>
        <w:t xml:space="preserve"> i</w:t>
      </w:r>
      <w:r w:rsidR="00892CB7" w:rsidRPr="000051BD">
        <w:rPr>
          <w:rFonts w:asciiTheme="minorHAnsi" w:hAnsiTheme="minorHAnsi" w:cstheme="minorHAnsi"/>
          <w:sz w:val="24"/>
          <w:szCs w:val="24"/>
          <w:lang w:val="en-GB"/>
        </w:rPr>
        <w:t xml:space="preserve">mproving </w:t>
      </w:r>
      <w:r w:rsidR="00134F79" w:rsidRPr="000051BD">
        <w:rPr>
          <w:rFonts w:asciiTheme="minorHAnsi" w:hAnsiTheme="minorHAnsi" w:cstheme="minorHAnsi"/>
          <w:sz w:val="24"/>
          <w:szCs w:val="24"/>
          <w:lang w:val="en-GB"/>
        </w:rPr>
        <w:t xml:space="preserve">quality of irregularity reporting and enhancing recognition of red flags and signs of fraud </w:t>
      </w:r>
    </w:p>
    <w:tbl>
      <w:tblPr>
        <w:tblStyle w:val="TableGrid"/>
        <w:tblW w:w="9196" w:type="dxa"/>
        <w:tblLook w:val="04A0" w:firstRow="1" w:lastRow="0" w:firstColumn="1" w:lastColumn="0" w:noHBand="0" w:noVBand="1"/>
      </w:tblPr>
      <w:tblGrid>
        <w:gridCol w:w="3964"/>
        <w:gridCol w:w="1626"/>
        <w:gridCol w:w="1803"/>
        <w:gridCol w:w="1803"/>
      </w:tblGrid>
      <w:tr w:rsidR="00701F6A" w:rsidRPr="000051BD" w14:paraId="29D46D67" w14:textId="77777777" w:rsidTr="007D0E48">
        <w:tc>
          <w:tcPr>
            <w:tcW w:w="3964" w:type="dxa"/>
            <w:vAlign w:val="center"/>
          </w:tcPr>
          <w:p w14:paraId="37EC7185" w14:textId="50C31685" w:rsidR="00701F6A" w:rsidRPr="000051BD" w:rsidRDefault="00F93977"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lastRenderedPageBreak/>
              <w:t>Outcome</w:t>
            </w:r>
            <w:r w:rsidR="00701F6A" w:rsidRPr="000051BD">
              <w:rPr>
                <w:rFonts w:asciiTheme="minorHAnsi" w:hAnsiTheme="minorHAnsi" w:cstheme="minorHAnsi"/>
                <w:b/>
                <w:sz w:val="24"/>
                <w:szCs w:val="24"/>
                <w:lang w:val="en-GB"/>
              </w:rPr>
              <w:t xml:space="preserve"> indicator</w:t>
            </w:r>
          </w:p>
        </w:tc>
        <w:tc>
          <w:tcPr>
            <w:tcW w:w="1626" w:type="dxa"/>
          </w:tcPr>
          <w:p w14:paraId="04CBBA8F" w14:textId="77777777" w:rsidR="00701F6A" w:rsidRPr="000051BD" w:rsidRDefault="00701F6A"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Initial value in 2024</w:t>
            </w:r>
          </w:p>
        </w:tc>
        <w:tc>
          <w:tcPr>
            <w:tcW w:w="1803" w:type="dxa"/>
          </w:tcPr>
          <w:p w14:paraId="16C0BF1E" w14:textId="77777777" w:rsidR="00701F6A" w:rsidRPr="000051BD" w:rsidRDefault="00701F6A"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2026</w:t>
            </w:r>
          </w:p>
        </w:tc>
        <w:tc>
          <w:tcPr>
            <w:tcW w:w="1803" w:type="dxa"/>
          </w:tcPr>
          <w:p w14:paraId="7B709A17" w14:textId="77777777" w:rsidR="00701F6A" w:rsidRPr="000051BD" w:rsidRDefault="00701F6A"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2028</w:t>
            </w:r>
          </w:p>
        </w:tc>
      </w:tr>
      <w:tr w:rsidR="00DB5177" w:rsidRPr="000051BD" w14:paraId="63A574E8" w14:textId="77777777" w:rsidTr="007D0E48">
        <w:tc>
          <w:tcPr>
            <w:tcW w:w="3964" w:type="dxa"/>
          </w:tcPr>
          <w:p w14:paraId="43F99E70" w14:textId="67A86FAF" w:rsidR="00DB5177" w:rsidRPr="000051BD" w:rsidRDefault="00DB5177" w:rsidP="007D0E48">
            <w:pPr>
              <w:contextualSpacing/>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Percentage of irregularities reported in IMS within set deadline (within 30 days from the PACA date)</w:t>
            </w:r>
          </w:p>
        </w:tc>
        <w:tc>
          <w:tcPr>
            <w:tcW w:w="1626" w:type="dxa"/>
            <w:vAlign w:val="center"/>
          </w:tcPr>
          <w:p w14:paraId="5A400514" w14:textId="54C2B1A0" w:rsidR="00DB5177" w:rsidRPr="000051BD" w:rsidRDefault="00DB5177" w:rsidP="007D0E48">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4%</w:t>
            </w:r>
          </w:p>
        </w:tc>
        <w:tc>
          <w:tcPr>
            <w:tcW w:w="1803" w:type="dxa"/>
            <w:vAlign w:val="center"/>
          </w:tcPr>
          <w:p w14:paraId="650FBAA9" w14:textId="01294079" w:rsidR="00DB5177" w:rsidRPr="000051BD" w:rsidRDefault="00DB5177"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50%</w:t>
            </w:r>
          </w:p>
        </w:tc>
        <w:tc>
          <w:tcPr>
            <w:tcW w:w="1803" w:type="dxa"/>
            <w:vAlign w:val="center"/>
          </w:tcPr>
          <w:p w14:paraId="2778E2E7" w14:textId="6FDB9E2D" w:rsidR="00DB5177" w:rsidRPr="000051BD" w:rsidRDefault="00DB5177"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90%</w:t>
            </w:r>
          </w:p>
        </w:tc>
      </w:tr>
      <w:tr w:rsidR="00EA0C7A" w:rsidRPr="000051BD" w14:paraId="6D3A7E97" w14:textId="77777777" w:rsidTr="007D0E48">
        <w:tc>
          <w:tcPr>
            <w:tcW w:w="3964" w:type="dxa"/>
          </w:tcPr>
          <w:p w14:paraId="0D9DD7F0" w14:textId="2ADDE52A" w:rsidR="00EA0C7A" w:rsidRPr="000051BD" w:rsidRDefault="00EA0C7A" w:rsidP="007D0E48">
            <w:pPr>
              <w:contextualSpacing/>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Percentage of irregularities reported as suspicion of fraud</w:t>
            </w:r>
            <w:r w:rsidR="00C40D0A" w:rsidRPr="000051BD">
              <w:rPr>
                <w:rFonts w:asciiTheme="minorHAnsi" w:hAnsiTheme="minorHAnsi" w:cstheme="minorHAnsi"/>
                <w:sz w:val="24"/>
                <w:szCs w:val="24"/>
                <w:lang w:val="en-GB"/>
              </w:rPr>
              <w:t xml:space="preserve"> (on average annually) </w:t>
            </w:r>
          </w:p>
        </w:tc>
        <w:tc>
          <w:tcPr>
            <w:tcW w:w="1626" w:type="dxa"/>
            <w:vAlign w:val="center"/>
          </w:tcPr>
          <w:p w14:paraId="7B71C237" w14:textId="42E7325A" w:rsidR="00EA0C7A" w:rsidRPr="000051BD" w:rsidRDefault="00EA0C7A" w:rsidP="007D0E48">
            <w:pPr>
              <w:jc w:val="center"/>
              <w:rPr>
                <w:rFonts w:asciiTheme="minorHAnsi" w:hAnsiTheme="minorHAnsi" w:cstheme="minorHAnsi"/>
                <w:bCs/>
                <w:sz w:val="24"/>
                <w:szCs w:val="24"/>
                <w:lang w:val="en-GB"/>
              </w:rPr>
            </w:pPr>
            <w:r w:rsidRPr="000051BD">
              <w:rPr>
                <w:rFonts w:asciiTheme="minorHAnsi" w:hAnsiTheme="minorHAnsi" w:cstheme="minorHAnsi"/>
                <w:sz w:val="24"/>
                <w:szCs w:val="24"/>
                <w:lang w:val="en-GB"/>
              </w:rPr>
              <w:t>5%</w:t>
            </w:r>
            <w:r w:rsidR="00C40D0A" w:rsidRPr="000051BD">
              <w:rPr>
                <w:rStyle w:val="FootnoteReference"/>
                <w:rFonts w:asciiTheme="minorHAnsi" w:hAnsiTheme="minorHAnsi" w:cstheme="minorHAnsi"/>
                <w:sz w:val="24"/>
                <w:szCs w:val="24"/>
                <w:lang w:val="en-GB"/>
              </w:rPr>
              <w:footnoteReference w:id="11"/>
            </w:r>
          </w:p>
        </w:tc>
        <w:tc>
          <w:tcPr>
            <w:tcW w:w="1803" w:type="dxa"/>
            <w:vAlign w:val="center"/>
          </w:tcPr>
          <w:p w14:paraId="5634A261" w14:textId="68E71048" w:rsidR="00EA0C7A" w:rsidRPr="000051BD" w:rsidRDefault="00C40D0A"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6%</w:t>
            </w:r>
          </w:p>
        </w:tc>
        <w:tc>
          <w:tcPr>
            <w:tcW w:w="1803" w:type="dxa"/>
            <w:vAlign w:val="center"/>
          </w:tcPr>
          <w:p w14:paraId="3C463A61" w14:textId="5A7E8C07" w:rsidR="00EA0C7A" w:rsidRPr="000051BD" w:rsidRDefault="00C40D0A"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8%</w:t>
            </w:r>
          </w:p>
        </w:tc>
      </w:tr>
      <w:tr w:rsidR="005A7EED" w:rsidRPr="000051BD" w14:paraId="4AFA63AC" w14:textId="77777777" w:rsidTr="007D0E48">
        <w:tc>
          <w:tcPr>
            <w:tcW w:w="3964" w:type="dxa"/>
          </w:tcPr>
          <w:p w14:paraId="01703292" w14:textId="1F503579" w:rsidR="005A7EED" w:rsidRPr="000051BD" w:rsidRDefault="005A7EED" w:rsidP="007D0E48">
            <w:pPr>
              <w:contextualSpacing/>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Number of returned reports of irregularities by the AFCOS Office to the Implementing Agencies for refinement</w:t>
            </w:r>
          </w:p>
        </w:tc>
        <w:tc>
          <w:tcPr>
            <w:tcW w:w="1626" w:type="dxa"/>
            <w:vAlign w:val="center"/>
          </w:tcPr>
          <w:p w14:paraId="4850CB8D" w14:textId="63737630" w:rsidR="005A7EED" w:rsidRPr="000051BD" w:rsidRDefault="005A7EED"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60</w:t>
            </w:r>
          </w:p>
        </w:tc>
        <w:tc>
          <w:tcPr>
            <w:tcW w:w="1803" w:type="dxa"/>
            <w:vAlign w:val="center"/>
          </w:tcPr>
          <w:p w14:paraId="5E9DC91F" w14:textId="4DE8BF5D" w:rsidR="005A7EED" w:rsidRPr="000051BD" w:rsidRDefault="005A7EED"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40</w:t>
            </w:r>
          </w:p>
        </w:tc>
        <w:tc>
          <w:tcPr>
            <w:tcW w:w="1803" w:type="dxa"/>
            <w:vAlign w:val="center"/>
          </w:tcPr>
          <w:p w14:paraId="66399AF4" w14:textId="6EDE6EA6" w:rsidR="005A7EED" w:rsidRPr="000051BD" w:rsidRDefault="005A7EED" w:rsidP="007D0E48">
            <w:pPr>
              <w:jc w:val="center"/>
              <w:rPr>
                <w:rFonts w:asciiTheme="minorHAnsi" w:hAnsiTheme="minorHAnsi" w:cstheme="minorHAnsi"/>
                <w:sz w:val="24"/>
                <w:szCs w:val="24"/>
                <w:lang w:val="en-GB"/>
              </w:rPr>
            </w:pPr>
            <w:r w:rsidRPr="000051BD">
              <w:rPr>
                <w:rFonts w:asciiTheme="minorHAnsi" w:hAnsiTheme="minorHAnsi" w:cstheme="minorHAnsi"/>
                <w:sz w:val="24"/>
                <w:szCs w:val="24"/>
                <w:lang w:val="en-GB"/>
              </w:rPr>
              <w:t>20</w:t>
            </w:r>
          </w:p>
        </w:tc>
      </w:tr>
    </w:tbl>
    <w:p w14:paraId="0E7448E5" w14:textId="0CB5D7F4" w:rsidR="00892CB7" w:rsidRPr="000051BD" w:rsidRDefault="00892CB7" w:rsidP="00A1426A">
      <w:pPr>
        <w:spacing w:before="240"/>
        <w:jc w:val="both"/>
        <w:rPr>
          <w:rFonts w:asciiTheme="minorHAnsi" w:hAnsiTheme="minorHAnsi" w:cstheme="minorHAnsi"/>
          <w:b/>
          <w:sz w:val="24"/>
          <w:szCs w:val="24"/>
          <w:lang w:val="en-GB"/>
        </w:rPr>
      </w:pPr>
      <w:r w:rsidRPr="000051BD">
        <w:rPr>
          <w:rFonts w:asciiTheme="minorHAnsi" w:hAnsiTheme="minorHAnsi" w:cstheme="minorHAnsi"/>
          <w:sz w:val="24"/>
          <w:szCs w:val="24"/>
          <w:lang w:val="en-GB"/>
        </w:rPr>
        <w:t>The defined objective will be realised through of the following measures:</w:t>
      </w:r>
    </w:p>
    <w:p w14:paraId="3E4BE71C" w14:textId="5BFC5866" w:rsidR="00DC7B3B" w:rsidRPr="000051BD" w:rsidRDefault="00DC7B3B"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 xml:space="preserve">Measure </w:t>
      </w:r>
      <w:r w:rsidR="00035CB4" w:rsidRPr="000051BD">
        <w:rPr>
          <w:rFonts w:asciiTheme="minorHAnsi" w:hAnsiTheme="minorHAnsi" w:cstheme="minorHAnsi"/>
          <w:b/>
          <w:sz w:val="24"/>
          <w:szCs w:val="24"/>
          <w:lang w:val="en-GB"/>
        </w:rPr>
        <w:t>4.</w:t>
      </w:r>
      <w:r w:rsidRPr="000051BD">
        <w:rPr>
          <w:rFonts w:asciiTheme="minorHAnsi" w:hAnsiTheme="minorHAnsi" w:cstheme="minorHAnsi"/>
          <w:b/>
          <w:sz w:val="24"/>
          <w:szCs w:val="24"/>
          <w:lang w:val="en-GB"/>
        </w:rPr>
        <w:t xml:space="preserve">1: </w:t>
      </w:r>
      <w:r w:rsidRPr="000051BD">
        <w:rPr>
          <w:rFonts w:asciiTheme="minorHAnsi" w:hAnsiTheme="minorHAnsi" w:cstheme="minorHAnsi"/>
          <w:b/>
          <w:bCs/>
          <w:sz w:val="24"/>
          <w:szCs w:val="24"/>
          <w:lang w:val="en-GB"/>
        </w:rPr>
        <w:t>Improvement</w:t>
      </w:r>
      <w:r w:rsidRPr="000051BD">
        <w:rPr>
          <w:rFonts w:asciiTheme="minorHAnsi" w:hAnsiTheme="minorHAnsi" w:cstheme="minorHAnsi"/>
          <w:b/>
          <w:sz w:val="24"/>
          <w:szCs w:val="24"/>
          <w:lang w:val="en-GB"/>
        </w:rPr>
        <w:t xml:space="preserve"> of guidelines on management of irregularities</w:t>
      </w:r>
    </w:p>
    <w:p w14:paraId="427AD329" w14:textId="28C620F2" w:rsidR="00DC7B3B" w:rsidRPr="000051BD" w:rsidRDefault="00035CB4" w:rsidP="00DC7B3B">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8A6B71" w:rsidRPr="000051BD">
        <w:rPr>
          <w:rFonts w:asciiTheme="minorHAnsi" w:hAnsiTheme="minorHAnsi" w:cstheme="minorHAnsi"/>
          <w:sz w:val="24"/>
          <w:szCs w:val="24"/>
          <w:lang w:val="en-GB"/>
        </w:rPr>
        <w:t xml:space="preserve">As it is stated in the chapter 2.1.1 of this new NAFS guidelines on irregularities were developed, as well as the update of the Manual of Procedures on Irregularity Reporting was carried out during the previous NAFS period. </w:t>
      </w:r>
      <w:r w:rsidR="00DC7B3B" w:rsidRPr="000051BD">
        <w:rPr>
          <w:rFonts w:asciiTheme="minorHAnsi" w:hAnsiTheme="minorHAnsi" w:cstheme="minorHAnsi"/>
          <w:sz w:val="24"/>
          <w:szCs w:val="24"/>
          <w:lang w:val="en-GB"/>
        </w:rPr>
        <w:t xml:space="preserve">However, following the adoption of new legal documents in Measures </w:t>
      </w:r>
      <w:r w:rsidR="00212C26" w:rsidRPr="000051BD">
        <w:rPr>
          <w:rFonts w:asciiTheme="minorHAnsi" w:hAnsiTheme="minorHAnsi" w:cstheme="minorHAnsi"/>
          <w:sz w:val="24"/>
          <w:szCs w:val="24"/>
          <w:lang w:val="en-GB"/>
        </w:rPr>
        <w:t>1.</w:t>
      </w:r>
      <w:r w:rsidR="00DC7B3B" w:rsidRPr="000051BD">
        <w:rPr>
          <w:rFonts w:asciiTheme="minorHAnsi" w:hAnsiTheme="minorHAnsi" w:cstheme="minorHAnsi"/>
          <w:sz w:val="24"/>
          <w:szCs w:val="24"/>
          <w:lang w:val="en-GB"/>
        </w:rPr>
        <w:t xml:space="preserve">1 and </w:t>
      </w:r>
      <w:r w:rsidR="00212C26" w:rsidRPr="000051BD">
        <w:rPr>
          <w:rFonts w:asciiTheme="minorHAnsi" w:hAnsiTheme="minorHAnsi" w:cstheme="minorHAnsi"/>
          <w:sz w:val="24"/>
          <w:szCs w:val="24"/>
          <w:lang w:val="en-GB"/>
        </w:rPr>
        <w:t>1.</w:t>
      </w:r>
      <w:r w:rsidR="00DC7B3B" w:rsidRPr="000051BD">
        <w:rPr>
          <w:rFonts w:asciiTheme="minorHAnsi" w:hAnsiTheme="minorHAnsi" w:cstheme="minorHAnsi"/>
          <w:sz w:val="24"/>
          <w:szCs w:val="24"/>
          <w:lang w:val="en-GB"/>
        </w:rPr>
        <w:t xml:space="preserve">2 above these guidelines will need to be reviewed and adjusted accordingly. The guidelines on irregularities will be reviewed under Twinning project: “Further enhancing the functioning of Montenegrin AFCOS system with the aim of efficient protection of </w:t>
      </w:r>
      <w:r w:rsidR="003D68D4" w:rsidRPr="000051BD">
        <w:rPr>
          <w:rFonts w:asciiTheme="minorHAnsi" w:hAnsiTheme="minorHAnsi" w:cstheme="minorHAnsi"/>
          <w:sz w:val="24"/>
          <w:szCs w:val="24"/>
          <w:lang w:val="en-GB"/>
        </w:rPr>
        <w:t>financial interests of the EU</w:t>
      </w:r>
      <w:r w:rsidR="00DC7B3B" w:rsidRPr="000051BD">
        <w:rPr>
          <w:rFonts w:asciiTheme="minorHAnsi" w:hAnsiTheme="minorHAnsi" w:cstheme="minorHAnsi"/>
          <w:sz w:val="24"/>
          <w:szCs w:val="24"/>
          <w:lang w:val="en-GB"/>
        </w:rPr>
        <w:t>” and recommendations will be provided.</w:t>
      </w:r>
      <w:r w:rsidR="00F260E0" w:rsidRPr="000051BD">
        <w:rPr>
          <w:rFonts w:asciiTheme="minorHAnsi" w:hAnsiTheme="minorHAnsi" w:cstheme="minorHAnsi"/>
          <w:sz w:val="24"/>
          <w:szCs w:val="24"/>
          <w:lang w:val="en-GB"/>
        </w:rPr>
        <w:t xml:space="preserve"> It will be </w:t>
      </w:r>
      <w:r w:rsidR="00BC4E49" w:rsidRPr="000051BD">
        <w:rPr>
          <w:rFonts w:asciiTheme="minorHAnsi" w:hAnsiTheme="minorHAnsi" w:cstheme="minorHAnsi"/>
          <w:sz w:val="24"/>
          <w:szCs w:val="24"/>
          <w:lang w:val="en-GB"/>
        </w:rPr>
        <w:t xml:space="preserve">also </w:t>
      </w:r>
      <w:r w:rsidR="00F260E0" w:rsidRPr="000051BD">
        <w:rPr>
          <w:rFonts w:asciiTheme="minorHAnsi" w:hAnsiTheme="minorHAnsi" w:cstheme="minorHAnsi"/>
          <w:sz w:val="24"/>
          <w:szCs w:val="24"/>
          <w:lang w:val="en-GB"/>
        </w:rPr>
        <w:t xml:space="preserve">necessary to incorporate amendments carried out in guidelines on irregularities </w:t>
      </w:r>
      <w:r w:rsidR="00F260E0" w:rsidRPr="000051BD">
        <w:rPr>
          <w:rFonts w:asciiTheme="minorHAnsi" w:hAnsiTheme="minorHAnsi" w:cstheme="minorHAnsi"/>
          <w:bCs/>
          <w:iCs/>
          <w:sz w:val="24"/>
          <w:szCs w:val="24"/>
          <w:lang w:val="en-GB"/>
        </w:rPr>
        <w:t xml:space="preserve">into the "Irregularities" section of the Manual of </w:t>
      </w:r>
      <w:proofErr w:type="gramStart"/>
      <w:r w:rsidR="00F260E0" w:rsidRPr="000051BD">
        <w:rPr>
          <w:rFonts w:asciiTheme="minorHAnsi" w:hAnsiTheme="minorHAnsi" w:cstheme="minorHAnsi"/>
          <w:bCs/>
          <w:iCs/>
          <w:sz w:val="24"/>
          <w:szCs w:val="24"/>
          <w:lang w:val="en-GB"/>
        </w:rPr>
        <w:t>Procedures  on</w:t>
      </w:r>
      <w:proofErr w:type="gramEnd"/>
      <w:r w:rsidR="00F260E0" w:rsidRPr="000051BD">
        <w:rPr>
          <w:rFonts w:asciiTheme="minorHAnsi" w:hAnsiTheme="minorHAnsi" w:cstheme="minorHAnsi"/>
          <w:bCs/>
          <w:iCs/>
          <w:sz w:val="24"/>
          <w:szCs w:val="24"/>
          <w:lang w:val="en-GB"/>
        </w:rPr>
        <w:t xml:space="preserve"> Irregularity Reporting Structures.</w:t>
      </w:r>
    </w:p>
    <w:p w14:paraId="0E75B772" w14:textId="100A56F6" w:rsidR="00212C26" w:rsidRPr="000051BD" w:rsidRDefault="00212C26" w:rsidP="00212C26">
      <w:pPr>
        <w:spacing w:line="240" w:lineRule="auto"/>
        <w:jc w:val="both"/>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3D3C6101" w14:textId="0FEC3C96" w:rsidR="00212C26" w:rsidRPr="000051BD" w:rsidRDefault="00212C26" w:rsidP="00212C26">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00EF1AA7" w:rsidRPr="000051BD">
        <w:rPr>
          <w:rFonts w:asciiTheme="minorHAnsi" w:hAnsiTheme="minorHAnsi" w:cstheme="minorHAnsi"/>
          <w:sz w:val="24"/>
          <w:szCs w:val="24"/>
        </w:rPr>
        <w:t>Bodies for Reporting Irregularities</w:t>
      </w:r>
      <w:r w:rsidRPr="000051BD">
        <w:rPr>
          <w:rFonts w:asciiTheme="minorHAnsi" w:hAnsiTheme="minorHAnsi" w:cstheme="minorHAnsi"/>
          <w:sz w:val="24"/>
          <w:szCs w:val="24"/>
        </w:rPr>
        <w:t xml:space="preserve"> </w:t>
      </w:r>
    </w:p>
    <w:p w14:paraId="1E1D40E6" w14:textId="7B481F4C"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171D4A" w:rsidRPr="000051BD">
        <w:rPr>
          <w:rFonts w:asciiTheme="minorHAnsi" w:hAnsiTheme="minorHAnsi" w:cstheme="minorHAnsi"/>
          <w:b/>
          <w:bCs/>
          <w:sz w:val="24"/>
          <w:szCs w:val="24"/>
          <w:lang w:val="en-GB"/>
        </w:rPr>
        <w:t>4.</w:t>
      </w:r>
      <w:r w:rsidR="00DC7B3B" w:rsidRPr="000051BD">
        <w:rPr>
          <w:rFonts w:asciiTheme="minorHAnsi" w:hAnsiTheme="minorHAnsi" w:cstheme="minorHAnsi"/>
          <w:b/>
          <w:bCs/>
          <w:sz w:val="24"/>
          <w:szCs w:val="24"/>
          <w:lang w:val="en-GB"/>
        </w:rPr>
        <w:t>2</w:t>
      </w:r>
      <w:r w:rsidRPr="000051BD">
        <w:rPr>
          <w:rFonts w:asciiTheme="minorHAnsi" w:hAnsiTheme="minorHAnsi" w:cstheme="minorHAnsi"/>
          <w:b/>
          <w:bCs/>
          <w:sz w:val="24"/>
          <w:szCs w:val="24"/>
          <w:lang w:val="en-GB"/>
        </w:rPr>
        <w:t xml:space="preserve">: </w:t>
      </w:r>
      <w:r w:rsidR="00DC7B3B" w:rsidRPr="000051BD">
        <w:rPr>
          <w:rFonts w:asciiTheme="minorHAnsi" w:hAnsiTheme="minorHAnsi" w:cstheme="minorHAnsi"/>
          <w:b/>
          <w:bCs/>
          <w:sz w:val="24"/>
          <w:szCs w:val="24"/>
          <w:lang w:val="en-GB"/>
        </w:rPr>
        <w:t>Improving quality of irregularity data input into the irregularity registers</w:t>
      </w:r>
    </w:p>
    <w:p w14:paraId="0BF3AE9A" w14:textId="415BA7C3" w:rsidR="00892CB7" w:rsidRPr="000051BD" w:rsidRDefault="00E42BF5" w:rsidP="00892CB7">
      <w:pPr>
        <w:tabs>
          <w:tab w:val="left" w:pos="1276"/>
          <w:tab w:val="left" w:pos="2577"/>
        </w:tabs>
        <w:suppressAutoHyphens/>
        <w:spacing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DC7B3B" w:rsidRPr="000051BD">
        <w:rPr>
          <w:rFonts w:asciiTheme="minorHAnsi" w:hAnsiTheme="minorHAnsi" w:cstheme="minorHAnsi"/>
          <w:sz w:val="24"/>
          <w:szCs w:val="24"/>
          <w:lang w:val="en-GB"/>
        </w:rPr>
        <w:t>As it is indicated in the c</w:t>
      </w:r>
      <w:r w:rsidR="003E7A11" w:rsidRPr="000051BD">
        <w:rPr>
          <w:rFonts w:asciiTheme="minorHAnsi" w:hAnsiTheme="minorHAnsi" w:cstheme="minorHAnsi"/>
          <w:sz w:val="24"/>
          <w:szCs w:val="24"/>
          <w:lang w:val="en-GB"/>
        </w:rPr>
        <w:t>hapter 2.2</w:t>
      </w:r>
      <w:r w:rsidR="00DC7B3B" w:rsidRPr="000051BD">
        <w:rPr>
          <w:rFonts w:asciiTheme="minorHAnsi" w:hAnsiTheme="minorHAnsi" w:cstheme="minorHAnsi"/>
          <w:sz w:val="24"/>
          <w:szCs w:val="24"/>
          <w:lang w:val="en-GB"/>
        </w:rPr>
        <w:t xml:space="preserve"> of this new NAFS</w:t>
      </w:r>
      <w:r w:rsidR="003E7A11" w:rsidRPr="000051BD">
        <w:rPr>
          <w:rFonts w:asciiTheme="minorHAnsi" w:hAnsiTheme="minorHAnsi" w:cstheme="minorHAnsi"/>
          <w:sz w:val="24"/>
          <w:szCs w:val="24"/>
          <w:lang w:val="en-GB"/>
        </w:rPr>
        <w:t xml:space="preserve"> </w:t>
      </w:r>
      <w:r w:rsidR="007140A1" w:rsidRPr="000051BD">
        <w:rPr>
          <w:rFonts w:asciiTheme="minorHAnsi" w:hAnsiTheme="minorHAnsi" w:cstheme="minorHAnsi"/>
          <w:sz w:val="24"/>
          <w:szCs w:val="24"/>
          <w:lang w:val="en-GB"/>
        </w:rPr>
        <w:t xml:space="preserve">that </w:t>
      </w:r>
      <w:r w:rsidR="00DC7B3B" w:rsidRPr="000051BD">
        <w:rPr>
          <w:rFonts w:asciiTheme="minorHAnsi" w:hAnsiTheme="minorHAnsi" w:cstheme="minorHAnsi"/>
          <w:sz w:val="24"/>
          <w:szCs w:val="24"/>
          <w:lang w:val="en-GB"/>
        </w:rPr>
        <w:t xml:space="preserve">the </w:t>
      </w:r>
      <w:r w:rsidR="00DC7B3B" w:rsidRPr="000051BD">
        <w:rPr>
          <w:rFonts w:asciiTheme="minorHAnsi" w:hAnsiTheme="minorHAnsi" w:cstheme="minorHAnsi"/>
          <w:bCs/>
          <w:sz w:val="24"/>
          <w:szCs w:val="24"/>
          <w:lang w:val="en-GB"/>
        </w:rPr>
        <w:t xml:space="preserve">Fraud risk analysis revealed risk of </w:t>
      </w:r>
      <w:r w:rsidR="00DC7B3B" w:rsidRPr="000051BD">
        <w:rPr>
          <w:rFonts w:asciiTheme="minorHAnsi" w:hAnsiTheme="minorHAnsi" w:cstheme="minorHAnsi"/>
          <w:sz w:val="24"/>
          <w:szCs w:val="24"/>
          <w:lang w:val="en-GB"/>
        </w:rPr>
        <w:t>n</w:t>
      </w:r>
      <w:r w:rsidR="003E7A11" w:rsidRPr="000051BD">
        <w:rPr>
          <w:rFonts w:asciiTheme="minorHAnsi" w:hAnsiTheme="minorHAnsi" w:cstheme="minorHAnsi"/>
          <w:sz w:val="24"/>
          <w:szCs w:val="24"/>
          <w:lang w:val="en-GB"/>
        </w:rPr>
        <w:t xml:space="preserve">on-detection and improper </w:t>
      </w:r>
      <w:r w:rsidR="00DC7B3B" w:rsidRPr="000051BD">
        <w:rPr>
          <w:rFonts w:asciiTheme="minorHAnsi" w:hAnsiTheme="minorHAnsi" w:cstheme="minorHAnsi"/>
          <w:sz w:val="24"/>
          <w:szCs w:val="24"/>
          <w:lang w:val="en-GB"/>
        </w:rPr>
        <w:t>c</w:t>
      </w:r>
      <w:r w:rsidR="003E7A11" w:rsidRPr="000051BD">
        <w:rPr>
          <w:rFonts w:asciiTheme="minorHAnsi" w:hAnsiTheme="minorHAnsi" w:cstheme="minorHAnsi"/>
          <w:sz w:val="24"/>
          <w:szCs w:val="24"/>
          <w:lang w:val="en-GB"/>
        </w:rPr>
        <w:t>lassification of irregularities</w:t>
      </w:r>
      <w:r w:rsidR="00DC7B3B" w:rsidRPr="000051BD">
        <w:rPr>
          <w:rFonts w:asciiTheme="minorHAnsi" w:hAnsiTheme="minorHAnsi" w:cstheme="minorHAnsi"/>
          <w:sz w:val="24"/>
          <w:szCs w:val="24"/>
          <w:lang w:val="en-GB"/>
        </w:rPr>
        <w:t>, thus it is necessary to i</w:t>
      </w:r>
      <w:r w:rsidR="003E7A11" w:rsidRPr="000051BD">
        <w:rPr>
          <w:rFonts w:asciiTheme="minorHAnsi" w:hAnsiTheme="minorHAnsi" w:cstheme="minorHAnsi"/>
          <w:bCs/>
          <w:sz w:val="24"/>
          <w:szCs w:val="24"/>
          <w:lang w:val="en-GB"/>
        </w:rPr>
        <w:t>mprove quality of irregularity data input into the irregularity registers with view of improving reliability of irregularity reporting, especially related to types of irregularities, ways of detection and financial statistics.</w:t>
      </w:r>
      <w:r w:rsidR="00892CB7" w:rsidRPr="000051BD">
        <w:rPr>
          <w:rFonts w:asciiTheme="minorHAnsi" w:hAnsiTheme="minorHAnsi" w:cstheme="minorHAnsi"/>
          <w:sz w:val="24"/>
          <w:szCs w:val="24"/>
          <w:lang w:val="en-GB"/>
        </w:rPr>
        <w:t xml:space="preserve"> </w:t>
      </w:r>
      <w:r w:rsidR="00E43F88" w:rsidRPr="000051BD">
        <w:rPr>
          <w:rFonts w:asciiTheme="minorHAnsi" w:hAnsiTheme="minorHAnsi" w:cstheme="minorHAnsi"/>
          <w:sz w:val="24"/>
          <w:szCs w:val="24"/>
          <w:lang w:val="en-GB"/>
        </w:rPr>
        <w:t>Questionnaire will be disseminated to Implementing Agencies for self-assessment of the reasons of delays and timing of the reporting through IMS. When replies to the questionnaire will be analysed, the activities for improving quality of reports will be planned within the Action plan 2027-2028.</w:t>
      </w:r>
    </w:p>
    <w:p w14:paraId="34536606" w14:textId="050B8431" w:rsidR="00E42BF5" w:rsidRPr="000051BD" w:rsidRDefault="00E42BF5" w:rsidP="00E42BF5">
      <w:pPr>
        <w:spacing w:line="240" w:lineRule="auto"/>
        <w:jc w:val="both"/>
        <w:rPr>
          <w:rFonts w:asciiTheme="minorHAnsi" w:hAnsiTheme="minorHAnsi" w:cstheme="minorHAnsi"/>
          <w:b/>
          <w:bCs/>
          <w:sz w:val="24"/>
          <w:szCs w:val="24"/>
        </w:rPr>
      </w:pPr>
      <w:r w:rsidRPr="000051BD">
        <w:rPr>
          <w:rFonts w:asciiTheme="minorHAnsi" w:hAnsiTheme="minorHAnsi" w:cstheme="minorHAnsi"/>
          <w:b/>
          <w:bCs/>
          <w:sz w:val="24"/>
          <w:szCs w:val="24"/>
        </w:rPr>
        <w:lastRenderedPageBreak/>
        <w:t xml:space="preserve">Key holder: </w:t>
      </w:r>
      <w:r w:rsidR="00754897" w:rsidRPr="000051BD">
        <w:rPr>
          <w:rFonts w:asciiTheme="minorHAnsi" w:hAnsiTheme="minorHAnsi" w:cstheme="minorHAnsi"/>
          <w:sz w:val="24"/>
          <w:szCs w:val="24"/>
          <w:lang w:val="en-GB"/>
        </w:rPr>
        <w:t>AFCOS Office</w:t>
      </w:r>
    </w:p>
    <w:p w14:paraId="7E7DBA4F" w14:textId="77777777" w:rsidR="00E42BF5" w:rsidRPr="000051BD" w:rsidRDefault="00E42BF5" w:rsidP="00E42BF5">
      <w:pPr>
        <w:spacing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 xml:space="preserve">IPA structures </w:t>
      </w:r>
    </w:p>
    <w:p w14:paraId="27A49DFA" w14:textId="660A100F" w:rsidR="00B65BDA" w:rsidRPr="000051BD" w:rsidRDefault="00B65BDA" w:rsidP="00D95CF4">
      <w:pPr>
        <w:numPr>
          <w:ilvl w:val="0"/>
          <w:numId w:val="24"/>
        </w:numPr>
        <w:tabs>
          <w:tab w:val="left" w:pos="1276"/>
          <w:tab w:val="left" w:pos="2577"/>
        </w:tabs>
        <w:suppressAutoHyphens/>
        <w:spacing w:after="120" w:line="240" w:lineRule="auto"/>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3F1395" w:rsidRPr="000051BD">
        <w:rPr>
          <w:rFonts w:asciiTheme="minorHAnsi" w:hAnsiTheme="minorHAnsi" w:cstheme="minorHAnsi"/>
          <w:b/>
          <w:bCs/>
          <w:sz w:val="24"/>
          <w:szCs w:val="24"/>
          <w:lang w:val="en-GB"/>
        </w:rPr>
        <w:t>4.</w:t>
      </w:r>
      <w:r w:rsidRPr="000051BD">
        <w:rPr>
          <w:rFonts w:asciiTheme="minorHAnsi" w:hAnsiTheme="minorHAnsi" w:cstheme="minorHAnsi"/>
          <w:b/>
          <w:bCs/>
          <w:sz w:val="24"/>
          <w:szCs w:val="24"/>
          <w:lang w:val="en-GB"/>
        </w:rPr>
        <w:t xml:space="preserve">3: Improving </w:t>
      </w:r>
      <w:r w:rsidR="00134F79" w:rsidRPr="000051BD">
        <w:rPr>
          <w:rFonts w:asciiTheme="minorHAnsi" w:hAnsiTheme="minorHAnsi" w:cstheme="minorHAnsi"/>
          <w:b/>
          <w:bCs/>
          <w:sz w:val="24"/>
          <w:szCs w:val="24"/>
          <w:lang w:val="en-GB"/>
        </w:rPr>
        <w:t>recognition</w:t>
      </w:r>
      <w:r w:rsidRPr="000051BD">
        <w:rPr>
          <w:rFonts w:asciiTheme="minorHAnsi" w:hAnsiTheme="minorHAnsi" w:cstheme="minorHAnsi"/>
          <w:b/>
          <w:bCs/>
          <w:sz w:val="24"/>
          <w:szCs w:val="24"/>
          <w:lang w:val="en-GB"/>
        </w:rPr>
        <w:t xml:space="preserve"> of </w:t>
      </w:r>
      <w:r w:rsidR="00134F79" w:rsidRPr="000051BD">
        <w:rPr>
          <w:rFonts w:asciiTheme="minorHAnsi" w:hAnsiTheme="minorHAnsi" w:cstheme="minorHAnsi"/>
          <w:b/>
          <w:bCs/>
          <w:sz w:val="24"/>
          <w:szCs w:val="24"/>
          <w:lang w:val="en-GB"/>
        </w:rPr>
        <w:t xml:space="preserve">red flags and signs of </w:t>
      </w:r>
      <w:r w:rsidRPr="000051BD">
        <w:rPr>
          <w:rFonts w:asciiTheme="minorHAnsi" w:hAnsiTheme="minorHAnsi" w:cstheme="minorHAnsi"/>
          <w:b/>
          <w:bCs/>
          <w:sz w:val="24"/>
          <w:szCs w:val="24"/>
          <w:lang w:val="en-GB"/>
        </w:rPr>
        <w:t xml:space="preserve">fraud </w:t>
      </w:r>
    </w:p>
    <w:p w14:paraId="1CEB6314" w14:textId="46088112" w:rsidR="004330FC" w:rsidRPr="000051BD" w:rsidRDefault="003F1395" w:rsidP="00B65BDA">
      <w:pPr>
        <w:tabs>
          <w:tab w:val="left" w:pos="1276"/>
          <w:tab w:val="left" w:pos="2577"/>
        </w:tabs>
        <w:suppressAutoHyphens/>
        <w:spacing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4330FC" w:rsidRPr="000051BD">
        <w:rPr>
          <w:rFonts w:asciiTheme="minorHAnsi" w:hAnsiTheme="minorHAnsi" w:cstheme="minorHAnsi"/>
          <w:sz w:val="24"/>
          <w:szCs w:val="24"/>
          <w:lang w:val="en-GB"/>
        </w:rPr>
        <w:t>It was found that during the period starting from 2018 out of the total number of reported irregularities cases (77), only four (4) cases were reported as suspected fraud (5% of the irregularities were reported as fraudulent), whereas on average between all the count</w:t>
      </w:r>
      <w:r w:rsidRPr="000051BD">
        <w:rPr>
          <w:rFonts w:asciiTheme="minorHAnsi" w:hAnsiTheme="minorHAnsi" w:cstheme="minorHAnsi"/>
          <w:sz w:val="24"/>
          <w:szCs w:val="24"/>
          <w:lang w:val="en-GB"/>
        </w:rPr>
        <w:t>r</w:t>
      </w:r>
      <w:r w:rsidR="004330FC" w:rsidRPr="000051BD">
        <w:rPr>
          <w:rFonts w:asciiTheme="minorHAnsi" w:hAnsiTheme="minorHAnsi" w:cstheme="minorHAnsi"/>
          <w:sz w:val="24"/>
          <w:szCs w:val="24"/>
          <w:lang w:val="en-GB"/>
        </w:rPr>
        <w:t xml:space="preserve">ies receiving pre-accession funds about 8% of the irregularities were reported as fraudulent. </w:t>
      </w:r>
      <w:r w:rsidR="001E2324" w:rsidRPr="000051BD">
        <w:rPr>
          <w:rFonts w:asciiTheme="minorHAnsi" w:hAnsiTheme="minorHAnsi" w:cstheme="minorHAnsi"/>
          <w:sz w:val="24"/>
          <w:szCs w:val="24"/>
          <w:lang w:val="en-GB"/>
        </w:rPr>
        <w:t xml:space="preserve">Although AFCOS Office has already introduced 4 different guidelines covering fraud indicators, but </w:t>
      </w:r>
      <w:r w:rsidR="004330FC" w:rsidRPr="000051BD">
        <w:rPr>
          <w:rFonts w:asciiTheme="minorHAnsi" w:hAnsiTheme="minorHAnsi" w:cstheme="minorHAnsi"/>
          <w:sz w:val="24"/>
          <w:szCs w:val="24"/>
          <w:lang w:val="en-GB"/>
        </w:rPr>
        <w:t xml:space="preserve">there is a necessity to introduce comprehensive guide on most common types of fraud schemes and disseminate it to all the IPA structures for use. </w:t>
      </w:r>
    </w:p>
    <w:p w14:paraId="2E0831FA" w14:textId="5A35D3D2" w:rsidR="003F1395" w:rsidRPr="000051BD" w:rsidRDefault="003F1395" w:rsidP="003F1395">
      <w:pPr>
        <w:tabs>
          <w:tab w:val="left" w:pos="1276"/>
          <w:tab w:val="left" w:pos="2577"/>
        </w:tabs>
        <w:suppressAutoHyphens/>
        <w:spacing w:after="120" w:line="240" w:lineRule="auto"/>
        <w:jc w:val="both"/>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754897" w:rsidRPr="000051BD">
        <w:rPr>
          <w:rFonts w:asciiTheme="minorHAnsi" w:hAnsiTheme="minorHAnsi" w:cstheme="minorHAnsi"/>
          <w:sz w:val="24"/>
          <w:szCs w:val="24"/>
          <w:lang w:val="en-GB"/>
        </w:rPr>
        <w:t>AFCOS Office</w:t>
      </w:r>
    </w:p>
    <w:p w14:paraId="4FB218C2" w14:textId="0B7203BD" w:rsidR="003F1395" w:rsidRPr="000051BD" w:rsidRDefault="003F1395" w:rsidP="003F1395">
      <w:pPr>
        <w:tabs>
          <w:tab w:val="left" w:pos="1276"/>
          <w:tab w:val="left" w:pos="2577"/>
        </w:tabs>
        <w:suppressAutoHyphens/>
        <w:spacing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Pr="000051BD">
        <w:rPr>
          <w:rFonts w:asciiTheme="minorHAnsi" w:hAnsiTheme="minorHAnsi" w:cstheme="minorHAnsi"/>
          <w:sz w:val="24"/>
          <w:szCs w:val="24"/>
        </w:rPr>
        <w:t>IPA structures and</w:t>
      </w:r>
      <w:r w:rsidRPr="000051BD">
        <w:rPr>
          <w:rFonts w:asciiTheme="minorHAnsi" w:hAnsiTheme="minorHAnsi" w:cstheme="minorHAnsi"/>
          <w:b/>
          <w:bCs/>
          <w:sz w:val="24"/>
          <w:szCs w:val="24"/>
        </w:rPr>
        <w:t xml:space="preserve">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p>
    <w:p w14:paraId="39CD938D" w14:textId="0361BA12" w:rsidR="004330FC" w:rsidRPr="000051BD" w:rsidRDefault="004330FC" w:rsidP="00D95CF4">
      <w:pPr>
        <w:numPr>
          <w:ilvl w:val="0"/>
          <w:numId w:val="24"/>
        </w:numPr>
        <w:tabs>
          <w:tab w:val="left" w:pos="1276"/>
          <w:tab w:val="left" w:pos="2577"/>
        </w:tabs>
        <w:suppressAutoHyphens/>
        <w:spacing w:after="120" w:line="240" w:lineRule="auto"/>
        <w:jc w:val="both"/>
        <w:rPr>
          <w:rFonts w:asciiTheme="minorHAnsi" w:hAnsiTheme="minorHAnsi" w:cstheme="minorHAnsi"/>
          <w:b/>
          <w:bCs/>
          <w:sz w:val="24"/>
          <w:szCs w:val="24"/>
          <w:lang w:val="en-GB"/>
        </w:rPr>
      </w:pPr>
      <w:r w:rsidRPr="000051BD">
        <w:rPr>
          <w:rFonts w:asciiTheme="minorHAnsi" w:hAnsiTheme="minorHAnsi" w:cstheme="minorHAnsi"/>
          <w:b/>
          <w:bCs/>
          <w:sz w:val="24"/>
          <w:szCs w:val="24"/>
          <w:lang w:val="en-GB"/>
        </w:rPr>
        <w:t xml:space="preserve">Measure </w:t>
      </w:r>
      <w:r w:rsidR="003F1395" w:rsidRPr="000051BD">
        <w:rPr>
          <w:rFonts w:asciiTheme="minorHAnsi" w:hAnsiTheme="minorHAnsi" w:cstheme="minorHAnsi"/>
          <w:b/>
          <w:bCs/>
          <w:sz w:val="24"/>
          <w:szCs w:val="24"/>
          <w:lang w:val="en-GB"/>
        </w:rPr>
        <w:t>4.</w:t>
      </w:r>
      <w:r w:rsidR="00B65BDA" w:rsidRPr="000051BD">
        <w:rPr>
          <w:rFonts w:asciiTheme="minorHAnsi" w:hAnsiTheme="minorHAnsi" w:cstheme="minorHAnsi"/>
          <w:b/>
          <w:bCs/>
          <w:sz w:val="24"/>
          <w:szCs w:val="24"/>
          <w:lang w:val="en-GB"/>
        </w:rPr>
        <w:t>4</w:t>
      </w:r>
      <w:r w:rsidRPr="000051BD">
        <w:rPr>
          <w:rFonts w:asciiTheme="minorHAnsi" w:hAnsiTheme="minorHAnsi" w:cstheme="minorHAnsi"/>
          <w:b/>
          <w:bCs/>
          <w:sz w:val="24"/>
          <w:szCs w:val="24"/>
          <w:lang w:val="en-GB"/>
        </w:rPr>
        <w:t>: Improving management and control system for implementation of IPA funds</w:t>
      </w:r>
    </w:p>
    <w:p w14:paraId="1EA26031" w14:textId="11A264F0" w:rsidR="004330FC" w:rsidRPr="000051BD" w:rsidRDefault="00004460" w:rsidP="004330FC">
      <w:p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bCs/>
          <w:sz w:val="24"/>
          <w:szCs w:val="24"/>
          <w:lang w:val="en-GB"/>
        </w:rPr>
        <w:t xml:space="preserve"> </w:t>
      </w:r>
      <w:r w:rsidR="004330FC" w:rsidRPr="000051BD">
        <w:rPr>
          <w:rFonts w:asciiTheme="minorHAnsi" w:hAnsiTheme="minorHAnsi" w:cstheme="minorHAnsi"/>
          <w:bCs/>
          <w:sz w:val="24"/>
          <w:szCs w:val="24"/>
          <w:lang w:val="en-GB"/>
        </w:rPr>
        <w:t>As it is stated in the chapter 2.2 of this new NAFS a few gaps within management and control system were identified, including:</w:t>
      </w:r>
    </w:p>
    <w:p w14:paraId="5650F4B7" w14:textId="77777777" w:rsidR="004330FC" w:rsidRPr="000051BD" w:rsidRDefault="004330FC" w:rsidP="00D95CF4">
      <w:pPr>
        <w:numPr>
          <w:ilvl w:val="0"/>
          <w:numId w:val="25"/>
        </w:num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Inadequate verification of double funding of EU projects, due to the lack of a single base of EU projects.</w:t>
      </w:r>
    </w:p>
    <w:p w14:paraId="7AC9042B" w14:textId="77777777" w:rsidR="004330FC" w:rsidRPr="000051BD" w:rsidRDefault="004330FC" w:rsidP="00D95CF4">
      <w:pPr>
        <w:numPr>
          <w:ilvl w:val="0"/>
          <w:numId w:val="25"/>
        </w:num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Checking the connection of persons in terms of conflict of interest, when it comes to the implementation of on-site controls, is not adequate and may lead to the acceptance of unjustified costs and other irregularities.</w:t>
      </w:r>
    </w:p>
    <w:p w14:paraId="0CB1D0D9" w14:textId="77777777" w:rsidR="004330FC" w:rsidRPr="000051BD" w:rsidRDefault="004330FC" w:rsidP="004330FC">
      <w:p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 xml:space="preserve">In order to overcome these </w:t>
      </w:r>
      <w:proofErr w:type="gramStart"/>
      <w:r w:rsidRPr="000051BD">
        <w:rPr>
          <w:rFonts w:asciiTheme="minorHAnsi" w:hAnsiTheme="minorHAnsi" w:cstheme="minorHAnsi"/>
          <w:bCs/>
          <w:sz w:val="24"/>
          <w:szCs w:val="24"/>
          <w:lang w:val="en-GB"/>
        </w:rPr>
        <w:t>gaps</w:t>
      </w:r>
      <w:proofErr w:type="gramEnd"/>
      <w:r w:rsidRPr="000051BD">
        <w:rPr>
          <w:rFonts w:asciiTheme="minorHAnsi" w:hAnsiTheme="minorHAnsi" w:cstheme="minorHAnsi"/>
          <w:bCs/>
          <w:sz w:val="24"/>
          <w:szCs w:val="24"/>
          <w:lang w:val="en-GB"/>
        </w:rPr>
        <w:t xml:space="preserve"> the following activities will be included in the NAFS Action plan:</w:t>
      </w:r>
    </w:p>
    <w:p w14:paraId="53162F9D" w14:textId="77777777" w:rsidR="00004460" w:rsidRPr="000051BD" w:rsidRDefault="00004460" w:rsidP="00004460">
      <w:pPr>
        <w:numPr>
          <w:ilvl w:val="0"/>
          <w:numId w:val="25"/>
        </w:num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Creation of a unique electronic database of projects financed from EU support and enabling access to it for IPA structure officials working on checking double funding. Introducing in Manual of Procedures the obligation of IPA structure officers to perform this type of control.</w:t>
      </w:r>
    </w:p>
    <w:p w14:paraId="1CA5C59D" w14:textId="285840FF" w:rsidR="004330FC" w:rsidRPr="000051BD" w:rsidRDefault="004330FC" w:rsidP="00D95CF4">
      <w:pPr>
        <w:numPr>
          <w:ilvl w:val="0"/>
          <w:numId w:val="25"/>
        </w:num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 xml:space="preserve">Prescribing the procedure of communication between IPA structures for checking the connection of the persons who carry out on-site control with the persons who are the subject of control, before the official issuance of the authorized form for conducting the control. Introducing into the procedures </w:t>
      </w:r>
      <w:r w:rsidR="00B11626" w:rsidRPr="000051BD">
        <w:rPr>
          <w:rFonts w:asciiTheme="minorHAnsi" w:hAnsiTheme="minorHAnsi" w:cstheme="minorHAnsi"/>
          <w:bCs/>
          <w:sz w:val="24"/>
          <w:szCs w:val="24"/>
          <w:lang w:val="en-GB"/>
        </w:rPr>
        <w:t xml:space="preserve">Independence </w:t>
      </w:r>
      <w:r w:rsidRPr="000051BD">
        <w:rPr>
          <w:rFonts w:asciiTheme="minorHAnsi" w:hAnsiTheme="minorHAnsi" w:cstheme="minorHAnsi"/>
          <w:bCs/>
          <w:sz w:val="24"/>
          <w:szCs w:val="24"/>
          <w:lang w:val="en-GB"/>
        </w:rPr>
        <w:t>Statements that the persons who carry out the controls and the persons whose work is the subject of the control are not connected.</w:t>
      </w:r>
    </w:p>
    <w:p w14:paraId="7E3AC446" w14:textId="31629FFC" w:rsidR="00004460" w:rsidRPr="000051BD" w:rsidRDefault="00004460" w:rsidP="00004460">
      <w:pPr>
        <w:autoSpaceDE w:val="0"/>
        <w:autoSpaceDN w:val="0"/>
        <w:adjustRightInd w:val="0"/>
        <w:spacing w:after="120"/>
        <w:ind w:left="360"/>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EC2706" w:rsidRPr="000051BD">
        <w:rPr>
          <w:rFonts w:asciiTheme="minorHAnsi" w:hAnsiTheme="minorHAnsi" w:cstheme="minorHAnsi"/>
          <w:sz w:val="24"/>
          <w:szCs w:val="24"/>
        </w:rPr>
        <w:t>Directorate for the management of EU pre-accession support funds</w:t>
      </w:r>
    </w:p>
    <w:p w14:paraId="750FFA1B" w14:textId="527A07DF" w:rsidR="00004460" w:rsidRPr="000051BD" w:rsidRDefault="00004460" w:rsidP="00004460">
      <w:pPr>
        <w:tabs>
          <w:tab w:val="left" w:pos="1276"/>
          <w:tab w:val="left" w:pos="2577"/>
        </w:tabs>
        <w:suppressAutoHyphens/>
        <w:spacing w:after="120" w:line="240" w:lineRule="auto"/>
        <w:ind w:left="360"/>
        <w:rPr>
          <w:rFonts w:asciiTheme="minorHAnsi" w:hAnsiTheme="minorHAnsi" w:cstheme="minorHAnsi"/>
          <w:bCs/>
          <w:sz w:val="24"/>
          <w:szCs w:val="24"/>
          <w:lang w:val="en-GB"/>
        </w:rPr>
      </w:pPr>
      <w:r w:rsidRPr="000051BD">
        <w:rPr>
          <w:rFonts w:asciiTheme="minorHAnsi" w:hAnsiTheme="minorHAnsi" w:cstheme="minorHAnsi"/>
          <w:b/>
          <w:bCs/>
          <w:sz w:val="24"/>
          <w:szCs w:val="24"/>
        </w:rPr>
        <w:t xml:space="preserve">Partners: </w:t>
      </w:r>
      <w:r w:rsidR="00754897" w:rsidRPr="000051BD">
        <w:rPr>
          <w:rFonts w:asciiTheme="minorHAnsi" w:hAnsiTheme="minorHAnsi" w:cstheme="minorHAnsi"/>
          <w:sz w:val="24"/>
          <w:szCs w:val="24"/>
          <w:lang w:val="en-GB"/>
        </w:rPr>
        <w:t>AFCOS Office</w:t>
      </w:r>
      <w:r w:rsidR="00EC2706" w:rsidRPr="000051BD">
        <w:rPr>
          <w:rFonts w:asciiTheme="minorHAnsi" w:hAnsiTheme="minorHAnsi" w:cstheme="minorHAnsi"/>
          <w:sz w:val="24"/>
          <w:szCs w:val="24"/>
          <w:lang w:val="en-GB"/>
        </w:rPr>
        <w:t>, IPA Structures</w:t>
      </w:r>
      <w:r w:rsidRPr="000051BD">
        <w:rPr>
          <w:rFonts w:asciiTheme="minorHAnsi" w:hAnsiTheme="minorHAnsi" w:cstheme="minorHAnsi"/>
          <w:sz w:val="24"/>
          <w:szCs w:val="24"/>
        </w:rPr>
        <w:t xml:space="preserve"> and</w:t>
      </w:r>
      <w:r w:rsidRPr="000051BD">
        <w:rPr>
          <w:rFonts w:asciiTheme="minorHAnsi" w:hAnsiTheme="minorHAnsi" w:cstheme="minorHAnsi"/>
          <w:b/>
          <w:bCs/>
          <w:sz w:val="24"/>
          <w:szCs w:val="24"/>
        </w:rPr>
        <w:t xml:space="preserve">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w:t>
      </w:r>
    </w:p>
    <w:p w14:paraId="1E7DF0D6" w14:textId="27C4B575" w:rsidR="00892CB7" w:rsidRPr="000051BD" w:rsidRDefault="00892CB7" w:rsidP="004931F4">
      <w:pPr>
        <w:pStyle w:val="Heading3"/>
        <w:numPr>
          <w:ilvl w:val="1"/>
          <w:numId w:val="1"/>
        </w:numPr>
        <w:ind w:left="993" w:hanging="633"/>
        <w:rPr>
          <w:lang w:val="en-GB"/>
        </w:rPr>
      </w:pPr>
      <w:bookmarkStart w:id="42" w:name="_Toc90370226"/>
      <w:bookmarkStart w:id="43" w:name="_Toc187935822"/>
      <w:r w:rsidRPr="000051BD">
        <w:rPr>
          <w:lang w:val="en-GB"/>
        </w:rPr>
        <w:lastRenderedPageBreak/>
        <w:t>AREA: Fraud Investigation and Prosecution</w:t>
      </w:r>
      <w:bookmarkEnd w:id="42"/>
      <w:bookmarkEnd w:id="43"/>
    </w:p>
    <w:p w14:paraId="61AC2612" w14:textId="77777777" w:rsidR="00F93977" w:rsidRPr="000051BD" w:rsidRDefault="00F93977" w:rsidP="00F93977">
      <w:pPr>
        <w:ind w:left="360"/>
        <w:rPr>
          <w:rFonts w:asciiTheme="minorHAnsi" w:hAnsiTheme="minorHAnsi" w:cstheme="minorHAnsi"/>
          <w:sz w:val="24"/>
          <w:szCs w:val="24"/>
          <w:lang w:val="en-GB"/>
        </w:rPr>
      </w:pPr>
      <w:r w:rsidRPr="000051BD">
        <w:rPr>
          <w:rFonts w:asciiTheme="minorHAnsi" w:hAnsiTheme="minorHAnsi" w:cstheme="minorHAnsi"/>
          <w:sz w:val="24"/>
          <w:szCs w:val="24"/>
          <w:lang w:val="en-GB"/>
        </w:rPr>
        <w:t>According to the conducted analysis, the operational objective in this area is defined as follows:</w:t>
      </w:r>
    </w:p>
    <w:p w14:paraId="243D6612" w14:textId="2FEC8739" w:rsidR="00F93977" w:rsidRPr="000051BD" w:rsidRDefault="00F93977" w:rsidP="00F93977">
      <w:pPr>
        <w:pBdr>
          <w:top w:val="triple" w:sz="4" w:space="1" w:color="auto" w:shadow="1"/>
          <w:left w:val="triple" w:sz="4" w:space="4" w:color="auto" w:shadow="1"/>
          <w:bottom w:val="triple" w:sz="4" w:space="1" w:color="auto" w:shadow="1"/>
          <w:right w:val="triple" w:sz="4" w:space="4" w:color="auto" w:shadow="1"/>
        </w:pBdr>
        <w:ind w:left="360"/>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Operational objective </w:t>
      </w:r>
      <w:r w:rsidR="00565596" w:rsidRPr="000051BD">
        <w:rPr>
          <w:rFonts w:asciiTheme="minorHAnsi" w:hAnsiTheme="minorHAnsi" w:cstheme="minorHAnsi"/>
          <w:sz w:val="24"/>
          <w:szCs w:val="24"/>
          <w:lang w:val="en-GB"/>
        </w:rPr>
        <w:t>5</w:t>
      </w:r>
      <w:r w:rsidRPr="000051BD">
        <w:rPr>
          <w:rFonts w:asciiTheme="minorHAnsi" w:hAnsiTheme="minorHAnsi" w:cstheme="minorHAnsi"/>
          <w:sz w:val="24"/>
          <w:szCs w:val="24"/>
          <w:lang w:val="en-GB"/>
        </w:rPr>
        <w:t xml:space="preserve">: </w:t>
      </w:r>
      <w:r w:rsidR="00FC0F8F" w:rsidRPr="000051BD">
        <w:rPr>
          <w:rFonts w:asciiTheme="minorHAnsi" w:hAnsiTheme="minorHAnsi" w:cstheme="minorHAnsi"/>
          <w:sz w:val="24"/>
          <w:szCs w:val="24"/>
          <w:lang w:val="en-GB"/>
        </w:rPr>
        <w:t>Improving cooperation between investigative bodies and AFCOS, OLAF</w:t>
      </w:r>
    </w:p>
    <w:tbl>
      <w:tblPr>
        <w:tblStyle w:val="TableGrid"/>
        <w:tblW w:w="9196" w:type="dxa"/>
        <w:tblLook w:val="04A0" w:firstRow="1" w:lastRow="0" w:firstColumn="1" w:lastColumn="0" w:noHBand="0" w:noVBand="1"/>
      </w:tblPr>
      <w:tblGrid>
        <w:gridCol w:w="3964"/>
        <w:gridCol w:w="1626"/>
        <w:gridCol w:w="1803"/>
        <w:gridCol w:w="1803"/>
      </w:tblGrid>
      <w:tr w:rsidR="00F93977" w:rsidRPr="000051BD" w14:paraId="25C6A236" w14:textId="77777777" w:rsidTr="00B967A0">
        <w:tc>
          <w:tcPr>
            <w:tcW w:w="3964" w:type="dxa"/>
            <w:vAlign w:val="center"/>
          </w:tcPr>
          <w:p w14:paraId="628178BC" w14:textId="71E4F5AE" w:rsidR="00F93977" w:rsidRPr="000051BD" w:rsidRDefault="002B4F40"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Outcome</w:t>
            </w:r>
            <w:r w:rsidR="00F93977" w:rsidRPr="000051BD">
              <w:rPr>
                <w:rFonts w:asciiTheme="minorHAnsi" w:hAnsiTheme="minorHAnsi" w:cstheme="minorHAnsi"/>
                <w:b/>
                <w:sz w:val="24"/>
                <w:szCs w:val="24"/>
                <w:lang w:val="en-GB"/>
              </w:rPr>
              <w:t xml:space="preserve"> indicator</w:t>
            </w:r>
          </w:p>
        </w:tc>
        <w:tc>
          <w:tcPr>
            <w:tcW w:w="1626" w:type="dxa"/>
          </w:tcPr>
          <w:p w14:paraId="1C01A6FB" w14:textId="77777777" w:rsidR="00F93977" w:rsidRPr="000051BD" w:rsidRDefault="00F93977"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Initial value in 2024</w:t>
            </w:r>
          </w:p>
        </w:tc>
        <w:tc>
          <w:tcPr>
            <w:tcW w:w="1803" w:type="dxa"/>
          </w:tcPr>
          <w:p w14:paraId="066FA721" w14:textId="77777777" w:rsidR="00F93977" w:rsidRPr="000051BD" w:rsidRDefault="00F93977"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2026</w:t>
            </w:r>
          </w:p>
        </w:tc>
        <w:tc>
          <w:tcPr>
            <w:tcW w:w="1803" w:type="dxa"/>
          </w:tcPr>
          <w:p w14:paraId="046B5C75" w14:textId="77777777" w:rsidR="00F93977" w:rsidRPr="000051BD" w:rsidRDefault="00F93977" w:rsidP="00B967A0">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2028</w:t>
            </w:r>
          </w:p>
        </w:tc>
      </w:tr>
      <w:tr w:rsidR="009D7B3A" w:rsidRPr="000051BD" w14:paraId="26583398" w14:textId="77777777" w:rsidTr="0056407D">
        <w:tc>
          <w:tcPr>
            <w:tcW w:w="3964" w:type="dxa"/>
            <w:shd w:val="clear" w:color="auto" w:fill="FFFFFF" w:themeFill="background1"/>
          </w:tcPr>
          <w:p w14:paraId="128B65B7" w14:textId="1477F54D" w:rsidR="009D7B3A" w:rsidRPr="000051BD" w:rsidRDefault="009D7B3A" w:rsidP="00074FF6">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 xml:space="preserve">All OLAF </w:t>
            </w:r>
            <w:r w:rsidR="0033398D" w:rsidRPr="000051BD">
              <w:rPr>
                <w:rFonts w:asciiTheme="minorHAnsi" w:hAnsiTheme="minorHAnsi" w:cstheme="minorHAnsi"/>
                <w:sz w:val="24"/>
                <w:szCs w:val="24"/>
                <w:lang w:val="en-GB"/>
              </w:rPr>
              <w:t>requests are properly processed and completed</w:t>
            </w:r>
          </w:p>
        </w:tc>
        <w:tc>
          <w:tcPr>
            <w:tcW w:w="1626" w:type="dxa"/>
            <w:shd w:val="clear" w:color="auto" w:fill="FFFFFF" w:themeFill="background1"/>
            <w:vAlign w:val="center"/>
          </w:tcPr>
          <w:p w14:paraId="08C9E6D7" w14:textId="67231757" w:rsidR="009D7B3A" w:rsidRPr="000051BD" w:rsidRDefault="0033398D" w:rsidP="00074FF6">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100%</w:t>
            </w:r>
            <w:r w:rsidRPr="000051BD">
              <w:rPr>
                <w:rStyle w:val="FootnoteReference"/>
                <w:rFonts w:asciiTheme="minorHAnsi" w:hAnsiTheme="minorHAnsi" w:cstheme="minorHAnsi"/>
                <w:bCs/>
                <w:sz w:val="24"/>
                <w:szCs w:val="24"/>
                <w:lang w:val="en-GB"/>
              </w:rPr>
              <w:footnoteReference w:id="12"/>
            </w:r>
          </w:p>
        </w:tc>
        <w:tc>
          <w:tcPr>
            <w:tcW w:w="1803" w:type="dxa"/>
            <w:shd w:val="clear" w:color="auto" w:fill="FFFFFF" w:themeFill="background1"/>
            <w:vAlign w:val="center"/>
          </w:tcPr>
          <w:p w14:paraId="44A972EA" w14:textId="2B32B0C3" w:rsidR="009D7B3A" w:rsidRPr="000051BD" w:rsidRDefault="0033398D" w:rsidP="00074FF6">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100%</w:t>
            </w:r>
          </w:p>
        </w:tc>
        <w:tc>
          <w:tcPr>
            <w:tcW w:w="1803" w:type="dxa"/>
            <w:shd w:val="clear" w:color="auto" w:fill="FFFFFF" w:themeFill="background1"/>
            <w:vAlign w:val="center"/>
          </w:tcPr>
          <w:p w14:paraId="33AA4650" w14:textId="0868C2B3" w:rsidR="009D7B3A" w:rsidRPr="000051BD" w:rsidRDefault="0033398D" w:rsidP="00074FF6">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100%</w:t>
            </w:r>
          </w:p>
        </w:tc>
      </w:tr>
    </w:tbl>
    <w:p w14:paraId="08DEA254" w14:textId="77777777" w:rsidR="00F93977" w:rsidRPr="000051BD" w:rsidRDefault="00F93977" w:rsidP="00F93977">
      <w:pPr>
        <w:spacing w:before="240"/>
        <w:ind w:left="360"/>
        <w:rPr>
          <w:rFonts w:asciiTheme="minorHAnsi" w:hAnsiTheme="minorHAnsi" w:cstheme="minorHAnsi"/>
          <w:b/>
          <w:sz w:val="24"/>
          <w:szCs w:val="24"/>
          <w:lang w:val="en-GB"/>
        </w:rPr>
      </w:pPr>
      <w:r w:rsidRPr="000051BD">
        <w:rPr>
          <w:rFonts w:asciiTheme="minorHAnsi" w:hAnsiTheme="minorHAnsi" w:cstheme="minorHAnsi"/>
          <w:sz w:val="24"/>
          <w:szCs w:val="24"/>
          <w:lang w:val="en-GB"/>
        </w:rPr>
        <w:t>The defined objective will be realised through of the following measures:</w:t>
      </w:r>
    </w:p>
    <w:p w14:paraId="7F5E59E8" w14:textId="7E78D2E7" w:rsidR="00F93977" w:rsidRPr="000051BD" w:rsidRDefault="00565596"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bCs/>
          <w:sz w:val="24"/>
          <w:szCs w:val="24"/>
          <w:lang w:val="en-GB"/>
        </w:rPr>
        <w:t>Measure 5.</w:t>
      </w:r>
      <w:r w:rsidR="000771F3" w:rsidRPr="000051BD">
        <w:rPr>
          <w:rFonts w:asciiTheme="minorHAnsi" w:hAnsiTheme="minorHAnsi" w:cstheme="minorHAnsi"/>
          <w:b/>
          <w:bCs/>
          <w:sz w:val="24"/>
          <w:szCs w:val="24"/>
          <w:lang w:val="en-GB"/>
        </w:rPr>
        <w:t>1</w:t>
      </w:r>
      <w:r w:rsidRPr="000051BD">
        <w:rPr>
          <w:rFonts w:asciiTheme="minorHAnsi" w:hAnsiTheme="minorHAnsi" w:cstheme="minorHAnsi"/>
          <w:b/>
          <w:bCs/>
          <w:sz w:val="24"/>
          <w:szCs w:val="24"/>
          <w:lang w:val="en-GB"/>
        </w:rPr>
        <w:t xml:space="preserve">: </w:t>
      </w:r>
      <w:r w:rsidR="00785EA1" w:rsidRPr="000051BD">
        <w:rPr>
          <w:rFonts w:asciiTheme="minorHAnsi" w:hAnsiTheme="minorHAnsi" w:cstheme="minorHAnsi"/>
          <w:b/>
          <w:sz w:val="24"/>
          <w:szCs w:val="24"/>
          <w:lang w:val="en-GB"/>
        </w:rPr>
        <w:t xml:space="preserve">Enhancing cooperation by clearly defining in national legal acts mechanisms </w:t>
      </w:r>
      <w:r w:rsidR="005F71E8" w:rsidRPr="000051BD">
        <w:rPr>
          <w:rFonts w:asciiTheme="minorHAnsi" w:hAnsiTheme="minorHAnsi" w:cstheme="minorHAnsi"/>
          <w:b/>
          <w:sz w:val="24"/>
          <w:szCs w:val="24"/>
          <w:lang w:val="en-GB"/>
        </w:rPr>
        <w:t xml:space="preserve">and responsibilities for </w:t>
      </w:r>
      <w:r w:rsidR="00785EA1" w:rsidRPr="000051BD">
        <w:rPr>
          <w:rFonts w:asciiTheme="minorHAnsi" w:hAnsiTheme="minorHAnsi" w:cstheme="minorHAnsi"/>
          <w:b/>
          <w:sz w:val="24"/>
          <w:szCs w:val="24"/>
          <w:lang w:val="en-GB"/>
        </w:rPr>
        <w:t>cooperation</w:t>
      </w:r>
      <w:r w:rsidR="005F71E8" w:rsidRPr="000051BD">
        <w:rPr>
          <w:rFonts w:asciiTheme="minorHAnsi" w:hAnsiTheme="minorHAnsi" w:cstheme="minorHAnsi"/>
          <w:b/>
          <w:sz w:val="24"/>
          <w:szCs w:val="24"/>
          <w:lang w:val="en-GB"/>
        </w:rPr>
        <w:t xml:space="preserve"> with OLAF and AFCOS Office</w:t>
      </w:r>
    </w:p>
    <w:p w14:paraId="2DB448C3" w14:textId="563B6780" w:rsidR="00785EA1" w:rsidRPr="000051BD" w:rsidRDefault="008E15BA" w:rsidP="00785EA1">
      <w:pPr>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785EA1" w:rsidRPr="000051BD">
        <w:rPr>
          <w:rFonts w:asciiTheme="minorHAnsi" w:hAnsiTheme="minorHAnsi" w:cstheme="minorHAnsi"/>
          <w:sz w:val="24"/>
          <w:szCs w:val="24"/>
          <w:lang w:val="en-GB"/>
        </w:rPr>
        <w:t xml:space="preserve">It is </w:t>
      </w:r>
      <w:r w:rsidR="0029728A" w:rsidRPr="000051BD">
        <w:rPr>
          <w:rFonts w:asciiTheme="minorHAnsi" w:hAnsiTheme="minorHAnsi" w:cstheme="minorHAnsi"/>
          <w:sz w:val="24"/>
          <w:szCs w:val="24"/>
          <w:lang w:val="en-GB"/>
        </w:rPr>
        <w:t>necessary</w:t>
      </w:r>
      <w:r w:rsidR="00785EA1" w:rsidRPr="000051BD">
        <w:rPr>
          <w:rFonts w:asciiTheme="minorHAnsi" w:hAnsiTheme="minorHAnsi" w:cstheme="minorHAnsi"/>
          <w:sz w:val="24"/>
          <w:szCs w:val="24"/>
          <w:lang w:val="en-GB"/>
        </w:rPr>
        <w:t xml:space="preserve"> </w:t>
      </w:r>
      <w:r w:rsidR="0029728A" w:rsidRPr="000051BD">
        <w:rPr>
          <w:rFonts w:asciiTheme="minorHAnsi" w:hAnsiTheme="minorHAnsi" w:cstheme="minorHAnsi"/>
          <w:sz w:val="24"/>
          <w:szCs w:val="24"/>
          <w:lang w:val="en-GB"/>
        </w:rPr>
        <w:t>to establish mechanism</w:t>
      </w:r>
      <w:r w:rsidR="005F71E8" w:rsidRPr="000051BD">
        <w:rPr>
          <w:rFonts w:asciiTheme="minorHAnsi" w:hAnsiTheme="minorHAnsi" w:cstheme="minorHAnsi"/>
          <w:sz w:val="24"/>
          <w:szCs w:val="24"/>
          <w:lang w:val="en-GB"/>
        </w:rPr>
        <w:t>s and responsibilities</w:t>
      </w:r>
      <w:r w:rsidR="0029728A" w:rsidRPr="000051BD">
        <w:rPr>
          <w:rFonts w:asciiTheme="minorHAnsi" w:hAnsiTheme="minorHAnsi" w:cstheme="minorHAnsi"/>
          <w:sz w:val="24"/>
          <w:szCs w:val="24"/>
          <w:lang w:val="en-GB"/>
        </w:rPr>
        <w:t xml:space="preserve"> </w:t>
      </w:r>
      <w:r w:rsidR="00785EA1" w:rsidRPr="000051BD">
        <w:rPr>
          <w:rFonts w:asciiTheme="minorHAnsi" w:hAnsiTheme="minorHAnsi" w:cstheme="minorHAnsi"/>
          <w:sz w:val="24"/>
          <w:szCs w:val="24"/>
          <w:lang w:val="en-GB"/>
        </w:rPr>
        <w:t xml:space="preserve">in the national legal acts for: </w:t>
      </w:r>
    </w:p>
    <w:p w14:paraId="7858374E" w14:textId="2D85356A" w:rsidR="00785EA1" w:rsidRPr="000051BD" w:rsidRDefault="005F71E8" w:rsidP="00D95CF4">
      <w:pPr>
        <w:numPr>
          <w:ilvl w:val="0"/>
          <w:numId w:val="25"/>
        </w:num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sz w:val="24"/>
          <w:szCs w:val="24"/>
        </w:rPr>
        <w:t>cooperation with OLAF and AFCOS Office, including</w:t>
      </w:r>
      <w:r w:rsidRPr="000051BD">
        <w:rPr>
          <w:rFonts w:asciiTheme="minorHAnsi" w:hAnsiTheme="minorHAnsi" w:cstheme="minorHAnsi"/>
          <w:bCs/>
          <w:sz w:val="24"/>
          <w:szCs w:val="24"/>
          <w:lang w:val="en-GB"/>
        </w:rPr>
        <w:t xml:space="preserve"> </w:t>
      </w:r>
      <w:r w:rsidR="00785EA1" w:rsidRPr="000051BD">
        <w:rPr>
          <w:rFonts w:asciiTheme="minorHAnsi" w:hAnsiTheme="minorHAnsi" w:cstheme="minorHAnsi"/>
          <w:bCs/>
          <w:sz w:val="24"/>
          <w:szCs w:val="24"/>
          <w:lang w:val="en-GB"/>
        </w:rPr>
        <w:t>accompanying OLAF investigators during their on-the-spot checks;</w:t>
      </w:r>
    </w:p>
    <w:p w14:paraId="6B4E9CB3" w14:textId="01A07C4A" w:rsidR="00785EA1" w:rsidRPr="000051BD" w:rsidRDefault="00785EA1" w:rsidP="00D95CF4">
      <w:pPr>
        <w:numPr>
          <w:ilvl w:val="0"/>
          <w:numId w:val="25"/>
        </w:num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for dealing with situations when participants in IPA III funded activities resist on-the-spot checks;</w:t>
      </w:r>
    </w:p>
    <w:p w14:paraId="41DE787C" w14:textId="77777777" w:rsidR="00785EA1" w:rsidRPr="000051BD" w:rsidRDefault="00785EA1" w:rsidP="00D95CF4">
      <w:pPr>
        <w:numPr>
          <w:ilvl w:val="0"/>
          <w:numId w:val="25"/>
        </w:numPr>
        <w:tabs>
          <w:tab w:val="left" w:pos="1276"/>
          <w:tab w:val="left" w:pos="2577"/>
        </w:tabs>
        <w:suppressAutoHyphens/>
        <w:spacing w:after="120" w:line="240" w:lineRule="auto"/>
        <w:jc w:val="both"/>
        <w:rPr>
          <w:rFonts w:asciiTheme="minorHAnsi" w:hAnsiTheme="minorHAnsi" w:cstheme="minorHAnsi"/>
          <w:bCs/>
          <w:sz w:val="24"/>
          <w:szCs w:val="24"/>
          <w:lang w:val="en-GB"/>
        </w:rPr>
      </w:pPr>
      <w:r w:rsidRPr="000051BD">
        <w:rPr>
          <w:rFonts w:asciiTheme="minorHAnsi" w:hAnsiTheme="minorHAnsi" w:cstheme="minorHAnsi"/>
          <w:bCs/>
          <w:sz w:val="24"/>
          <w:szCs w:val="24"/>
          <w:lang w:val="en-GB"/>
        </w:rPr>
        <w:t>for acquiring of the bank account information relevant for OLAF’s investigative activity.</w:t>
      </w:r>
    </w:p>
    <w:p w14:paraId="7BF33F1D" w14:textId="5174E66B" w:rsidR="00BE5449" w:rsidRPr="000051BD" w:rsidRDefault="005F71E8" w:rsidP="0045119B">
      <w:pPr>
        <w:autoSpaceDE w:val="0"/>
        <w:autoSpaceDN w:val="0"/>
        <w:adjustRightInd w:val="0"/>
        <w:spacing w:after="120"/>
        <w:jc w:val="both"/>
        <w:rPr>
          <w:rFonts w:asciiTheme="minorHAnsi" w:hAnsiTheme="minorHAnsi" w:cstheme="minorHAnsi"/>
          <w:sz w:val="24"/>
          <w:szCs w:val="24"/>
        </w:rPr>
      </w:pPr>
      <w:r w:rsidRPr="000051BD">
        <w:rPr>
          <w:rFonts w:asciiTheme="minorHAnsi" w:hAnsiTheme="minorHAnsi" w:cstheme="minorHAnsi"/>
          <w:bCs/>
          <w:sz w:val="24"/>
          <w:szCs w:val="24"/>
          <w:lang w:val="en-GB"/>
        </w:rPr>
        <w:t xml:space="preserve">Institutions from the </w:t>
      </w:r>
      <w:r w:rsidRPr="000051BD">
        <w:rPr>
          <w:rFonts w:asciiTheme="minorHAnsi" w:hAnsiTheme="minorHAnsi" w:cstheme="minorHAnsi"/>
          <w:sz w:val="24"/>
          <w:szCs w:val="24"/>
          <w:lang w:val="en-GB"/>
        </w:rPr>
        <w:t xml:space="preserve">network of authorities that are independent and outside of </w:t>
      </w:r>
      <w:r w:rsidRPr="000051BD">
        <w:rPr>
          <w:rFonts w:asciiTheme="minorHAnsi" w:hAnsiTheme="minorHAnsi" w:cstheme="minorHAnsi"/>
          <w:sz w:val="24"/>
          <w:szCs w:val="24"/>
        </w:rPr>
        <w:t>IPA structures should assess and include beforementioned responsibilities into their special legal acts</w:t>
      </w:r>
      <w:r w:rsidR="0045119B" w:rsidRPr="000051BD">
        <w:rPr>
          <w:rFonts w:asciiTheme="minorHAnsi" w:hAnsiTheme="minorHAnsi" w:cstheme="minorHAnsi"/>
          <w:sz w:val="24"/>
          <w:szCs w:val="24"/>
        </w:rPr>
        <w:t xml:space="preserve">. </w:t>
      </w:r>
      <w:r w:rsidR="00C41074" w:rsidRPr="000051BD">
        <w:rPr>
          <w:rFonts w:asciiTheme="minorHAnsi" w:hAnsiTheme="minorHAnsi" w:cstheme="minorHAnsi"/>
          <w:sz w:val="24"/>
          <w:szCs w:val="24"/>
        </w:rPr>
        <w:t xml:space="preserve"> </w:t>
      </w:r>
    </w:p>
    <w:p w14:paraId="2EC7D141" w14:textId="36EB84CC" w:rsidR="0029728A" w:rsidRPr="000051BD" w:rsidRDefault="0029728A" w:rsidP="000771F3">
      <w:pPr>
        <w:autoSpaceDE w:val="0"/>
        <w:autoSpaceDN w:val="0"/>
        <w:adjustRightInd w:val="0"/>
        <w:spacing w:after="120"/>
        <w:jc w:val="both"/>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0771F3" w:rsidRPr="000051BD">
        <w:rPr>
          <w:rFonts w:asciiTheme="minorHAnsi" w:hAnsiTheme="minorHAnsi" w:cstheme="minorHAnsi"/>
          <w:sz w:val="24"/>
          <w:szCs w:val="24"/>
          <w:lang w:val="en-GB"/>
        </w:rPr>
        <w:t>Revenue and Customs Administration, Ministry of Interior, Police Administration</w:t>
      </w:r>
    </w:p>
    <w:p w14:paraId="44E9AAA0" w14:textId="06D76AFD" w:rsidR="0029728A" w:rsidRPr="000051BD" w:rsidRDefault="0029728A" w:rsidP="00754757">
      <w:pPr>
        <w:tabs>
          <w:tab w:val="left" w:pos="1276"/>
          <w:tab w:val="left" w:pos="2577"/>
        </w:tabs>
        <w:suppressAutoHyphens/>
        <w:spacing w:after="120" w:line="240" w:lineRule="auto"/>
        <w:rPr>
          <w:rFonts w:asciiTheme="minorHAnsi" w:hAnsiTheme="minorHAnsi" w:cstheme="minorHAnsi"/>
          <w:bCs/>
          <w:sz w:val="24"/>
          <w:szCs w:val="24"/>
          <w:lang w:val="en-GB"/>
        </w:rPr>
      </w:pPr>
      <w:r w:rsidRPr="000051BD">
        <w:rPr>
          <w:rFonts w:asciiTheme="minorHAnsi" w:hAnsiTheme="minorHAnsi" w:cstheme="minorHAnsi"/>
          <w:b/>
          <w:bCs/>
          <w:sz w:val="24"/>
          <w:szCs w:val="24"/>
        </w:rPr>
        <w:t xml:space="preserve">Partners: </w:t>
      </w:r>
      <w:r w:rsidR="000771F3" w:rsidRPr="000051BD">
        <w:rPr>
          <w:rFonts w:asciiTheme="minorHAnsi" w:hAnsiTheme="minorHAnsi" w:cstheme="minorHAnsi"/>
          <w:sz w:val="24"/>
          <w:szCs w:val="24"/>
        </w:rPr>
        <w:t>-</w:t>
      </w:r>
    </w:p>
    <w:p w14:paraId="228EECA6" w14:textId="77777777" w:rsidR="00892CB7" w:rsidRPr="000051BD" w:rsidRDefault="00892CB7" w:rsidP="004931F4">
      <w:pPr>
        <w:pStyle w:val="Heading3"/>
        <w:numPr>
          <w:ilvl w:val="1"/>
          <w:numId w:val="1"/>
        </w:numPr>
        <w:ind w:left="993" w:hanging="633"/>
        <w:rPr>
          <w:lang w:val="en-GB"/>
        </w:rPr>
      </w:pPr>
      <w:bookmarkStart w:id="44" w:name="_Toc90370229"/>
      <w:bookmarkStart w:id="45" w:name="_Toc187935823"/>
      <w:r w:rsidRPr="000051BD">
        <w:rPr>
          <w:lang w:val="en-GB"/>
        </w:rPr>
        <w:t>AREA: Recoveries and sanctions</w:t>
      </w:r>
      <w:bookmarkEnd w:id="44"/>
      <w:bookmarkEnd w:id="45"/>
      <w:r w:rsidRPr="000051BD">
        <w:rPr>
          <w:lang w:val="en-GB"/>
        </w:rPr>
        <w:t xml:space="preserve"> </w:t>
      </w:r>
    </w:p>
    <w:p w14:paraId="7B73584B" w14:textId="222BC3F0" w:rsidR="00892CB7" w:rsidRPr="000051BD" w:rsidRDefault="00FA3391" w:rsidP="00892CB7">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According to the conducted analysis, the operational objective in this area is defined as follows:</w:t>
      </w:r>
    </w:p>
    <w:p w14:paraId="130F220C" w14:textId="7F1AF74C" w:rsidR="00892CB7" w:rsidRPr="000051BD" w:rsidRDefault="00FA6FAA" w:rsidP="00892CB7">
      <w:pPr>
        <w:pBdr>
          <w:top w:val="triple" w:sz="4" w:space="1" w:color="auto" w:shadow="1"/>
          <w:left w:val="triple" w:sz="4" w:space="4" w:color="auto" w:shadow="1"/>
          <w:bottom w:val="triple" w:sz="4" w:space="1" w:color="auto" w:shadow="1"/>
          <w:right w:val="triple" w:sz="4" w:space="4" w:color="auto" w:shadow="1"/>
        </w:pBd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t>Operational</w:t>
      </w:r>
      <w:r w:rsidR="00892CB7" w:rsidRPr="000051BD">
        <w:rPr>
          <w:rFonts w:asciiTheme="minorHAnsi" w:hAnsiTheme="minorHAnsi" w:cstheme="minorHAnsi"/>
          <w:sz w:val="24"/>
          <w:szCs w:val="24"/>
          <w:lang w:val="en-GB"/>
        </w:rPr>
        <w:t xml:space="preserve"> objective 6: Enhancing the capacity to ensure </w:t>
      </w:r>
      <w:r w:rsidR="007F1F7E" w:rsidRPr="000051BD">
        <w:rPr>
          <w:rFonts w:asciiTheme="minorHAnsi" w:hAnsiTheme="minorHAnsi" w:cstheme="minorHAnsi"/>
          <w:sz w:val="24"/>
          <w:szCs w:val="24"/>
          <w:lang w:val="en-GB"/>
        </w:rPr>
        <w:t>effective and efficient recoveries</w:t>
      </w:r>
    </w:p>
    <w:tbl>
      <w:tblPr>
        <w:tblStyle w:val="TableGrid"/>
        <w:tblW w:w="9196" w:type="dxa"/>
        <w:tblLook w:val="04A0" w:firstRow="1" w:lastRow="0" w:firstColumn="1" w:lastColumn="0" w:noHBand="0" w:noVBand="1"/>
      </w:tblPr>
      <w:tblGrid>
        <w:gridCol w:w="3964"/>
        <w:gridCol w:w="1626"/>
        <w:gridCol w:w="1803"/>
        <w:gridCol w:w="1803"/>
      </w:tblGrid>
      <w:tr w:rsidR="00020951" w:rsidRPr="000051BD" w14:paraId="0F5E5691" w14:textId="77777777" w:rsidTr="007D0E48">
        <w:tc>
          <w:tcPr>
            <w:tcW w:w="3964" w:type="dxa"/>
            <w:vAlign w:val="center"/>
          </w:tcPr>
          <w:p w14:paraId="445B3029" w14:textId="1C72FFFA" w:rsidR="00020951" w:rsidRPr="000051BD" w:rsidRDefault="002B4F40"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Outcome</w:t>
            </w:r>
            <w:r w:rsidR="00020951" w:rsidRPr="000051BD">
              <w:rPr>
                <w:rFonts w:asciiTheme="minorHAnsi" w:hAnsiTheme="minorHAnsi" w:cstheme="minorHAnsi"/>
                <w:b/>
                <w:sz w:val="24"/>
                <w:szCs w:val="24"/>
                <w:lang w:val="en-GB"/>
              </w:rPr>
              <w:t xml:space="preserve"> indicator</w:t>
            </w:r>
          </w:p>
        </w:tc>
        <w:tc>
          <w:tcPr>
            <w:tcW w:w="1626" w:type="dxa"/>
          </w:tcPr>
          <w:p w14:paraId="79536F41" w14:textId="77777777" w:rsidR="00020951" w:rsidRPr="000051BD" w:rsidRDefault="00020951"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Initial value in 2024</w:t>
            </w:r>
          </w:p>
        </w:tc>
        <w:tc>
          <w:tcPr>
            <w:tcW w:w="1803" w:type="dxa"/>
          </w:tcPr>
          <w:p w14:paraId="10E01311" w14:textId="77777777" w:rsidR="00020951" w:rsidRPr="000051BD" w:rsidRDefault="00020951"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2026</w:t>
            </w:r>
          </w:p>
        </w:tc>
        <w:tc>
          <w:tcPr>
            <w:tcW w:w="1803" w:type="dxa"/>
          </w:tcPr>
          <w:p w14:paraId="7F482FCA" w14:textId="77777777" w:rsidR="00020951" w:rsidRPr="000051BD" w:rsidRDefault="00020951" w:rsidP="007D0E48">
            <w:pPr>
              <w:spacing w:after="0"/>
              <w:jc w:val="center"/>
              <w:rPr>
                <w:rFonts w:asciiTheme="minorHAnsi" w:hAnsiTheme="minorHAnsi" w:cstheme="minorHAnsi"/>
                <w:b/>
                <w:sz w:val="24"/>
                <w:szCs w:val="24"/>
                <w:lang w:val="en-GB"/>
              </w:rPr>
            </w:pPr>
            <w:r w:rsidRPr="000051BD">
              <w:rPr>
                <w:rFonts w:asciiTheme="minorHAnsi" w:hAnsiTheme="minorHAnsi" w:cstheme="minorHAnsi"/>
                <w:b/>
                <w:sz w:val="24"/>
                <w:szCs w:val="24"/>
                <w:lang w:val="en-GB"/>
              </w:rPr>
              <w:t>Target value in 2028</w:t>
            </w:r>
          </w:p>
        </w:tc>
      </w:tr>
      <w:tr w:rsidR="00020951" w:rsidRPr="000051BD" w14:paraId="5507B49D" w14:textId="77777777" w:rsidTr="007D0E48">
        <w:tc>
          <w:tcPr>
            <w:tcW w:w="3964" w:type="dxa"/>
          </w:tcPr>
          <w:p w14:paraId="72CBAD99" w14:textId="38D95995" w:rsidR="00020951" w:rsidRPr="000051BD" w:rsidRDefault="00020951" w:rsidP="00020951">
            <w:pPr>
              <w:jc w:val="both"/>
              <w:rPr>
                <w:rFonts w:asciiTheme="minorHAnsi" w:hAnsiTheme="minorHAnsi" w:cstheme="minorHAnsi"/>
                <w:sz w:val="24"/>
                <w:szCs w:val="24"/>
                <w:lang w:val="en-GB"/>
              </w:rPr>
            </w:pPr>
            <w:r w:rsidRPr="000051BD">
              <w:rPr>
                <w:rFonts w:asciiTheme="minorHAnsi" w:hAnsiTheme="minorHAnsi" w:cstheme="minorHAnsi"/>
                <w:sz w:val="24"/>
                <w:szCs w:val="24"/>
                <w:lang w:val="en-GB"/>
              </w:rPr>
              <w:lastRenderedPageBreak/>
              <w:t xml:space="preserve">Irregularity Recovery Rate </w:t>
            </w:r>
          </w:p>
        </w:tc>
        <w:tc>
          <w:tcPr>
            <w:tcW w:w="1626" w:type="dxa"/>
            <w:vAlign w:val="center"/>
          </w:tcPr>
          <w:p w14:paraId="0ACFB10F" w14:textId="0422C366" w:rsidR="00020951" w:rsidRPr="000051BD" w:rsidRDefault="00AA4A71" w:rsidP="007D0E48">
            <w:pPr>
              <w:jc w:val="center"/>
              <w:rPr>
                <w:rFonts w:asciiTheme="minorHAnsi" w:hAnsiTheme="minorHAnsi" w:cstheme="minorHAnsi"/>
                <w:bCs/>
                <w:sz w:val="24"/>
                <w:szCs w:val="24"/>
                <w:lang w:val="en-GB"/>
              </w:rPr>
            </w:pPr>
            <w:r w:rsidRPr="000051BD">
              <w:rPr>
                <w:rFonts w:asciiTheme="minorHAnsi" w:hAnsiTheme="minorHAnsi" w:cstheme="minorHAnsi"/>
                <w:bCs/>
                <w:sz w:val="24"/>
                <w:szCs w:val="24"/>
                <w:lang w:val="en-GB"/>
              </w:rPr>
              <w:t>43%</w:t>
            </w:r>
          </w:p>
        </w:tc>
        <w:tc>
          <w:tcPr>
            <w:tcW w:w="1803" w:type="dxa"/>
            <w:vAlign w:val="center"/>
          </w:tcPr>
          <w:p w14:paraId="5CC84445" w14:textId="46A2C3FD" w:rsidR="00020951" w:rsidRPr="000051BD" w:rsidRDefault="00AA4A71" w:rsidP="007D0E48">
            <w:pPr>
              <w:jc w:val="center"/>
              <w:rPr>
                <w:rFonts w:asciiTheme="minorHAnsi" w:hAnsiTheme="minorHAnsi" w:cstheme="minorHAnsi"/>
                <w:bCs/>
                <w:sz w:val="24"/>
                <w:szCs w:val="24"/>
                <w:lang w:val="en-GB"/>
              </w:rPr>
            </w:pPr>
            <w:r w:rsidRPr="000051BD">
              <w:rPr>
                <w:rFonts w:asciiTheme="minorHAnsi" w:hAnsiTheme="minorHAnsi" w:cstheme="minorHAnsi"/>
                <w:sz w:val="24"/>
                <w:szCs w:val="24"/>
                <w:lang w:val="en-GB"/>
              </w:rPr>
              <w:t>60</w:t>
            </w:r>
            <w:r w:rsidR="00020951" w:rsidRPr="000051BD">
              <w:rPr>
                <w:rFonts w:asciiTheme="minorHAnsi" w:hAnsiTheme="minorHAnsi" w:cstheme="minorHAnsi"/>
                <w:sz w:val="24"/>
                <w:szCs w:val="24"/>
                <w:lang w:val="en-GB"/>
              </w:rPr>
              <w:t xml:space="preserve">% </w:t>
            </w:r>
          </w:p>
        </w:tc>
        <w:tc>
          <w:tcPr>
            <w:tcW w:w="1803" w:type="dxa"/>
            <w:vAlign w:val="center"/>
          </w:tcPr>
          <w:p w14:paraId="09EFF146" w14:textId="301B020F" w:rsidR="00020951" w:rsidRPr="000051BD" w:rsidRDefault="00AA4A71" w:rsidP="007D0E48">
            <w:pPr>
              <w:jc w:val="center"/>
              <w:rPr>
                <w:rFonts w:asciiTheme="minorHAnsi" w:hAnsiTheme="minorHAnsi" w:cstheme="minorHAnsi"/>
                <w:bCs/>
                <w:sz w:val="24"/>
                <w:szCs w:val="24"/>
                <w:lang w:val="en-GB"/>
              </w:rPr>
            </w:pPr>
            <w:r w:rsidRPr="000051BD">
              <w:rPr>
                <w:rFonts w:asciiTheme="minorHAnsi" w:hAnsiTheme="minorHAnsi" w:cstheme="minorHAnsi"/>
                <w:sz w:val="24"/>
                <w:szCs w:val="24"/>
                <w:lang w:val="en-GB"/>
              </w:rPr>
              <w:t>75</w:t>
            </w:r>
            <w:r w:rsidR="00020951" w:rsidRPr="000051BD">
              <w:rPr>
                <w:rFonts w:asciiTheme="minorHAnsi" w:hAnsiTheme="minorHAnsi" w:cstheme="minorHAnsi"/>
                <w:sz w:val="24"/>
                <w:szCs w:val="24"/>
                <w:lang w:val="en-GB"/>
              </w:rPr>
              <w:t xml:space="preserve">% </w:t>
            </w:r>
          </w:p>
        </w:tc>
      </w:tr>
    </w:tbl>
    <w:p w14:paraId="49665204" w14:textId="77777777" w:rsidR="00892CB7" w:rsidRPr="000051BD" w:rsidRDefault="00892CB7" w:rsidP="00A1426A">
      <w:pPr>
        <w:spacing w:before="240"/>
        <w:jc w:val="both"/>
        <w:rPr>
          <w:rFonts w:asciiTheme="minorHAnsi" w:hAnsiTheme="minorHAnsi" w:cstheme="minorHAnsi"/>
          <w:b/>
          <w:sz w:val="24"/>
          <w:szCs w:val="24"/>
          <w:lang w:val="en-GB"/>
        </w:rPr>
      </w:pPr>
      <w:r w:rsidRPr="000051BD">
        <w:rPr>
          <w:rFonts w:asciiTheme="minorHAnsi" w:hAnsiTheme="minorHAnsi" w:cstheme="minorHAnsi"/>
          <w:sz w:val="24"/>
          <w:szCs w:val="24"/>
          <w:lang w:val="en-GB"/>
        </w:rPr>
        <w:t>The defined objective will be realised through of the following measures:</w:t>
      </w:r>
    </w:p>
    <w:p w14:paraId="756533B3" w14:textId="604094AA" w:rsidR="00892CB7" w:rsidRPr="000051BD" w:rsidRDefault="00892CB7" w:rsidP="00D95CF4">
      <w:pPr>
        <w:numPr>
          <w:ilvl w:val="0"/>
          <w:numId w:val="8"/>
        </w:numPr>
        <w:autoSpaceDE w:val="0"/>
        <w:autoSpaceDN w:val="0"/>
        <w:adjustRightInd w:val="0"/>
        <w:spacing w:after="240" w:line="240" w:lineRule="auto"/>
        <w:ind w:left="714" w:hanging="357"/>
        <w:jc w:val="both"/>
        <w:rPr>
          <w:rFonts w:asciiTheme="minorHAnsi" w:hAnsiTheme="minorHAnsi" w:cstheme="minorHAnsi"/>
          <w:b/>
          <w:sz w:val="24"/>
          <w:szCs w:val="24"/>
          <w:lang w:val="en-GB"/>
        </w:rPr>
      </w:pPr>
      <w:r w:rsidRPr="000051BD">
        <w:rPr>
          <w:rFonts w:asciiTheme="minorHAnsi" w:hAnsiTheme="minorHAnsi" w:cstheme="minorHAnsi"/>
          <w:b/>
          <w:sz w:val="24"/>
          <w:szCs w:val="24"/>
          <w:lang w:val="en-GB"/>
        </w:rPr>
        <w:t xml:space="preserve">Measure </w:t>
      </w:r>
      <w:r w:rsidR="007906AA" w:rsidRPr="000051BD">
        <w:rPr>
          <w:rFonts w:asciiTheme="minorHAnsi" w:hAnsiTheme="minorHAnsi" w:cstheme="minorHAnsi"/>
          <w:b/>
          <w:sz w:val="24"/>
          <w:szCs w:val="24"/>
          <w:lang w:val="en-GB"/>
        </w:rPr>
        <w:t>6.</w:t>
      </w:r>
      <w:r w:rsidRPr="000051BD">
        <w:rPr>
          <w:rFonts w:asciiTheme="minorHAnsi" w:hAnsiTheme="minorHAnsi" w:cstheme="minorHAnsi"/>
          <w:b/>
          <w:sz w:val="24"/>
          <w:szCs w:val="24"/>
          <w:lang w:val="en-GB"/>
        </w:rPr>
        <w:t xml:space="preserve">1: </w:t>
      </w:r>
      <w:r w:rsidR="00AA4A71" w:rsidRPr="000051BD">
        <w:rPr>
          <w:rFonts w:asciiTheme="minorHAnsi" w:hAnsiTheme="minorHAnsi" w:cstheme="minorHAnsi"/>
          <w:b/>
          <w:bCs/>
          <w:sz w:val="24"/>
          <w:szCs w:val="24"/>
          <w:lang w:val="en-GB"/>
        </w:rPr>
        <w:t>Analysis</w:t>
      </w:r>
      <w:r w:rsidRPr="000051BD">
        <w:rPr>
          <w:rFonts w:asciiTheme="minorHAnsi" w:hAnsiTheme="minorHAnsi" w:cstheme="minorHAnsi"/>
          <w:b/>
          <w:sz w:val="24"/>
          <w:szCs w:val="24"/>
          <w:lang w:val="en-GB"/>
        </w:rPr>
        <w:t xml:space="preserve"> on the </w:t>
      </w:r>
      <w:r w:rsidR="00AA4A71" w:rsidRPr="000051BD">
        <w:rPr>
          <w:rFonts w:asciiTheme="minorHAnsi" w:hAnsiTheme="minorHAnsi" w:cstheme="minorHAnsi"/>
          <w:b/>
          <w:sz w:val="24"/>
          <w:szCs w:val="24"/>
          <w:lang w:val="en-GB"/>
        </w:rPr>
        <w:t>reasons of low recovery rate and following actions</w:t>
      </w:r>
      <w:r w:rsidRPr="000051BD">
        <w:rPr>
          <w:rFonts w:asciiTheme="minorHAnsi" w:hAnsiTheme="minorHAnsi" w:cstheme="minorHAnsi"/>
          <w:b/>
          <w:sz w:val="24"/>
          <w:szCs w:val="24"/>
          <w:lang w:val="en-GB"/>
        </w:rPr>
        <w:t xml:space="preserve"> </w:t>
      </w:r>
    </w:p>
    <w:p w14:paraId="4F5219E8" w14:textId="719C730E" w:rsidR="00892CB7" w:rsidRPr="000051BD" w:rsidRDefault="007906AA" w:rsidP="00892CB7">
      <w:pPr>
        <w:autoSpaceDE w:val="0"/>
        <w:autoSpaceDN w:val="0"/>
        <w:adjustRightInd w:val="0"/>
        <w:spacing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Description of the measure:</w:t>
      </w:r>
      <w:r w:rsidRPr="000051BD">
        <w:rPr>
          <w:rFonts w:asciiTheme="minorHAnsi" w:hAnsiTheme="minorHAnsi" w:cstheme="minorHAnsi"/>
          <w:sz w:val="24"/>
          <w:szCs w:val="24"/>
          <w:lang w:val="en-GB"/>
        </w:rPr>
        <w:t xml:space="preserve"> </w:t>
      </w:r>
      <w:r w:rsidR="00AA4A71" w:rsidRPr="000051BD">
        <w:rPr>
          <w:rFonts w:asciiTheme="minorHAnsi" w:hAnsiTheme="minorHAnsi" w:cstheme="minorHAnsi"/>
          <w:sz w:val="24"/>
          <w:szCs w:val="24"/>
          <w:lang w:val="en-GB"/>
        </w:rPr>
        <w:t>Irregularity recovery rate is only 43%. In order to make recovery process more effective it would be necessary firstly to perform analysis of the reasons behind so low recovery rate and then based on the results of the analysis define further actions.</w:t>
      </w:r>
    </w:p>
    <w:p w14:paraId="7DBFC7D8" w14:textId="6B036458" w:rsidR="007906AA" w:rsidRPr="000051BD" w:rsidRDefault="007906AA" w:rsidP="007906AA">
      <w:pPr>
        <w:autoSpaceDE w:val="0"/>
        <w:autoSpaceDN w:val="0"/>
        <w:adjustRightInd w:val="0"/>
        <w:spacing w:after="120" w:line="240" w:lineRule="auto"/>
        <w:jc w:val="both"/>
        <w:rPr>
          <w:rFonts w:asciiTheme="minorHAnsi" w:hAnsiTheme="minorHAnsi" w:cstheme="minorHAnsi"/>
          <w:b/>
          <w:bCs/>
          <w:sz w:val="24"/>
          <w:szCs w:val="24"/>
        </w:rPr>
      </w:pPr>
      <w:r w:rsidRPr="000051BD">
        <w:rPr>
          <w:rFonts w:asciiTheme="minorHAnsi" w:hAnsiTheme="minorHAnsi" w:cstheme="minorHAnsi"/>
          <w:b/>
          <w:bCs/>
          <w:sz w:val="24"/>
          <w:szCs w:val="24"/>
        </w:rPr>
        <w:t xml:space="preserve">Key holder: </w:t>
      </w:r>
      <w:r w:rsidR="003545F8" w:rsidRPr="000051BD">
        <w:rPr>
          <w:rFonts w:asciiTheme="minorHAnsi" w:hAnsiTheme="minorHAnsi" w:cstheme="minorHAnsi"/>
          <w:sz w:val="24"/>
          <w:szCs w:val="24"/>
          <w:lang w:val="en-GB"/>
        </w:rPr>
        <w:t>Directorate for the management of EU pre-accession support funds</w:t>
      </w:r>
    </w:p>
    <w:p w14:paraId="7D3CDC05" w14:textId="780F2AEB" w:rsidR="007906AA" w:rsidRPr="0006515B" w:rsidRDefault="007906AA" w:rsidP="007906AA">
      <w:pPr>
        <w:autoSpaceDE w:val="0"/>
        <w:autoSpaceDN w:val="0"/>
        <w:adjustRightInd w:val="0"/>
        <w:spacing w:after="120" w:line="240" w:lineRule="auto"/>
        <w:jc w:val="both"/>
        <w:rPr>
          <w:rFonts w:asciiTheme="minorHAnsi" w:hAnsiTheme="minorHAnsi" w:cstheme="minorHAnsi"/>
          <w:sz w:val="24"/>
          <w:szCs w:val="24"/>
          <w:lang w:val="en-GB"/>
        </w:rPr>
      </w:pPr>
      <w:r w:rsidRPr="000051BD">
        <w:rPr>
          <w:rFonts w:asciiTheme="minorHAnsi" w:hAnsiTheme="minorHAnsi" w:cstheme="minorHAnsi"/>
          <w:b/>
          <w:bCs/>
          <w:sz w:val="24"/>
          <w:szCs w:val="24"/>
        </w:rPr>
        <w:t xml:space="preserve">Partners: </w:t>
      </w:r>
      <w:r w:rsidR="003545F8" w:rsidRPr="000051BD">
        <w:rPr>
          <w:rFonts w:asciiTheme="minorHAnsi" w:hAnsiTheme="minorHAnsi" w:cstheme="minorHAnsi"/>
          <w:sz w:val="24"/>
          <w:szCs w:val="24"/>
        </w:rPr>
        <w:t>-</w:t>
      </w:r>
      <w:r w:rsidRPr="007906AA">
        <w:rPr>
          <w:rFonts w:asciiTheme="minorHAnsi" w:hAnsiTheme="minorHAnsi" w:cstheme="minorHAnsi"/>
          <w:sz w:val="24"/>
          <w:szCs w:val="24"/>
        </w:rPr>
        <w:t xml:space="preserve"> </w:t>
      </w:r>
    </w:p>
    <w:p w14:paraId="16A5AA7B" w14:textId="35F02F85" w:rsidR="00892CB7" w:rsidRPr="001162AE" w:rsidRDefault="00892CB7" w:rsidP="004931F4">
      <w:pPr>
        <w:pStyle w:val="Heading1"/>
        <w:numPr>
          <w:ilvl w:val="0"/>
          <w:numId w:val="1"/>
        </w:numPr>
        <w:rPr>
          <w:lang w:val="en-GB"/>
        </w:rPr>
      </w:pPr>
      <w:bookmarkStart w:id="46" w:name="_Toc187935824"/>
      <w:bookmarkStart w:id="47" w:name="_Toc90370232"/>
      <w:r w:rsidRPr="001162AE">
        <w:rPr>
          <w:lang w:val="en-GB"/>
        </w:rPr>
        <w:t>A</w:t>
      </w:r>
      <w:r w:rsidR="001162AE">
        <w:rPr>
          <w:lang w:val="en-GB"/>
        </w:rPr>
        <w:t>CTION PLAN FOR IMPLEMENTATION OF THE STRATEGY</w:t>
      </w:r>
      <w:bookmarkEnd w:id="46"/>
      <w:r w:rsidR="001162AE">
        <w:rPr>
          <w:lang w:val="en-GB"/>
        </w:rPr>
        <w:t xml:space="preserve"> </w:t>
      </w:r>
      <w:bookmarkEnd w:id="47"/>
    </w:p>
    <w:p w14:paraId="441FF012" w14:textId="580888BA" w:rsidR="00407DDF" w:rsidRDefault="00407DDF" w:rsidP="00407DDF">
      <w:pPr>
        <w:tabs>
          <w:tab w:val="left" w:pos="9709"/>
        </w:tabs>
        <w:spacing w:before="120" w:line="200" w:lineRule="atLeast"/>
        <w:jc w:val="both"/>
        <w:rPr>
          <w:rFonts w:asciiTheme="minorHAnsi" w:eastAsia="StobiSerif Regular" w:hAnsiTheme="minorHAnsi" w:cstheme="minorHAnsi"/>
          <w:sz w:val="24"/>
          <w:szCs w:val="24"/>
          <w:lang w:val="en-GB" w:bidi="en-US"/>
        </w:rPr>
      </w:pPr>
      <w:r w:rsidRPr="00F54965">
        <w:rPr>
          <w:rFonts w:asciiTheme="minorHAnsi" w:hAnsiTheme="minorHAnsi" w:cstheme="minorHAnsi"/>
          <w:bCs/>
          <w:sz w:val="24"/>
          <w:szCs w:val="24"/>
        </w:rPr>
        <w:t xml:space="preserve">The </w:t>
      </w:r>
      <w:r w:rsidR="00754897">
        <w:rPr>
          <w:rFonts w:asciiTheme="minorHAnsi" w:hAnsiTheme="minorHAnsi" w:cstheme="minorHAnsi"/>
          <w:sz w:val="24"/>
          <w:szCs w:val="24"/>
          <w:lang w:val="en-GB"/>
        </w:rPr>
        <w:t>AFCOS Office</w:t>
      </w:r>
      <w:r w:rsidR="00E56A39">
        <w:rPr>
          <w:rFonts w:asciiTheme="minorHAnsi" w:hAnsiTheme="minorHAnsi" w:cstheme="minorHAnsi"/>
          <w:sz w:val="24"/>
          <w:szCs w:val="24"/>
          <w:lang w:val="en-GB"/>
        </w:rPr>
        <w:t xml:space="preserve"> </w:t>
      </w:r>
      <w:r w:rsidRPr="00F54965">
        <w:rPr>
          <w:rFonts w:asciiTheme="minorHAnsi" w:hAnsiTheme="minorHAnsi" w:cstheme="minorHAnsi"/>
          <w:bCs/>
          <w:sz w:val="24"/>
          <w:szCs w:val="24"/>
        </w:rPr>
        <w:t xml:space="preserve">is responsible for coordinating the implementation of this </w:t>
      </w:r>
      <w:r>
        <w:rPr>
          <w:rFonts w:asciiTheme="minorHAnsi" w:hAnsiTheme="minorHAnsi" w:cstheme="minorHAnsi"/>
          <w:bCs/>
          <w:sz w:val="24"/>
          <w:szCs w:val="24"/>
        </w:rPr>
        <w:t>new NAFS</w:t>
      </w:r>
      <w:r w:rsidRPr="00F54965">
        <w:rPr>
          <w:rFonts w:asciiTheme="minorHAnsi" w:hAnsiTheme="minorHAnsi" w:cstheme="minorHAnsi"/>
          <w:bCs/>
          <w:sz w:val="24"/>
          <w:szCs w:val="24"/>
        </w:rPr>
        <w:t xml:space="preserve">. The Implementation Instrument is an Action Plan, annexed to this Strategy, with detailed operational </w:t>
      </w:r>
      <w:r>
        <w:rPr>
          <w:rFonts w:asciiTheme="minorHAnsi" w:hAnsiTheme="minorHAnsi" w:cstheme="minorHAnsi"/>
          <w:bCs/>
          <w:sz w:val="24"/>
          <w:szCs w:val="24"/>
        </w:rPr>
        <w:t>objectives</w:t>
      </w:r>
      <w:r w:rsidRPr="00F54965">
        <w:rPr>
          <w:rFonts w:asciiTheme="minorHAnsi" w:hAnsiTheme="minorHAnsi" w:cstheme="minorHAnsi"/>
          <w:bCs/>
          <w:sz w:val="24"/>
          <w:szCs w:val="24"/>
        </w:rPr>
        <w:t>, activities, deadlines and responsible bodies for implementing the activities and achieving the objectives.</w:t>
      </w:r>
      <w:r w:rsidRPr="00407DDF">
        <w:rPr>
          <w:rFonts w:asciiTheme="minorHAnsi" w:eastAsia="StobiSerif Regular" w:hAnsiTheme="minorHAnsi" w:cstheme="minorHAnsi"/>
          <w:sz w:val="24"/>
          <w:szCs w:val="24"/>
          <w:lang w:val="en-GB" w:bidi="en-US"/>
        </w:rPr>
        <w:t xml:space="preserve"> </w:t>
      </w:r>
      <w:r w:rsidRPr="0006515B">
        <w:rPr>
          <w:rFonts w:asciiTheme="minorHAnsi" w:eastAsia="StobiSerif Regular" w:hAnsiTheme="minorHAnsi" w:cstheme="minorHAnsi"/>
          <w:sz w:val="24"/>
          <w:szCs w:val="24"/>
          <w:lang w:val="en-GB" w:bidi="en-US"/>
        </w:rPr>
        <w:t xml:space="preserve">The Action Plan is based on identified priority areas and the correlated </w:t>
      </w:r>
      <w:r>
        <w:rPr>
          <w:rFonts w:asciiTheme="minorHAnsi" w:eastAsia="StobiSerif Regular" w:hAnsiTheme="minorHAnsi" w:cstheme="minorHAnsi"/>
          <w:sz w:val="24"/>
          <w:szCs w:val="24"/>
          <w:lang w:val="en-GB" w:bidi="en-US"/>
        </w:rPr>
        <w:t xml:space="preserve">operational </w:t>
      </w:r>
      <w:r w:rsidRPr="0006515B">
        <w:rPr>
          <w:rFonts w:asciiTheme="minorHAnsi" w:eastAsia="StobiSerif Regular" w:hAnsiTheme="minorHAnsi" w:cstheme="minorHAnsi"/>
          <w:sz w:val="24"/>
          <w:szCs w:val="24"/>
          <w:lang w:val="en-GB" w:bidi="en-US"/>
        </w:rPr>
        <w:t>objectives</w:t>
      </w:r>
      <w:r>
        <w:rPr>
          <w:rFonts w:asciiTheme="minorHAnsi" w:eastAsia="StobiSerif Regular" w:hAnsiTheme="minorHAnsi" w:cstheme="minorHAnsi"/>
          <w:sz w:val="24"/>
          <w:szCs w:val="24"/>
          <w:lang w:val="en-GB" w:bidi="en-US"/>
        </w:rPr>
        <w:t>.</w:t>
      </w:r>
    </w:p>
    <w:p w14:paraId="08541A2F" w14:textId="607A1B67" w:rsidR="00407DDF" w:rsidRPr="00407DDF" w:rsidRDefault="00407DDF" w:rsidP="00407DDF">
      <w:pPr>
        <w:tabs>
          <w:tab w:val="left" w:pos="9709"/>
        </w:tabs>
        <w:spacing w:before="120" w:line="200" w:lineRule="atLeast"/>
        <w:jc w:val="both"/>
        <w:rPr>
          <w:rFonts w:asciiTheme="minorHAnsi" w:hAnsiTheme="minorHAnsi" w:cstheme="minorHAnsi"/>
          <w:bCs/>
          <w:sz w:val="24"/>
          <w:szCs w:val="24"/>
          <w:lang w:val="en-GB"/>
        </w:rPr>
      </w:pPr>
      <w:r w:rsidRPr="00407DDF">
        <w:rPr>
          <w:rFonts w:asciiTheme="minorHAnsi" w:hAnsiTheme="minorHAnsi" w:cstheme="minorHAnsi"/>
          <w:bCs/>
          <w:sz w:val="24"/>
          <w:szCs w:val="24"/>
          <w:lang w:val="en-GB"/>
        </w:rPr>
        <w:t xml:space="preserve">The Action Plan is an integral part of this new NAFS and is adopted together with it. The duration of the Action Plan is set within a framework of two years. </w:t>
      </w:r>
    </w:p>
    <w:p w14:paraId="1EACC711" w14:textId="150F3355" w:rsidR="00407DDF" w:rsidRPr="00407DDF" w:rsidRDefault="00407DDF" w:rsidP="00407DDF">
      <w:pPr>
        <w:tabs>
          <w:tab w:val="left" w:pos="9709"/>
        </w:tabs>
        <w:spacing w:before="120" w:line="200" w:lineRule="atLeast"/>
        <w:jc w:val="both"/>
        <w:rPr>
          <w:rFonts w:asciiTheme="minorHAnsi" w:hAnsiTheme="minorHAnsi" w:cstheme="minorHAnsi"/>
          <w:bCs/>
          <w:sz w:val="24"/>
          <w:szCs w:val="24"/>
          <w:lang w:val="en-GB"/>
        </w:rPr>
      </w:pPr>
      <w:r w:rsidRPr="00407DDF">
        <w:rPr>
          <w:rFonts w:asciiTheme="minorHAnsi" w:hAnsiTheme="minorHAnsi" w:cstheme="minorHAnsi"/>
          <w:bCs/>
          <w:sz w:val="24"/>
          <w:szCs w:val="24"/>
          <w:lang w:val="en-GB"/>
        </w:rPr>
        <w:t>Action plans, which will be prepared consecutively during the validity of this new NAFS, will be prepared and adopted together with the implementation report for the previous year or after the adoption of the report, in order for the new action plan to be based on the results of the previous one and to respect the principle of continuity.</w:t>
      </w:r>
    </w:p>
    <w:p w14:paraId="00EA512F" w14:textId="419613AA" w:rsidR="00892CB7" w:rsidRPr="001162AE" w:rsidRDefault="00892CB7" w:rsidP="004931F4">
      <w:pPr>
        <w:pStyle w:val="Heading1"/>
        <w:numPr>
          <w:ilvl w:val="0"/>
          <w:numId w:val="1"/>
        </w:numPr>
        <w:rPr>
          <w:lang w:val="en-GB"/>
        </w:rPr>
      </w:pPr>
      <w:bookmarkStart w:id="48" w:name="_Toc90370233"/>
      <w:bookmarkStart w:id="49" w:name="_Toc187935825"/>
      <w:r w:rsidRPr="001162AE">
        <w:rPr>
          <w:lang w:val="en-GB"/>
        </w:rPr>
        <w:t>M</w:t>
      </w:r>
      <w:r w:rsidR="001162AE">
        <w:rPr>
          <w:lang w:val="en-GB"/>
        </w:rPr>
        <w:t>ONITORING AND EVALUATION OF THE IMPLEMENTATION OF THE STRATEGY</w:t>
      </w:r>
      <w:bookmarkEnd w:id="48"/>
      <w:bookmarkEnd w:id="49"/>
    </w:p>
    <w:p w14:paraId="5886C654" w14:textId="34EFF173" w:rsidR="00407DDF" w:rsidRPr="00F54965" w:rsidRDefault="00407DDF" w:rsidP="00407DDF">
      <w:pPr>
        <w:spacing w:before="120"/>
        <w:jc w:val="both"/>
        <w:rPr>
          <w:rFonts w:asciiTheme="minorHAnsi" w:hAnsiTheme="minorHAnsi" w:cstheme="minorHAnsi"/>
          <w:bCs/>
          <w:sz w:val="24"/>
          <w:szCs w:val="24"/>
        </w:rPr>
      </w:pPr>
      <w:r w:rsidRPr="00F54965">
        <w:rPr>
          <w:rFonts w:asciiTheme="minorHAnsi" w:hAnsiTheme="minorHAnsi" w:cstheme="minorHAnsi"/>
          <w:bCs/>
          <w:sz w:val="24"/>
          <w:szCs w:val="24"/>
        </w:rPr>
        <w:t xml:space="preserve">The </w:t>
      </w:r>
      <w:r w:rsidR="00754897">
        <w:rPr>
          <w:rFonts w:asciiTheme="minorHAnsi" w:hAnsiTheme="minorHAnsi" w:cstheme="minorHAnsi"/>
          <w:sz w:val="24"/>
          <w:szCs w:val="24"/>
          <w:lang w:val="en-GB"/>
        </w:rPr>
        <w:t>AFCOS Office</w:t>
      </w:r>
      <w:r w:rsidR="00E56A39">
        <w:rPr>
          <w:rFonts w:asciiTheme="minorHAnsi" w:hAnsiTheme="minorHAnsi" w:cstheme="minorHAnsi"/>
          <w:sz w:val="24"/>
          <w:szCs w:val="24"/>
          <w:lang w:val="en-GB"/>
        </w:rPr>
        <w:t xml:space="preserve"> </w:t>
      </w:r>
      <w:r w:rsidRPr="00F54965">
        <w:rPr>
          <w:rFonts w:asciiTheme="minorHAnsi" w:hAnsiTheme="minorHAnsi" w:cstheme="minorHAnsi"/>
          <w:bCs/>
          <w:sz w:val="24"/>
          <w:szCs w:val="24"/>
        </w:rPr>
        <w:t xml:space="preserve">is responsible for monitoring </w:t>
      </w:r>
      <w:r>
        <w:rPr>
          <w:rFonts w:asciiTheme="minorHAnsi" w:hAnsiTheme="minorHAnsi" w:cstheme="minorHAnsi"/>
          <w:bCs/>
          <w:sz w:val="24"/>
          <w:szCs w:val="24"/>
        </w:rPr>
        <w:t xml:space="preserve">and evaluation of </w:t>
      </w:r>
      <w:r w:rsidRPr="00F54965">
        <w:rPr>
          <w:rFonts w:asciiTheme="minorHAnsi" w:hAnsiTheme="minorHAnsi" w:cstheme="minorHAnsi"/>
          <w:bCs/>
          <w:sz w:val="24"/>
          <w:szCs w:val="24"/>
        </w:rPr>
        <w:t xml:space="preserve">the implementation of this </w:t>
      </w:r>
      <w:r>
        <w:rPr>
          <w:rFonts w:asciiTheme="minorHAnsi" w:hAnsiTheme="minorHAnsi" w:cstheme="minorHAnsi"/>
          <w:bCs/>
          <w:sz w:val="24"/>
          <w:szCs w:val="24"/>
        </w:rPr>
        <w:t>new NAFS</w:t>
      </w:r>
      <w:r w:rsidRPr="00F54965">
        <w:rPr>
          <w:rFonts w:asciiTheme="minorHAnsi" w:hAnsiTheme="minorHAnsi" w:cstheme="minorHAnsi"/>
          <w:bCs/>
          <w:sz w:val="24"/>
          <w:szCs w:val="24"/>
        </w:rPr>
        <w:t xml:space="preserve">. </w:t>
      </w:r>
    </w:p>
    <w:p w14:paraId="45735810" w14:textId="36CD526E" w:rsidR="00407DDF" w:rsidRPr="00F54965" w:rsidRDefault="00407DDF" w:rsidP="00407DDF">
      <w:pPr>
        <w:autoSpaceDE w:val="0"/>
        <w:autoSpaceDN w:val="0"/>
        <w:adjustRightInd w:val="0"/>
        <w:spacing w:after="0"/>
        <w:jc w:val="both"/>
        <w:rPr>
          <w:rFonts w:asciiTheme="minorHAnsi" w:hAnsiTheme="minorHAnsi" w:cstheme="minorHAnsi"/>
          <w:bCs/>
          <w:sz w:val="24"/>
          <w:szCs w:val="24"/>
        </w:rPr>
      </w:pPr>
      <w:r w:rsidRPr="00F54965">
        <w:rPr>
          <w:rFonts w:asciiTheme="minorHAnsi" w:hAnsiTheme="minorHAnsi" w:cstheme="minorHAnsi"/>
          <w:bCs/>
          <w:sz w:val="24"/>
          <w:szCs w:val="24"/>
        </w:rPr>
        <w:t xml:space="preserve">In terms of monitoring dynamics, the </w:t>
      </w:r>
      <w:r w:rsidR="00754897">
        <w:rPr>
          <w:rFonts w:asciiTheme="minorHAnsi" w:hAnsiTheme="minorHAnsi" w:cstheme="minorHAnsi"/>
          <w:sz w:val="24"/>
          <w:szCs w:val="24"/>
          <w:lang w:val="en-GB"/>
        </w:rPr>
        <w:t>AFCOS Office</w:t>
      </w:r>
      <w:r w:rsidR="00754897" w:rsidRPr="00F54965">
        <w:rPr>
          <w:rFonts w:asciiTheme="minorHAnsi" w:hAnsiTheme="minorHAnsi" w:cstheme="minorHAnsi"/>
          <w:bCs/>
          <w:sz w:val="24"/>
          <w:szCs w:val="24"/>
        </w:rPr>
        <w:t xml:space="preserve"> </w:t>
      </w:r>
      <w:r w:rsidRPr="00F54965">
        <w:rPr>
          <w:rFonts w:asciiTheme="minorHAnsi" w:hAnsiTheme="minorHAnsi" w:cstheme="minorHAnsi"/>
          <w:bCs/>
          <w:sz w:val="24"/>
          <w:szCs w:val="24"/>
        </w:rPr>
        <w:t>will, as appropriate, hold quarterly consultative meetings and, if necessary, organize additional thematic meetings, as well as an annual and final report on the implementation of the Strategy.</w:t>
      </w:r>
    </w:p>
    <w:p w14:paraId="75062597" w14:textId="77777777" w:rsidR="00407DDF" w:rsidRPr="00F54965" w:rsidRDefault="00407DDF" w:rsidP="00407DDF">
      <w:pPr>
        <w:autoSpaceDE w:val="0"/>
        <w:autoSpaceDN w:val="0"/>
        <w:adjustRightInd w:val="0"/>
        <w:spacing w:after="0"/>
        <w:jc w:val="both"/>
        <w:rPr>
          <w:rFonts w:asciiTheme="minorHAnsi" w:hAnsiTheme="minorHAnsi" w:cstheme="minorHAnsi"/>
          <w:bCs/>
          <w:sz w:val="24"/>
          <w:szCs w:val="24"/>
        </w:rPr>
      </w:pPr>
    </w:p>
    <w:p w14:paraId="07DD1283" w14:textId="2A6F1834" w:rsidR="00407DDF" w:rsidRPr="00F54965" w:rsidRDefault="00407DDF" w:rsidP="00407DDF">
      <w:pPr>
        <w:autoSpaceDE w:val="0"/>
        <w:autoSpaceDN w:val="0"/>
        <w:adjustRightInd w:val="0"/>
        <w:spacing w:after="0"/>
        <w:jc w:val="both"/>
        <w:rPr>
          <w:rFonts w:asciiTheme="minorHAnsi" w:hAnsiTheme="minorHAnsi" w:cstheme="minorHAnsi"/>
          <w:bCs/>
          <w:sz w:val="24"/>
          <w:szCs w:val="24"/>
        </w:rPr>
      </w:pPr>
      <w:r w:rsidRPr="00F54965">
        <w:rPr>
          <w:rFonts w:asciiTheme="minorHAnsi" w:hAnsiTheme="minorHAnsi" w:cstheme="minorHAnsi"/>
          <w:bCs/>
          <w:sz w:val="24"/>
          <w:szCs w:val="24"/>
        </w:rPr>
        <w:t xml:space="preserve">In the context of monitoring the implementation of the Strategy, the bodies of the AFCOS system responsible for the implementation of certain activities in the Action Plan will also submit to the </w:t>
      </w:r>
      <w:r w:rsidR="00754897">
        <w:rPr>
          <w:rFonts w:asciiTheme="minorHAnsi" w:hAnsiTheme="minorHAnsi" w:cstheme="minorHAnsi"/>
          <w:sz w:val="24"/>
          <w:szCs w:val="24"/>
          <w:lang w:val="en-GB"/>
        </w:rPr>
        <w:t>AFCOS Office</w:t>
      </w:r>
      <w:r w:rsidR="00E56A39">
        <w:rPr>
          <w:rFonts w:asciiTheme="minorHAnsi" w:hAnsiTheme="minorHAnsi" w:cstheme="minorHAnsi"/>
          <w:sz w:val="24"/>
          <w:szCs w:val="24"/>
          <w:lang w:val="en-GB"/>
        </w:rPr>
        <w:t xml:space="preserve"> </w:t>
      </w:r>
      <w:r w:rsidRPr="00F54965">
        <w:rPr>
          <w:rFonts w:asciiTheme="minorHAnsi" w:hAnsiTheme="minorHAnsi" w:cstheme="minorHAnsi"/>
          <w:bCs/>
          <w:sz w:val="24"/>
          <w:szCs w:val="24"/>
        </w:rPr>
        <w:t xml:space="preserve">the final annual reports on its implementation, and the submitted reports will be an integral part of the final annual reports of the </w:t>
      </w:r>
      <w:r w:rsidR="00754897">
        <w:rPr>
          <w:rFonts w:asciiTheme="minorHAnsi" w:hAnsiTheme="minorHAnsi" w:cstheme="minorHAnsi"/>
          <w:sz w:val="24"/>
          <w:szCs w:val="24"/>
          <w:lang w:val="en-GB"/>
        </w:rPr>
        <w:t>AFCOS Office</w:t>
      </w:r>
      <w:r w:rsidR="00754897" w:rsidRPr="00F54965">
        <w:rPr>
          <w:rFonts w:asciiTheme="minorHAnsi" w:hAnsiTheme="minorHAnsi" w:cstheme="minorHAnsi"/>
          <w:bCs/>
          <w:sz w:val="24"/>
          <w:szCs w:val="24"/>
        </w:rPr>
        <w:t xml:space="preserve"> </w:t>
      </w:r>
      <w:r w:rsidRPr="00F54965">
        <w:rPr>
          <w:rFonts w:asciiTheme="minorHAnsi" w:hAnsiTheme="minorHAnsi" w:cstheme="minorHAnsi"/>
          <w:bCs/>
          <w:sz w:val="24"/>
          <w:szCs w:val="24"/>
        </w:rPr>
        <w:t>on the implementation of the Strategy.</w:t>
      </w:r>
    </w:p>
    <w:p w14:paraId="471BDA6C" w14:textId="77777777" w:rsidR="00407DDF" w:rsidRPr="00F54965" w:rsidRDefault="00407DDF" w:rsidP="00407DDF">
      <w:pPr>
        <w:autoSpaceDE w:val="0"/>
        <w:autoSpaceDN w:val="0"/>
        <w:adjustRightInd w:val="0"/>
        <w:spacing w:after="0"/>
        <w:rPr>
          <w:rFonts w:asciiTheme="minorHAnsi" w:hAnsiTheme="minorHAnsi" w:cstheme="minorHAnsi"/>
          <w:bCs/>
          <w:sz w:val="24"/>
          <w:szCs w:val="24"/>
        </w:rPr>
      </w:pPr>
    </w:p>
    <w:p w14:paraId="129728DE" w14:textId="0274C4D1" w:rsidR="00407DDF" w:rsidRPr="00F54965" w:rsidRDefault="00407DDF" w:rsidP="00407DDF">
      <w:pPr>
        <w:autoSpaceDE w:val="0"/>
        <w:autoSpaceDN w:val="0"/>
        <w:adjustRightInd w:val="0"/>
        <w:spacing w:after="0"/>
        <w:jc w:val="both"/>
        <w:rPr>
          <w:rFonts w:asciiTheme="minorHAnsi" w:hAnsiTheme="minorHAnsi" w:cstheme="minorHAnsi"/>
          <w:bCs/>
          <w:sz w:val="24"/>
          <w:szCs w:val="24"/>
        </w:rPr>
      </w:pPr>
      <w:r w:rsidRPr="00F54965">
        <w:rPr>
          <w:rFonts w:asciiTheme="minorHAnsi" w:hAnsiTheme="minorHAnsi" w:cstheme="minorHAnsi"/>
          <w:bCs/>
          <w:sz w:val="24"/>
          <w:szCs w:val="24"/>
        </w:rPr>
        <w:lastRenderedPageBreak/>
        <w:t xml:space="preserve">In addition, the </w:t>
      </w:r>
      <w:r w:rsidR="00754897">
        <w:rPr>
          <w:rFonts w:asciiTheme="minorHAnsi" w:hAnsiTheme="minorHAnsi" w:cstheme="minorHAnsi"/>
          <w:sz w:val="24"/>
          <w:szCs w:val="24"/>
          <w:lang w:val="en-GB"/>
        </w:rPr>
        <w:t>AFCOS Office</w:t>
      </w:r>
      <w:r w:rsidR="00754897" w:rsidRPr="00F54965">
        <w:rPr>
          <w:rFonts w:asciiTheme="minorHAnsi" w:hAnsiTheme="minorHAnsi" w:cstheme="minorHAnsi"/>
          <w:bCs/>
          <w:sz w:val="24"/>
          <w:szCs w:val="24"/>
        </w:rPr>
        <w:t xml:space="preserve"> </w:t>
      </w:r>
      <w:r w:rsidRPr="00F54965">
        <w:rPr>
          <w:rFonts w:asciiTheme="minorHAnsi" w:hAnsiTheme="minorHAnsi" w:cstheme="minorHAnsi"/>
          <w:bCs/>
          <w:sz w:val="24"/>
          <w:szCs w:val="24"/>
        </w:rPr>
        <w:t>will, within the scope of its work, maintain a continuous dialogue with the competent bodies of the AFCOS system, and with the needs of non-governmental organizations as well as with other interested public, in order to improve the process of implementation of the Strategy.</w:t>
      </w:r>
    </w:p>
    <w:p w14:paraId="4C079900" w14:textId="77777777" w:rsidR="00407DDF" w:rsidRPr="00F54965" w:rsidRDefault="00407DDF" w:rsidP="00407DDF">
      <w:pPr>
        <w:autoSpaceDE w:val="0"/>
        <w:autoSpaceDN w:val="0"/>
        <w:adjustRightInd w:val="0"/>
        <w:spacing w:after="0"/>
        <w:jc w:val="both"/>
        <w:rPr>
          <w:rFonts w:asciiTheme="minorHAnsi" w:hAnsiTheme="minorHAnsi" w:cstheme="minorHAnsi"/>
          <w:bCs/>
          <w:sz w:val="24"/>
          <w:szCs w:val="24"/>
        </w:rPr>
      </w:pPr>
    </w:p>
    <w:p w14:paraId="4C8119B3" w14:textId="2AECACE1" w:rsidR="00407DDF" w:rsidRPr="00F54965" w:rsidRDefault="00407DDF" w:rsidP="00407DDF">
      <w:pPr>
        <w:jc w:val="both"/>
        <w:rPr>
          <w:rFonts w:asciiTheme="minorHAnsi" w:hAnsiTheme="minorHAnsi" w:cstheme="minorHAnsi"/>
          <w:bCs/>
          <w:sz w:val="24"/>
          <w:szCs w:val="24"/>
        </w:rPr>
      </w:pPr>
      <w:r w:rsidRPr="00F54965">
        <w:rPr>
          <w:rFonts w:asciiTheme="minorHAnsi" w:hAnsiTheme="minorHAnsi" w:cstheme="minorHAnsi"/>
          <w:bCs/>
          <w:sz w:val="24"/>
          <w:szCs w:val="24"/>
        </w:rPr>
        <w:t>After the implementation of the Strategy is completed, its external evaluation will be carried out and its results will be an integral part of the final report on the implementation of the Strategy, which will be submitted to the Government of Montenegro.</w:t>
      </w:r>
    </w:p>
    <w:p w14:paraId="302A225F" w14:textId="24E879EA" w:rsidR="00892CB7" w:rsidRPr="00F94DBB" w:rsidRDefault="00892CB7" w:rsidP="00F94DBB">
      <w:pPr>
        <w:autoSpaceDE w:val="0"/>
        <w:autoSpaceDN w:val="0"/>
        <w:adjustRightInd w:val="0"/>
        <w:spacing w:after="120" w:line="240" w:lineRule="auto"/>
        <w:jc w:val="both"/>
        <w:rPr>
          <w:rFonts w:asciiTheme="minorHAnsi" w:hAnsiTheme="minorHAnsi" w:cstheme="minorHAnsi"/>
          <w:bCs/>
          <w:sz w:val="24"/>
          <w:szCs w:val="24"/>
        </w:rPr>
      </w:pPr>
    </w:p>
    <w:p w14:paraId="3944B321" w14:textId="77777777" w:rsidR="008533CC" w:rsidRPr="00F278F0" w:rsidRDefault="008533CC" w:rsidP="008533CC">
      <w:pPr>
        <w:jc w:val="both"/>
        <w:rPr>
          <w:rFonts w:ascii="Calibri Light" w:hAnsi="Calibri Light" w:cs="Calibri"/>
          <w:bCs/>
          <w:sz w:val="24"/>
          <w:szCs w:val="24"/>
          <w:lang w:val="en-GB"/>
        </w:rPr>
      </w:pPr>
    </w:p>
    <w:p w14:paraId="51D41591" w14:textId="5D6B5159" w:rsidR="008533CC" w:rsidRPr="00F278F0" w:rsidRDefault="008533CC" w:rsidP="002C39E8">
      <w:pPr>
        <w:jc w:val="both"/>
        <w:rPr>
          <w:lang w:val="en-GB"/>
        </w:rPr>
      </w:pPr>
      <w:r w:rsidRPr="00F278F0">
        <w:rPr>
          <w:rFonts w:ascii="Calibri Light" w:hAnsi="Calibri Light" w:cs="Calibri"/>
          <w:bCs/>
          <w:sz w:val="24"/>
          <w:szCs w:val="24"/>
          <w:highlight w:val="yellow"/>
          <w:lang w:val="en-GB"/>
        </w:rPr>
        <w:t xml:space="preserve"> </w:t>
      </w:r>
    </w:p>
    <w:sectPr w:rsidR="008533CC" w:rsidRPr="00F278F0" w:rsidSect="006403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525E8" w14:textId="77777777" w:rsidR="00B20BD1" w:rsidRDefault="00B20BD1" w:rsidP="008533CC">
      <w:pPr>
        <w:spacing w:after="0" w:line="240" w:lineRule="auto"/>
      </w:pPr>
      <w:r>
        <w:separator/>
      </w:r>
    </w:p>
  </w:endnote>
  <w:endnote w:type="continuationSeparator" w:id="0">
    <w:p w14:paraId="19280E26" w14:textId="77777777" w:rsidR="00B20BD1" w:rsidRDefault="00B20BD1" w:rsidP="0085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biSerif Regular">
    <w:altName w:val="Arial"/>
    <w:panose1 w:val="00000000000000000000"/>
    <w:charset w:val="00"/>
    <w:family w:val="modern"/>
    <w:notTrueType/>
    <w:pitch w:val="variable"/>
    <w:sig w:usb0="A00002AF" w:usb1="5000204B"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64423"/>
      <w:docPartObj>
        <w:docPartGallery w:val="Page Numbers (Bottom of Page)"/>
        <w:docPartUnique/>
      </w:docPartObj>
    </w:sdtPr>
    <w:sdtEndPr>
      <w:rPr>
        <w:noProof/>
      </w:rPr>
    </w:sdtEndPr>
    <w:sdtContent>
      <w:p w14:paraId="7A3D9295" w14:textId="72FDC967" w:rsidR="00125404" w:rsidRDefault="00125404">
        <w:pPr>
          <w:pStyle w:val="Footer"/>
          <w:jc w:val="center"/>
        </w:pPr>
        <w:r>
          <w:fldChar w:fldCharType="begin"/>
        </w:r>
        <w:r>
          <w:instrText xml:space="preserve"> PAGE   \* MERGEFORMAT </w:instrText>
        </w:r>
        <w:r>
          <w:fldChar w:fldCharType="separate"/>
        </w:r>
        <w:r w:rsidR="00A86BBB">
          <w:rPr>
            <w:noProof/>
          </w:rPr>
          <w:t>34</w:t>
        </w:r>
        <w:r>
          <w:rPr>
            <w:noProof/>
          </w:rPr>
          <w:fldChar w:fldCharType="end"/>
        </w:r>
      </w:p>
    </w:sdtContent>
  </w:sdt>
  <w:p w14:paraId="4903B846" w14:textId="77777777" w:rsidR="00125404" w:rsidRDefault="00125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8AAF" w14:textId="53F90B33" w:rsidR="00125404" w:rsidRDefault="00125404">
    <w:pPr>
      <w:pStyle w:val="Footer"/>
      <w:jc w:val="center"/>
    </w:pPr>
  </w:p>
  <w:p w14:paraId="6EA33A8B" w14:textId="77777777" w:rsidR="00125404" w:rsidRDefault="00125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D895" w14:textId="77777777" w:rsidR="00B20BD1" w:rsidRDefault="00B20BD1" w:rsidP="008533CC">
      <w:pPr>
        <w:spacing w:after="0" w:line="240" w:lineRule="auto"/>
      </w:pPr>
      <w:r>
        <w:separator/>
      </w:r>
    </w:p>
  </w:footnote>
  <w:footnote w:type="continuationSeparator" w:id="0">
    <w:p w14:paraId="225FA20D" w14:textId="77777777" w:rsidR="00B20BD1" w:rsidRDefault="00B20BD1" w:rsidP="008533CC">
      <w:pPr>
        <w:spacing w:after="0" w:line="240" w:lineRule="auto"/>
      </w:pPr>
      <w:r>
        <w:continuationSeparator/>
      </w:r>
    </w:p>
  </w:footnote>
  <w:footnote w:id="1">
    <w:p w14:paraId="39595B59" w14:textId="773329AD" w:rsidR="00125404" w:rsidRPr="00121743" w:rsidRDefault="00125404" w:rsidP="00D61BA1">
      <w:pPr>
        <w:pStyle w:val="FootnoteText"/>
        <w:rPr>
          <w:lang w:val="sr-Latn-RS"/>
        </w:rPr>
      </w:pPr>
      <w:r>
        <w:rPr>
          <w:rStyle w:val="FootnoteReference"/>
        </w:rPr>
        <w:footnoteRef/>
      </w:r>
      <w:hyperlink r:id="rId1" w:history="1">
        <w:r w:rsidR="00E7274F" w:rsidRPr="008625BF">
          <w:rPr>
            <w:rStyle w:val="Hyperlink"/>
          </w:rPr>
          <w:t>https://neighbourhood-enlargement.ec.europa.eu/document/download/e09b27af-427a-440b-a47a-ed5254aec169_en?filename=SWD_2023_694%20Montenegro%20report.pdf</w:t>
        </w:r>
      </w:hyperlink>
      <w:r w:rsidR="00E7274F">
        <w:t xml:space="preserve"> </w:t>
      </w:r>
    </w:p>
  </w:footnote>
  <w:footnote w:id="2">
    <w:p w14:paraId="775E54C2" w14:textId="1F3A0DC1" w:rsidR="00125404" w:rsidRPr="009D62BA" w:rsidRDefault="00125404">
      <w:pPr>
        <w:pStyle w:val="FootnoteText"/>
        <w:rPr>
          <w:rStyle w:val="Hyperlink"/>
        </w:rPr>
      </w:pPr>
      <w:r>
        <w:rPr>
          <w:rStyle w:val="FootnoteReference"/>
        </w:rPr>
        <w:footnoteRef/>
      </w:r>
      <w:r>
        <w:t xml:space="preserve"> </w:t>
      </w:r>
      <w:r w:rsidRPr="009D62BA">
        <w:rPr>
          <w:rStyle w:val="Hyperlink"/>
        </w:rPr>
        <w:t>chrome-extension://efaidnbmnnnibpcajpcglclefindmkaj/https://neighbourhood-enlargement.ec.europa.eu/document/download/cc71d42b-6c07-4deb-9069-5ca2082d166d_en?filename=COM_2023_690%20Communication%20on%20EU%20Enlargement%20Policy_and_Annex.pdf</w:t>
      </w:r>
      <w:r w:rsidR="00E7274F" w:rsidRPr="009D62BA">
        <w:rPr>
          <w:rStyle w:val="Hyperlink"/>
        </w:rPr>
        <w:t xml:space="preserve"> </w:t>
      </w:r>
    </w:p>
  </w:footnote>
  <w:footnote w:id="3">
    <w:p w14:paraId="24A9C2FF" w14:textId="2C96E0CF" w:rsidR="006C2AC3" w:rsidRPr="006C2AC3" w:rsidRDefault="006C2AC3">
      <w:pPr>
        <w:pStyle w:val="FootnoteText"/>
        <w:rPr>
          <w:lang w:val="lv-LV"/>
        </w:rPr>
      </w:pPr>
      <w:r>
        <w:rPr>
          <w:rStyle w:val="FootnoteReference"/>
        </w:rPr>
        <w:footnoteRef/>
      </w:r>
      <w:r>
        <w:t xml:space="preserve"> </w:t>
      </w:r>
      <w:hyperlink r:id="rId2" w:history="1">
        <w:r w:rsidRPr="00332A33">
          <w:rPr>
            <w:rStyle w:val="Hyperlink"/>
          </w:rPr>
          <w:t>https://anti-fraud.ec.europa.eu/about-us/reports/annual-reports-protection-eus-financial-interests-pif-report_en</w:t>
        </w:r>
      </w:hyperlink>
      <w:r>
        <w:t xml:space="preserve"> </w:t>
      </w:r>
    </w:p>
  </w:footnote>
  <w:footnote w:id="4">
    <w:p w14:paraId="7AD55EB7" w14:textId="77777777" w:rsidR="00BC100F" w:rsidRPr="006C2AC3" w:rsidRDefault="00BC100F" w:rsidP="00BC100F">
      <w:pPr>
        <w:pStyle w:val="FootnoteText"/>
        <w:rPr>
          <w:lang w:val="lv-LV"/>
        </w:rPr>
      </w:pPr>
      <w:r>
        <w:rPr>
          <w:rStyle w:val="FootnoteReference"/>
        </w:rPr>
        <w:footnoteRef/>
      </w:r>
      <w:r>
        <w:t xml:space="preserve"> </w:t>
      </w:r>
      <w:hyperlink r:id="rId3" w:history="1">
        <w:r w:rsidRPr="00332A33">
          <w:rPr>
            <w:rStyle w:val="Hyperlink"/>
          </w:rPr>
          <w:t>https://anti-fraud.ec.europa.eu/about-us/reports/annual-reports-protection-eus-financial-interests-pif-report_en</w:t>
        </w:r>
      </w:hyperlink>
      <w:r>
        <w:t xml:space="preserve"> </w:t>
      </w:r>
    </w:p>
  </w:footnote>
  <w:footnote w:id="5">
    <w:p w14:paraId="4E9DEF53" w14:textId="0BD55566" w:rsidR="0025471F" w:rsidRPr="0025471F" w:rsidRDefault="0025471F" w:rsidP="00C84043">
      <w:pPr>
        <w:pStyle w:val="FootnoteText"/>
        <w:jc w:val="both"/>
        <w:rPr>
          <w:lang w:val="en-GB"/>
        </w:rPr>
      </w:pPr>
      <w:r>
        <w:rPr>
          <w:rStyle w:val="FootnoteReference"/>
        </w:rPr>
        <w:footnoteRef/>
      </w:r>
      <w:r>
        <w:t xml:space="preserve"> </w:t>
      </w:r>
      <w:r w:rsidRPr="0025471F">
        <w:rPr>
          <w:lang w:val="en-GB"/>
        </w:rPr>
        <w:t xml:space="preserve">Percentage is determined based on implemented activities from Operational objective 1 in the Action plan 2025-2026 and Action plan 2027-2028. Initial value of 30% is an assumption, as amendments to the Law on Budget and Fiscal Responsibility and Decision establishing the AFCOS Network are already adopted and are </w:t>
      </w:r>
      <w:r>
        <w:rPr>
          <w:lang w:val="en-GB"/>
        </w:rPr>
        <w:t>relevant</w:t>
      </w:r>
      <w:r w:rsidRPr="0025471F">
        <w:rPr>
          <w:lang w:val="en-GB"/>
        </w:rPr>
        <w:t xml:space="preserve"> to some extent</w:t>
      </w:r>
      <w:r w:rsidR="00C84043">
        <w:rPr>
          <w:lang w:val="en-GB"/>
        </w:rPr>
        <w:t>.</w:t>
      </w:r>
    </w:p>
  </w:footnote>
  <w:footnote w:id="6">
    <w:p w14:paraId="1ADB3C56" w14:textId="04B2EAAA" w:rsidR="00CD2A94" w:rsidRPr="00CD2A94" w:rsidRDefault="00CD2A94" w:rsidP="00E30B7A">
      <w:pPr>
        <w:pStyle w:val="FootnoteText"/>
        <w:jc w:val="both"/>
      </w:pPr>
      <w:r>
        <w:rPr>
          <w:rStyle w:val="FootnoteReference"/>
        </w:rPr>
        <w:footnoteRef/>
      </w:r>
      <w:r>
        <w:t xml:space="preserve"> </w:t>
      </w:r>
      <w:r>
        <w:rPr>
          <w:rFonts w:asciiTheme="minorHAnsi" w:hAnsiTheme="minorHAnsi" w:cstheme="minorHAnsi"/>
          <w:lang w:val="en-GB"/>
        </w:rPr>
        <w:t>B</w:t>
      </w:r>
      <w:r w:rsidRPr="00C04540">
        <w:rPr>
          <w:rFonts w:asciiTheme="minorHAnsi" w:hAnsiTheme="minorHAnsi" w:cstheme="minorHAnsi"/>
          <w:lang w:val="en-GB"/>
        </w:rPr>
        <w:t>ased on the self-assessment of institution within the Survey carried out annually by the AFCOS Office</w:t>
      </w:r>
    </w:p>
  </w:footnote>
  <w:footnote w:id="7">
    <w:p w14:paraId="7B8FCBE7" w14:textId="780597A8" w:rsidR="00E30B7A" w:rsidRPr="00E30B7A" w:rsidRDefault="00E30B7A" w:rsidP="00E30B7A">
      <w:pPr>
        <w:pStyle w:val="FootnoteText"/>
        <w:jc w:val="both"/>
        <w:rPr>
          <w:rFonts w:asciiTheme="minorHAnsi" w:hAnsiTheme="minorHAnsi" w:cstheme="minorHAnsi"/>
          <w:lang w:val="en-GB"/>
        </w:rPr>
      </w:pPr>
      <w:r>
        <w:rPr>
          <w:rStyle w:val="FootnoteReference"/>
        </w:rPr>
        <w:footnoteRef/>
      </w:r>
      <w:r>
        <w:t xml:space="preserve"> </w:t>
      </w:r>
      <w:r w:rsidRPr="00E30B7A">
        <w:rPr>
          <w:rFonts w:asciiTheme="minorHAnsi" w:hAnsiTheme="minorHAnsi" w:cstheme="minorHAnsi"/>
          <w:lang w:val="en-GB"/>
        </w:rPr>
        <w:t>The ratio between count of participants attending the meeting and count of invitations to participate in the meeting sent</w:t>
      </w:r>
    </w:p>
  </w:footnote>
  <w:footnote w:id="8">
    <w:p w14:paraId="45B37621" w14:textId="1655EECF" w:rsidR="003D0BB6" w:rsidRPr="003D0BB6" w:rsidRDefault="003D0BB6">
      <w:pPr>
        <w:pStyle w:val="FootnoteText"/>
        <w:rPr>
          <w:rFonts w:asciiTheme="minorHAnsi" w:hAnsiTheme="minorHAnsi" w:cstheme="minorHAnsi"/>
          <w:lang w:val="en-GB"/>
        </w:rPr>
      </w:pPr>
      <w:r>
        <w:rPr>
          <w:rStyle w:val="FootnoteReference"/>
        </w:rPr>
        <w:footnoteRef/>
      </w:r>
      <w:r>
        <w:t xml:space="preserve"> </w:t>
      </w:r>
      <w:r w:rsidRPr="003D0BB6">
        <w:rPr>
          <w:rFonts w:asciiTheme="minorHAnsi" w:hAnsiTheme="minorHAnsi" w:cstheme="minorHAnsi"/>
          <w:lang w:val="en-GB"/>
        </w:rPr>
        <w:t>Calculated based on the attendance of AFCOS</w:t>
      </w:r>
      <w:r>
        <w:rPr>
          <w:rFonts w:asciiTheme="minorHAnsi" w:hAnsiTheme="minorHAnsi" w:cstheme="minorHAnsi"/>
          <w:lang w:val="en-GB"/>
        </w:rPr>
        <w:t xml:space="preserve"> Network</w:t>
      </w:r>
      <w:r w:rsidRPr="003D0BB6">
        <w:rPr>
          <w:rFonts w:asciiTheme="minorHAnsi" w:hAnsiTheme="minorHAnsi" w:cstheme="minorHAnsi"/>
          <w:lang w:val="en-GB"/>
        </w:rPr>
        <w:t xml:space="preserve"> meeting held 05.11.2024.</w:t>
      </w:r>
    </w:p>
  </w:footnote>
  <w:footnote w:id="9">
    <w:p w14:paraId="2288F8C6" w14:textId="12465A44" w:rsidR="007D3E16" w:rsidRPr="007D3E16" w:rsidRDefault="007D3E16">
      <w:pPr>
        <w:pStyle w:val="FootnoteText"/>
        <w:rPr>
          <w:rFonts w:asciiTheme="minorHAnsi" w:hAnsiTheme="minorHAnsi" w:cstheme="minorHAnsi"/>
          <w:sz w:val="18"/>
          <w:szCs w:val="18"/>
          <w:lang w:val="en-GB"/>
        </w:rPr>
      </w:pPr>
      <w:r>
        <w:rPr>
          <w:rStyle w:val="FootnoteReference"/>
        </w:rPr>
        <w:footnoteRef/>
      </w:r>
      <w:r>
        <w:t xml:space="preserve"> </w:t>
      </w:r>
      <w:r w:rsidRPr="007D3E16">
        <w:rPr>
          <w:rFonts w:asciiTheme="minorHAnsi" w:hAnsiTheme="minorHAnsi" w:cstheme="minorHAnsi"/>
          <w:sz w:val="18"/>
          <w:szCs w:val="18"/>
          <w:lang w:val="en-GB"/>
        </w:rPr>
        <w:t xml:space="preserve">Overall implementation rate of the Strategy 2019-2022 </w:t>
      </w:r>
    </w:p>
  </w:footnote>
  <w:footnote w:id="10">
    <w:p w14:paraId="063A4BCB" w14:textId="424B783A" w:rsidR="00B1473C" w:rsidRPr="00B1473C" w:rsidRDefault="00B1473C" w:rsidP="00B1473C">
      <w:pPr>
        <w:pStyle w:val="FootnoteText"/>
        <w:jc w:val="both"/>
        <w:rPr>
          <w:rFonts w:asciiTheme="minorHAnsi" w:hAnsiTheme="minorHAnsi" w:cstheme="minorHAnsi"/>
          <w:sz w:val="18"/>
          <w:szCs w:val="18"/>
          <w:lang w:val="en-GB"/>
        </w:rPr>
      </w:pPr>
      <w:r>
        <w:rPr>
          <w:rStyle w:val="FootnoteReference"/>
        </w:rPr>
        <w:footnoteRef/>
      </w:r>
      <w:r>
        <w:t xml:space="preserve"> </w:t>
      </w:r>
      <w:r w:rsidRPr="00B1473C">
        <w:rPr>
          <w:rFonts w:asciiTheme="minorHAnsi" w:hAnsiTheme="minorHAnsi" w:cstheme="minorHAnsi"/>
          <w:sz w:val="18"/>
          <w:szCs w:val="18"/>
          <w:lang w:val="en-GB"/>
        </w:rPr>
        <w:t xml:space="preserve">During the identification of training needs for the annual planning of training programs for 2022, fifty-five (55) officials expressed interest in attending the training program </w:t>
      </w:r>
      <w:r w:rsidRPr="00B1473C">
        <w:rPr>
          <w:rFonts w:asciiTheme="minorHAnsi" w:hAnsiTheme="minorHAnsi" w:cstheme="minorHAnsi"/>
          <w:i/>
          <w:iCs/>
          <w:sz w:val="18"/>
          <w:szCs w:val="18"/>
          <w:lang w:val="en-GB"/>
        </w:rPr>
        <w:t>“Protection of the financial interests of the EU through the prevention of irregularities and fraud in the context of pre-accession aid”</w:t>
      </w:r>
    </w:p>
  </w:footnote>
  <w:footnote w:id="11">
    <w:p w14:paraId="3A838927" w14:textId="660FA165" w:rsidR="00C40D0A" w:rsidRPr="00C40D0A" w:rsidRDefault="00C40D0A">
      <w:pPr>
        <w:pStyle w:val="FootnoteText"/>
        <w:rPr>
          <w:rFonts w:asciiTheme="minorHAnsi" w:eastAsia="Calibri" w:hAnsiTheme="minorHAnsi" w:cstheme="minorHAnsi"/>
          <w:sz w:val="18"/>
          <w:szCs w:val="18"/>
          <w:lang w:val="en-GB" w:eastAsia="en-US"/>
        </w:rPr>
      </w:pPr>
      <w:r>
        <w:rPr>
          <w:rStyle w:val="FootnoteReference"/>
        </w:rPr>
        <w:footnoteRef/>
      </w:r>
      <w:r>
        <w:t xml:space="preserve"> </w:t>
      </w:r>
      <w:r>
        <w:rPr>
          <w:rFonts w:asciiTheme="minorHAnsi" w:eastAsia="Calibri" w:hAnsiTheme="minorHAnsi" w:cstheme="minorHAnsi"/>
          <w:sz w:val="18"/>
          <w:szCs w:val="18"/>
          <w:lang w:val="en-GB" w:eastAsia="en-US"/>
        </w:rPr>
        <w:t>S</w:t>
      </w:r>
      <w:r w:rsidRPr="00C40D0A">
        <w:rPr>
          <w:rFonts w:asciiTheme="minorHAnsi" w:eastAsia="Calibri" w:hAnsiTheme="minorHAnsi" w:cstheme="minorHAnsi"/>
          <w:sz w:val="18"/>
          <w:szCs w:val="18"/>
          <w:lang w:val="en-GB" w:eastAsia="en-US"/>
        </w:rPr>
        <w:t>tarting from 2018 out of the total number of reported irregularities cases (77), only four (4) cases were reported as suspected fraud (5% of the irregularities were reported as fraudulent)</w:t>
      </w:r>
    </w:p>
  </w:footnote>
  <w:footnote w:id="12">
    <w:p w14:paraId="48434F87" w14:textId="20BB5219" w:rsidR="0033398D" w:rsidRPr="0056407D" w:rsidRDefault="0033398D">
      <w:pPr>
        <w:pStyle w:val="FootnoteText"/>
        <w:rPr>
          <w:lang w:val="en-GB"/>
        </w:rPr>
      </w:pPr>
      <w:r>
        <w:rPr>
          <w:rStyle w:val="FootnoteReference"/>
        </w:rPr>
        <w:footnoteRef/>
      </w:r>
      <w:r>
        <w:t xml:space="preserve"> </w:t>
      </w:r>
      <w:r w:rsidR="0056407D">
        <w:rPr>
          <w:lang w:val="en-GB"/>
        </w:rPr>
        <w:t>Two</w:t>
      </w:r>
      <w:r w:rsidRPr="0056407D">
        <w:rPr>
          <w:lang w:val="en-GB"/>
        </w:rPr>
        <w:t xml:space="preserve"> OLAF on-the-spot visit</w:t>
      </w:r>
      <w:r w:rsidR="0056407D">
        <w:rPr>
          <w:lang w:val="en-GB"/>
        </w:rPr>
        <w:t>s</w:t>
      </w:r>
      <w:r w:rsidRPr="0056407D">
        <w:rPr>
          <w:lang w:val="en-GB"/>
        </w:rPr>
        <w:t xml:space="preserve"> w</w:t>
      </w:r>
      <w:r w:rsidR="0056407D">
        <w:rPr>
          <w:lang w:val="en-GB"/>
        </w:rPr>
        <w:t>ere</w:t>
      </w:r>
      <w:r w:rsidRPr="0056407D">
        <w:rPr>
          <w:lang w:val="en-GB"/>
        </w:rPr>
        <w:t xml:space="preserve"> ensured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C39"/>
    <w:multiLevelType w:val="hybridMultilevel"/>
    <w:tmpl w:val="CD0CC904"/>
    <w:lvl w:ilvl="0" w:tplc="04260001">
      <w:start w:val="1"/>
      <w:numFmt w:val="bullet"/>
      <w:lvlText w:val=""/>
      <w:lvlJc w:val="left"/>
      <w:pPr>
        <w:ind w:left="720"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A439A"/>
    <w:multiLevelType w:val="hybridMultilevel"/>
    <w:tmpl w:val="F9A273D0"/>
    <w:lvl w:ilvl="0" w:tplc="0426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17C2F"/>
    <w:multiLevelType w:val="multilevel"/>
    <w:tmpl w:val="F4D8C08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E0BC8"/>
    <w:multiLevelType w:val="hybridMultilevel"/>
    <w:tmpl w:val="3F6A50B0"/>
    <w:lvl w:ilvl="0" w:tplc="095EA1EE">
      <w:start w:val="2"/>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5B1095"/>
    <w:multiLevelType w:val="hybridMultilevel"/>
    <w:tmpl w:val="1A7EB802"/>
    <w:lvl w:ilvl="0" w:tplc="FFFFFFFF">
      <w:start w:val="1"/>
      <w:numFmt w:val="decimal"/>
      <w:lvlText w:val="%1."/>
      <w:lvlJc w:val="left"/>
      <w:pPr>
        <w:ind w:left="720" w:hanging="360"/>
      </w:pPr>
    </w:lvl>
    <w:lvl w:ilvl="1" w:tplc="ABAEAEA2">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DD57CE"/>
    <w:multiLevelType w:val="hybridMultilevel"/>
    <w:tmpl w:val="3EA0D0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85BD8"/>
    <w:multiLevelType w:val="hybridMultilevel"/>
    <w:tmpl w:val="53928F70"/>
    <w:lvl w:ilvl="0" w:tplc="FFFFFFFF">
      <w:start w:val="1"/>
      <w:numFmt w:val="bullet"/>
      <w:lvlText w:val="–"/>
      <w:lvlJc w:val="left"/>
      <w:pPr>
        <w:ind w:left="720" w:hanging="360"/>
      </w:pPr>
      <w:rPr>
        <w:rFonts w:ascii="Times New Roman" w:hAnsi="Times New Roman" w:cs="Times New Roman" w:hint="default"/>
        <w:caps w:val="0"/>
        <w:strike w:val="0"/>
        <w:dstrike w:val="0"/>
        <w:vanish w:val="0"/>
        <w:color w:val="00000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033D07"/>
    <w:multiLevelType w:val="hybridMultilevel"/>
    <w:tmpl w:val="D98EB7E0"/>
    <w:lvl w:ilvl="0" w:tplc="FFFFFFFF">
      <w:start w:val="1"/>
      <w:numFmt w:val="bullet"/>
      <w:lvlText w:val="–"/>
      <w:lvlJc w:val="left"/>
      <w:pPr>
        <w:ind w:left="720" w:hanging="360"/>
      </w:pPr>
      <w:rPr>
        <w:rFonts w:ascii="Times New Roman" w:hAnsi="Times New Roman" w:cs="Times New Roman" w:hint="default"/>
        <w:caps w:val="0"/>
        <w:strike w:val="0"/>
        <w:dstrike w:val="0"/>
        <w:vanish w:val="0"/>
        <w:color w:val="000000"/>
        <w:sz w:val="24"/>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1033F3"/>
    <w:multiLevelType w:val="hybridMultilevel"/>
    <w:tmpl w:val="E7264318"/>
    <w:lvl w:ilvl="0" w:tplc="6324DA28">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B11AD9"/>
    <w:multiLevelType w:val="hybridMultilevel"/>
    <w:tmpl w:val="36F6FDA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D187C87"/>
    <w:multiLevelType w:val="multilevel"/>
    <w:tmpl w:val="031A6B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7620F"/>
    <w:multiLevelType w:val="hybridMultilevel"/>
    <w:tmpl w:val="050CDD76"/>
    <w:lvl w:ilvl="0" w:tplc="6324DA28">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001D58"/>
    <w:multiLevelType w:val="multilevel"/>
    <w:tmpl w:val="031A6B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A2374"/>
    <w:multiLevelType w:val="multilevel"/>
    <w:tmpl w:val="031A6B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AD70BB"/>
    <w:multiLevelType w:val="multilevel"/>
    <w:tmpl w:val="031A6B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04193C"/>
    <w:multiLevelType w:val="multilevel"/>
    <w:tmpl w:val="1A86F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58421DAD"/>
    <w:multiLevelType w:val="hybridMultilevel"/>
    <w:tmpl w:val="3EA0D0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4F267E"/>
    <w:multiLevelType w:val="hybridMultilevel"/>
    <w:tmpl w:val="0AE41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515448"/>
    <w:multiLevelType w:val="hybridMultilevel"/>
    <w:tmpl w:val="33DE2D60"/>
    <w:lvl w:ilvl="0" w:tplc="BA76C314">
      <w:start w:val="3"/>
      <w:numFmt w:val="bullet"/>
      <w:lvlText w:val="-"/>
      <w:lvlJc w:val="left"/>
      <w:pPr>
        <w:ind w:left="360" w:hanging="360"/>
      </w:pPr>
      <w:rPr>
        <w:rFonts w:ascii="Garamond" w:eastAsia="Times New Roman" w:hAnsi="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F85B86"/>
    <w:multiLevelType w:val="hybridMultilevel"/>
    <w:tmpl w:val="B1B27668"/>
    <w:lvl w:ilvl="0" w:tplc="FFFFFFFF">
      <w:start w:val="1"/>
      <w:numFmt w:val="bullet"/>
      <w:lvlText w:val="–"/>
      <w:lvlJc w:val="left"/>
      <w:pPr>
        <w:ind w:left="720" w:hanging="360"/>
      </w:pPr>
      <w:rPr>
        <w:rFonts w:ascii="Times New Roman" w:hAnsi="Times New Roman" w:cs="Times New Roman" w:hint="default"/>
        <w:caps w:val="0"/>
        <w:strike w:val="0"/>
        <w:dstrike w:val="0"/>
        <w:vanish w:val="0"/>
        <w:color w:val="00000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742362"/>
    <w:multiLevelType w:val="multilevel"/>
    <w:tmpl w:val="1A86F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644E4D4C"/>
    <w:multiLevelType w:val="hybridMultilevel"/>
    <w:tmpl w:val="54CC85C2"/>
    <w:lvl w:ilvl="0" w:tplc="0B7A95F6">
      <w:start w:val="1"/>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9633C"/>
    <w:multiLevelType w:val="hybridMultilevel"/>
    <w:tmpl w:val="E3828B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DD22A1"/>
    <w:multiLevelType w:val="hybridMultilevel"/>
    <w:tmpl w:val="3BDA9798"/>
    <w:lvl w:ilvl="0" w:tplc="6324DA28">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5744EF"/>
    <w:multiLevelType w:val="hybridMultilevel"/>
    <w:tmpl w:val="4DB6BEFE"/>
    <w:lvl w:ilvl="0" w:tplc="6324DA28">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5E0177"/>
    <w:multiLevelType w:val="hybridMultilevel"/>
    <w:tmpl w:val="08BECCFE"/>
    <w:lvl w:ilvl="0" w:tplc="FFFFFFFF">
      <w:start w:val="1"/>
      <w:numFmt w:val="bullet"/>
      <w:lvlText w:val="–"/>
      <w:lvlJc w:val="left"/>
      <w:pPr>
        <w:ind w:left="720" w:hanging="360"/>
      </w:pPr>
      <w:rPr>
        <w:rFonts w:ascii="Times New Roman" w:hAnsi="Times New Roman" w:cs="Times New Roman" w:hint="default"/>
        <w:caps w:val="0"/>
        <w:strike w:val="0"/>
        <w:dstrike w:val="0"/>
        <w:vanish w:val="0"/>
        <w:color w:val="00000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6"/>
  </w:num>
  <w:num w:numId="4">
    <w:abstractNumId w:val="6"/>
  </w:num>
  <w:num w:numId="5">
    <w:abstractNumId w:val="21"/>
  </w:num>
  <w:num w:numId="6">
    <w:abstractNumId w:val="25"/>
  </w:num>
  <w:num w:numId="7">
    <w:abstractNumId w:val="1"/>
  </w:num>
  <w:num w:numId="8">
    <w:abstractNumId w:val="0"/>
  </w:num>
  <w:num w:numId="9">
    <w:abstractNumId w:val="5"/>
  </w:num>
  <w:num w:numId="10">
    <w:abstractNumId w:val="4"/>
  </w:num>
  <w:num w:numId="11">
    <w:abstractNumId w:val="19"/>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4"/>
  </w:num>
  <w:num w:numId="17">
    <w:abstractNumId w:val="10"/>
  </w:num>
  <w:num w:numId="18">
    <w:abstractNumId w:val="23"/>
  </w:num>
  <w:num w:numId="19">
    <w:abstractNumId w:val="8"/>
  </w:num>
  <w:num w:numId="20">
    <w:abstractNumId w:val="11"/>
  </w:num>
  <w:num w:numId="21">
    <w:abstractNumId w:val="24"/>
  </w:num>
  <w:num w:numId="22">
    <w:abstractNumId w:val="3"/>
  </w:num>
  <w:num w:numId="23">
    <w:abstractNumId w:val="7"/>
  </w:num>
  <w:num w:numId="24">
    <w:abstractNumId w:val="0"/>
  </w:num>
  <w:num w:numId="25">
    <w:abstractNumId w:val="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8"/>
  </w:num>
  <w:num w:numId="2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25"/>
    <w:rsid w:val="000000CB"/>
    <w:rsid w:val="00000BAB"/>
    <w:rsid w:val="00002192"/>
    <w:rsid w:val="00002644"/>
    <w:rsid w:val="000043AD"/>
    <w:rsid w:val="00004460"/>
    <w:rsid w:val="000049C8"/>
    <w:rsid w:val="00005128"/>
    <w:rsid w:val="000051BD"/>
    <w:rsid w:val="00005661"/>
    <w:rsid w:val="000067A9"/>
    <w:rsid w:val="00010080"/>
    <w:rsid w:val="000101A5"/>
    <w:rsid w:val="00011365"/>
    <w:rsid w:val="00011564"/>
    <w:rsid w:val="00014486"/>
    <w:rsid w:val="000151F8"/>
    <w:rsid w:val="0001659E"/>
    <w:rsid w:val="00016B35"/>
    <w:rsid w:val="00017036"/>
    <w:rsid w:val="00020951"/>
    <w:rsid w:val="00021959"/>
    <w:rsid w:val="00022F93"/>
    <w:rsid w:val="0002411F"/>
    <w:rsid w:val="00027DFE"/>
    <w:rsid w:val="000323FB"/>
    <w:rsid w:val="00035AE5"/>
    <w:rsid w:val="00035BEC"/>
    <w:rsid w:val="00035CB4"/>
    <w:rsid w:val="000363C3"/>
    <w:rsid w:val="000369B3"/>
    <w:rsid w:val="00037894"/>
    <w:rsid w:val="00040DC6"/>
    <w:rsid w:val="00041A6E"/>
    <w:rsid w:val="00043073"/>
    <w:rsid w:val="00045D6C"/>
    <w:rsid w:val="00046A1D"/>
    <w:rsid w:val="00047286"/>
    <w:rsid w:val="00050E67"/>
    <w:rsid w:val="000510F1"/>
    <w:rsid w:val="00053287"/>
    <w:rsid w:val="00053DB2"/>
    <w:rsid w:val="00054108"/>
    <w:rsid w:val="00054E75"/>
    <w:rsid w:val="00056E36"/>
    <w:rsid w:val="00056FA6"/>
    <w:rsid w:val="00057672"/>
    <w:rsid w:val="0005768C"/>
    <w:rsid w:val="00060756"/>
    <w:rsid w:val="00061417"/>
    <w:rsid w:val="00063697"/>
    <w:rsid w:val="000636A8"/>
    <w:rsid w:val="00064936"/>
    <w:rsid w:val="0006515B"/>
    <w:rsid w:val="00065227"/>
    <w:rsid w:val="00066701"/>
    <w:rsid w:val="000700B5"/>
    <w:rsid w:val="000713BF"/>
    <w:rsid w:val="00071CE5"/>
    <w:rsid w:val="00074EDF"/>
    <w:rsid w:val="00074FF6"/>
    <w:rsid w:val="000753CD"/>
    <w:rsid w:val="000771F3"/>
    <w:rsid w:val="00077669"/>
    <w:rsid w:val="00080DD8"/>
    <w:rsid w:val="000813D5"/>
    <w:rsid w:val="00081E2B"/>
    <w:rsid w:val="000829C9"/>
    <w:rsid w:val="000829EB"/>
    <w:rsid w:val="00082C2B"/>
    <w:rsid w:val="00084489"/>
    <w:rsid w:val="000853F5"/>
    <w:rsid w:val="00086FFF"/>
    <w:rsid w:val="0009121E"/>
    <w:rsid w:val="0009170A"/>
    <w:rsid w:val="00092CF3"/>
    <w:rsid w:val="0009338E"/>
    <w:rsid w:val="000936AC"/>
    <w:rsid w:val="0009383A"/>
    <w:rsid w:val="00093EF4"/>
    <w:rsid w:val="00094C5D"/>
    <w:rsid w:val="00094D0D"/>
    <w:rsid w:val="0009534F"/>
    <w:rsid w:val="0009610C"/>
    <w:rsid w:val="0009631F"/>
    <w:rsid w:val="00096817"/>
    <w:rsid w:val="00096EDF"/>
    <w:rsid w:val="00097145"/>
    <w:rsid w:val="000A0211"/>
    <w:rsid w:val="000A0858"/>
    <w:rsid w:val="000A140D"/>
    <w:rsid w:val="000A78B8"/>
    <w:rsid w:val="000A7B7A"/>
    <w:rsid w:val="000B051B"/>
    <w:rsid w:val="000B0B3A"/>
    <w:rsid w:val="000B1B01"/>
    <w:rsid w:val="000B1B71"/>
    <w:rsid w:val="000B28DF"/>
    <w:rsid w:val="000B2C89"/>
    <w:rsid w:val="000B3350"/>
    <w:rsid w:val="000B4A3C"/>
    <w:rsid w:val="000B5936"/>
    <w:rsid w:val="000B6364"/>
    <w:rsid w:val="000B6582"/>
    <w:rsid w:val="000C0280"/>
    <w:rsid w:val="000C02B0"/>
    <w:rsid w:val="000C0A01"/>
    <w:rsid w:val="000C14A2"/>
    <w:rsid w:val="000C344B"/>
    <w:rsid w:val="000C435E"/>
    <w:rsid w:val="000C5132"/>
    <w:rsid w:val="000C5591"/>
    <w:rsid w:val="000C5A6F"/>
    <w:rsid w:val="000C5CD9"/>
    <w:rsid w:val="000C6435"/>
    <w:rsid w:val="000C7254"/>
    <w:rsid w:val="000D0330"/>
    <w:rsid w:val="000D13B7"/>
    <w:rsid w:val="000D3797"/>
    <w:rsid w:val="000D6385"/>
    <w:rsid w:val="000D699A"/>
    <w:rsid w:val="000D6BA1"/>
    <w:rsid w:val="000D738A"/>
    <w:rsid w:val="000E0BA7"/>
    <w:rsid w:val="000E16AA"/>
    <w:rsid w:val="000E2CE0"/>
    <w:rsid w:val="000E2EA9"/>
    <w:rsid w:val="000E3938"/>
    <w:rsid w:val="000E3B26"/>
    <w:rsid w:val="000E49F7"/>
    <w:rsid w:val="000E52E3"/>
    <w:rsid w:val="000E5B8B"/>
    <w:rsid w:val="000E6635"/>
    <w:rsid w:val="000E6E17"/>
    <w:rsid w:val="000F01E1"/>
    <w:rsid w:val="000F0DFE"/>
    <w:rsid w:val="000F0E02"/>
    <w:rsid w:val="000F1F8E"/>
    <w:rsid w:val="000F31D8"/>
    <w:rsid w:val="000F520B"/>
    <w:rsid w:val="000F5696"/>
    <w:rsid w:val="000F6A63"/>
    <w:rsid w:val="000F6BBA"/>
    <w:rsid w:val="0010031C"/>
    <w:rsid w:val="001019A0"/>
    <w:rsid w:val="001025F0"/>
    <w:rsid w:val="00103B3F"/>
    <w:rsid w:val="00104911"/>
    <w:rsid w:val="00106D55"/>
    <w:rsid w:val="00110C68"/>
    <w:rsid w:val="00110FA2"/>
    <w:rsid w:val="00111F5A"/>
    <w:rsid w:val="00112E84"/>
    <w:rsid w:val="00113633"/>
    <w:rsid w:val="00113A14"/>
    <w:rsid w:val="001162AE"/>
    <w:rsid w:val="001164DD"/>
    <w:rsid w:val="00116579"/>
    <w:rsid w:val="001168DC"/>
    <w:rsid w:val="00116FBB"/>
    <w:rsid w:val="00120862"/>
    <w:rsid w:val="00121415"/>
    <w:rsid w:val="001216C9"/>
    <w:rsid w:val="00121C87"/>
    <w:rsid w:val="00121EAD"/>
    <w:rsid w:val="00123C82"/>
    <w:rsid w:val="00125171"/>
    <w:rsid w:val="00125404"/>
    <w:rsid w:val="00125B73"/>
    <w:rsid w:val="0012767E"/>
    <w:rsid w:val="00127BC5"/>
    <w:rsid w:val="00131482"/>
    <w:rsid w:val="00132D68"/>
    <w:rsid w:val="00133DEE"/>
    <w:rsid w:val="0013426F"/>
    <w:rsid w:val="00134BA0"/>
    <w:rsid w:val="00134F63"/>
    <w:rsid w:val="00134F79"/>
    <w:rsid w:val="0013774E"/>
    <w:rsid w:val="001379CE"/>
    <w:rsid w:val="00140D76"/>
    <w:rsid w:val="00142106"/>
    <w:rsid w:val="00142194"/>
    <w:rsid w:val="00142E66"/>
    <w:rsid w:val="0014346E"/>
    <w:rsid w:val="00146429"/>
    <w:rsid w:val="00146BCB"/>
    <w:rsid w:val="00147CB5"/>
    <w:rsid w:val="00151A58"/>
    <w:rsid w:val="0015585F"/>
    <w:rsid w:val="00156DAB"/>
    <w:rsid w:val="001572CF"/>
    <w:rsid w:val="001606DD"/>
    <w:rsid w:val="00160C5F"/>
    <w:rsid w:val="0016122A"/>
    <w:rsid w:val="001622A8"/>
    <w:rsid w:val="00164A04"/>
    <w:rsid w:val="00166D25"/>
    <w:rsid w:val="00167F20"/>
    <w:rsid w:val="00170922"/>
    <w:rsid w:val="00171CB5"/>
    <w:rsid w:val="00171D4A"/>
    <w:rsid w:val="00172F7E"/>
    <w:rsid w:val="0017510A"/>
    <w:rsid w:val="00175655"/>
    <w:rsid w:val="00177404"/>
    <w:rsid w:val="00177A06"/>
    <w:rsid w:val="00177A99"/>
    <w:rsid w:val="00180A12"/>
    <w:rsid w:val="00180D21"/>
    <w:rsid w:val="0018162D"/>
    <w:rsid w:val="00182D43"/>
    <w:rsid w:val="00183A16"/>
    <w:rsid w:val="00183ED3"/>
    <w:rsid w:val="00183EE9"/>
    <w:rsid w:val="00186182"/>
    <w:rsid w:val="00186385"/>
    <w:rsid w:val="00186CF2"/>
    <w:rsid w:val="001908AC"/>
    <w:rsid w:val="001926A6"/>
    <w:rsid w:val="00194533"/>
    <w:rsid w:val="00194A86"/>
    <w:rsid w:val="001A00A4"/>
    <w:rsid w:val="001A08E1"/>
    <w:rsid w:val="001A0A1F"/>
    <w:rsid w:val="001A3939"/>
    <w:rsid w:val="001A411A"/>
    <w:rsid w:val="001A4556"/>
    <w:rsid w:val="001A63EA"/>
    <w:rsid w:val="001A6522"/>
    <w:rsid w:val="001A6D4E"/>
    <w:rsid w:val="001A75DF"/>
    <w:rsid w:val="001B0A05"/>
    <w:rsid w:val="001B117E"/>
    <w:rsid w:val="001B1C08"/>
    <w:rsid w:val="001B2262"/>
    <w:rsid w:val="001B322D"/>
    <w:rsid w:val="001B4650"/>
    <w:rsid w:val="001B4A3F"/>
    <w:rsid w:val="001B589E"/>
    <w:rsid w:val="001B62C7"/>
    <w:rsid w:val="001B6447"/>
    <w:rsid w:val="001B7C0F"/>
    <w:rsid w:val="001C0405"/>
    <w:rsid w:val="001C0BD7"/>
    <w:rsid w:val="001C1771"/>
    <w:rsid w:val="001C29EF"/>
    <w:rsid w:val="001C2AC6"/>
    <w:rsid w:val="001C3F4A"/>
    <w:rsid w:val="001C4BB0"/>
    <w:rsid w:val="001C5D08"/>
    <w:rsid w:val="001C76EC"/>
    <w:rsid w:val="001C77FA"/>
    <w:rsid w:val="001D19AB"/>
    <w:rsid w:val="001D28B9"/>
    <w:rsid w:val="001D30B6"/>
    <w:rsid w:val="001D445B"/>
    <w:rsid w:val="001D4854"/>
    <w:rsid w:val="001D6AE7"/>
    <w:rsid w:val="001D6D4F"/>
    <w:rsid w:val="001E0A9E"/>
    <w:rsid w:val="001E2324"/>
    <w:rsid w:val="001E3885"/>
    <w:rsid w:val="001E4D02"/>
    <w:rsid w:val="001E537F"/>
    <w:rsid w:val="001E54EA"/>
    <w:rsid w:val="001E5DE9"/>
    <w:rsid w:val="001F199E"/>
    <w:rsid w:val="001F20CA"/>
    <w:rsid w:val="001F591A"/>
    <w:rsid w:val="001F5CF8"/>
    <w:rsid w:val="00200A76"/>
    <w:rsid w:val="00201516"/>
    <w:rsid w:val="00203A4B"/>
    <w:rsid w:val="0020436C"/>
    <w:rsid w:val="0020462F"/>
    <w:rsid w:val="0020477A"/>
    <w:rsid w:val="00204C79"/>
    <w:rsid w:val="00205591"/>
    <w:rsid w:val="002066D2"/>
    <w:rsid w:val="0020697A"/>
    <w:rsid w:val="0020709F"/>
    <w:rsid w:val="00207FE1"/>
    <w:rsid w:val="002117B5"/>
    <w:rsid w:val="00211831"/>
    <w:rsid w:val="00212C26"/>
    <w:rsid w:val="00213965"/>
    <w:rsid w:val="00213B84"/>
    <w:rsid w:val="00214392"/>
    <w:rsid w:val="002154B7"/>
    <w:rsid w:val="002156CF"/>
    <w:rsid w:val="00216B34"/>
    <w:rsid w:val="00216C69"/>
    <w:rsid w:val="0021738B"/>
    <w:rsid w:val="00217AFB"/>
    <w:rsid w:val="00220B72"/>
    <w:rsid w:val="00221034"/>
    <w:rsid w:val="002216FF"/>
    <w:rsid w:val="00221748"/>
    <w:rsid w:val="0022324D"/>
    <w:rsid w:val="00223DA3"/>
    <w:rsid w:val="00224D57"/>
    <w:rsid w:val="00225687"/>
    <w:rsid w:val="00227CF8"/>
    <w:rsid w:val="00231135"/>
    <w:rsid w:val="00231724"/>
    <w:rsid w:val="0023274E"/>
    <w:rsid w:val="00232B74"/>
    <w:rsid w:val="002344FA"/>
    <w:rsid w:val="0023471A"/>
    <w:rsid w:val="00234CAD"/>
    <w:rsid w:val="0023543E"/>
    <w:rsid w:val="002368CA"/>
    <w:rsid w:val="0024091C"/>
    <w:rsid w:val="002410FE"/>
    <w:rsid w:val="0024160F"/>
    <w:rsid w:val="00241C54"/>
    <w:rsid w:val="00243B86"/>
    <w:rsid w:val="00245566"/>
    <w:rsid w:val="00245D1E"/>
    <w:rsid w:val="00245FB4"/>
    <w:rsid w:val="00246D15"/>
    <w:rsid w:val="0025062E"/>
    <w:rsid w:val="00251D43"/>
    <w:rsid w:val="00252B3A"/>
    <w:rsid w:val="0025471F"/>
    <w:rsid w:val="00254BA5"/>
    <w:rsid w:val="00255CCC"/>
    <w:rsid w:val="00257677"/>
    <w:rsid w:val="00261257"/>
    <w:rsid w:val="00262300"/>
    <w:rsid w:val="0026254F"/>
    <w:rsid w:val="002633AF"/>
    <w:rsid w:val="00265BEE"/>
    <w:rsid w:val="00265D07"/>
    <w:rsid w:val="00266AA2"/>
    <w:rsid w:val="00267100"/>
    <w:rsid w:val="00272D98"/>
    <w:rsid w:val="00273E8B"/>
    <w:rsid w:val="0027422E"/>
    <w:rsid w:val="002754D9"/>
    <w:rsid w:val="00275963"/>
    <w:rsid w:val="00275E2A"/>
    <w:rsid w:val="002766C5"/>
    <w:rsid w:val="00277EAE"/>
    <w:rsid w:val="0028085E"/>
    <w:rsid w:val="00280A10"/>
    <w:rsid w:val="00280ABE"/>
    <w:rsid w:val="002810B6"/>
    <w:rsid w:val="00281A7B"/>
    <w:rsid w:val="00281E6B"/>
    <w:rsid w:val="002820BE"/>
    <w:rsid w:val="00282109"/>
    <w:rsid w:val="002835D4"/>
    <w:rsid w:val="00284565"/>
    <w:rsid w:val="00284C4B"/>
    <w:rsid w:val="00290023"/>
    <w:rsid w:val="002901D6"/>
    <w:rsid w:val="00291308"/>
    <w:rsid w:val="00291D64"/>
    <w:rsid w:val="00292B65"/>
    <w:rsid w:val="00293042"/>
    <w:rsid w:val="00293249"/>
    <w:rsid w:val="00294080"/>
    <w:rsid w:val="00294F48"/>
    <w:rsid w:val="002954A0"/>
    <w:rsid w:val="00295B7F"/>
    <w:rsid w:val="00296852"/>
    <w:rsid w:val="00296EFE"/>
    <w:rsid w:val="0029728A"/>
    <w:rsid w:val="002A00DB"/>
    <w:rsid w:val="002A01E4"/>
    <w:rsid w:val="002A1AC9"/>
    <w:rsid w:val="002A1CCD"/>
    <w:rsid w:val="002A48C4"/>
    <w:rsid w:val="002A51D2"/>
    <w:rsid w:val="002A6DA7"/>
    <w:rsid w:val="002A7F99"/>
    <w:rsid w:val="002B1A16"/>
    <w:rsid w:val="002B1EC3"/>
    <w:rsid w:val="002B4262"/>
    <w:rsid w:val="002B4757"/>
    <w:rsid w:val="002B4F40"/>
    <w:rsid w:val="002B5972"/>
    <w:rsid w:val="002B5E17"/>
    <w:rsid w:val="002B5FD6"/>
    <w:rsid w:val="002B61FB"/>
    <w:rsid w:val="002B7237"/>
    <w:rsid w:val="002B7C86"/>
    <w:rsid w:val="002C2C09"/>
    <w:rsid w:val="002C39E8"/>
    <w:rsid w:val="002C46D6"/>
    <w:rsid w:val="002C54B6"/>
    <w:rsid w:val="002C602F"/>
    <w:rsid w:val="002C71CB"/>
    <w:rsid w:val="002D2005"/>
    <w:rsid w:val="002D25BB"/>
    <w:rsid w:val="002D2DDA"/>
    <w:rsid w:val="002D2EF6"/>
    <w:rsid w:val="002D395A"/>
    <w:rsid w:val="002D39BF"/>
    <w:rsid w:val="002D3CCA"/>
    <w:rsid w:val="002D5C0F"/>
    <w:rsid w:val="002D5F0D"/>
    <w:rsid w:val="002D7B30"/>
    <w:rsid w:val="002E109E"/>
    <w:rsid w:val="002E1461"/>
    <w:rsid w:val="002E2167"/>
    <w:rsid w:val="002E2351"/>
    <w:rsid w:val="002E2E41"/>
    <w:rsid w:val="002E33FD"/>
    <w:rsid w:val="002E3C65"/>
    <w:rsid w:val="002E527A"/>
    <w:rsid w:val="002E536D"/>
    <w:rsid w:val="002E59E6"/>
    <w:rsid w:val="002E5D0C"/>
    <w:rsid w:val="002E6DBA"/>
    <w:rsid w:val="002F169A"/>
    <w:rsid w:val="002F1AA5"/>
    <w:rsid w:val="002F1F7C"/>
    <w:rsid w:val="002F3479"/>
    <w:rsid w:val="002F38FD"/>
    <w:rsid w:val="002F485B"/>
    <w:rsid w:val="002F68AA"/>
    <w:rsid w:val="002F7AC7"/>
    <w:rsid w:val="002F7C18"/>
    <w:rsid w:val="003006A8"/>
    <w:rsid w:val="00300E49"/>
    <w:rsid w:val="0030149D"/>
    <w:rsid w:val="003016B6"/>
    <w:rsid w:val="00301951"/>
    <w:rsid w:val="003023FF"/>
    <w:rsid w:val="0030377B"/>
    <w:rsid w:val="0030512C"/>
    <w:rsid w:val="003060D8"/>
    <w:rsid w:val="00307332"/>
    <w:rsid w:val="0031235B"/>
    <w:rsid w:val="00313779"/>
    <w:rsid w:val="00313D31"/>
    <w:rsid w:val="00313D44"/>
    <w:rsid w:val="00313E0F"/>
    <w:rsid w:val="0031554D"/>
    <w:rsid w:val="00317A58"/>
    <w:rsid w:val="00321DDA"/>
    <w:rsid w:val="00325D9B"/>
    <w:rsid w:val="00327161"/>
    <w:rsid w:val="00330E43"/>
    <w:rsid w:val="0033108F"/>
    <w:rsid w:val="00331E02"/>
    <w:rsid w:val="0033398D"/>
    <w:rsid w:val="003341FD"/>
    <w:rsid w:val="00335706"/>
    <w:rsid w:val="00340A1A"/>
    <w:rsid w:val="00340F74"/>
    <w:rsid w:val="003417BA"/>
    <w:rsid w:val="00341F72"/>
    <w:rsid w:val="003422A4"/>
    <w:rsid w:val="00342967"/>
    <w:rsid w:val="00343287"/>
    <w:rsid w:val="00343372"/>
    <w:rsid w:val="0034487D"/>
    <w:rsid w:val="00345602"/>
    <w:rsid w:val="003461CD"/>
    <w:rsid w:val="00346609"/>
    <w:rsid w:val="00347177"/>
    <w:rsid w:val="00347F4D"/>
    <w:rsid w:val="00350511"/>
    <w:rsid w:val="00351805"/>
    <w:rsid w:val="00351C82"/>
    <w:rsid w:val="0035392D"/>
    <w:rsid w:val="00353B87"/>
    <w:rsid w:val="003545F8"/>
    <w:rsid w:val="00355C97"/>
    <w:rsid w:val="00357181"/>
    <w:rsid w:val="00361CA8"/>
    <w:rsid w:val="00362727"/>
    <w:rsid w:val="0036344D"/>
    <w:rsid w:val="0036387A"/>
    <w:rsid w:val="00364FD5"/>
    <w:rsid w:val="00365509"/>
    <w:rsid w:val="00365778"/>
    <w:rsid w:val="00367EE7"/>
    <w:rsid w:val="0037064F"/>
    <w:rsid w:val="003723D9"/>
    <w:rsid w:val="00373103"/>
    <w:rsid w:val="00373393"/>
    <w:rsid w:val="0037485B"/>
    <w:rsid w:val="003750DA"/>
    <w:rsid w:val="00375F6F"/>
    <w:rsid w:val="00380B94"/>
    <w:rsid w:val="00381722"/>
    <w:rsid w:val="00381816"/>
    <w:rsid w:val="00381A3A"/>
    <w:rsid w:val="00381ED1"/>
    <w:rsid w:val="003821B7"/>
    <w:rsid w:val="003832B5"/>
    <w:rsid w:val="00383DFF"/>
    <w:rsid w:val="003879E8"/>
    <w:rsid w:val="00387D27"/>
    <w:rsid w:val="00390704"/>
    <w:rsid w:val="00391073"/>
    <w:rsid w:val="00391934"/>
    <w:rsid w:val="00392209"/>
    <w:rsid w:val="00392911"/>
    <w:rsid w:val="003937FC"/>
    <w:rsid w:val="00393E91"/>
    <w:rsid w:val="00393F98"/>
    <w:rsid w:val="00394C75"/>
    <w:rsid w:val="00394E09"/>
    <w:rsid w:val="00395E5A"/>
    <w:rsid w:val="003A0546"/>
    <w:rsid w:val="003A193D"/>
    <w:rsid w:val="003A3269"/>
    <w:rsid w:val="003A32D7"/>
    <w:rsid w:val="003A6460"/>
    <w:rsid w:val="003A64DD"/>
    <w:rsid w:val="003A72FC"/>
    <w:rsid w:val="003B028E"/>
    <w:rsid w:val="003B0F3D"/>
    <w:rsid w:val="003B0FDE"/>
    <w:rsid w:val="003B203B"/>
    <w:rsid w:val="003B204B"/>
    <w:rsid w:val="003B3FCF"/>
    <w:rsid w:val="003B6C6D"/>
    <w:rsid w:val="003B72FB"/>
    <w:rsid w:val="003C058F"/>
    <w:rsid w:val="003C13A5"/>
    <w:rsid w:val="003C1F27"/>
    <w:rsid w:val="003C26C1"/>
    <w:rsid w:val="003C27A9"/>
    <w:rsid w:val="003C30C3"/>
    <w:rsid w:val="003C331E"/>
    <w:rsid w:val="003C36D6"/>
    <w:rsid w:val="003C37EC"/>
    <w:rsid w:val="003C4357"/>
    <w:rsid w:val="003C51C2"/>
    <w:rsid w:val="003C79A6"/>
    <w:rsid w:val="003D0351"/>
    <w:rsid w:val="003D0BB6"/>
    <w:rsid w:val="003D259C"/>
    <w:rsid w:val="003D271A"/>
    <w:rsid w:val="003D55B2"/>
    <w:rsid w:val="003D68D4"/>
    <w:rsid w:val="003E03C8"/>
    <w:rsid w:val="003E0931"/>
    <w:rsid w:val="003E17CD"/>
    <w:rsid w:val="003E1921"/>
    <w:rsid w:val="003E193F"/>
    <w:rsid w:val="003E39A8"/>
    <w:rsid w:val="003E46AF"/>
    <w:rsid w:val="003E68FF"/>
    <w:rsid w:val="003E7A11"/>
    <w:rsid w:val="003F1395"/>
    <w:rsid w:val="003F36E1"/>
    <w:rsid w:val="003F3FD1"/>
    <w:rsid w:val="003F4A87"/>
    <w:rsid w:val="003F5EDB"/>
    <w:rsid w:val="003F6520"/>
    <w:rsid w:val="003F7845"/>
    <w:rsid w:val="00400B83"/>
    <w:rsid w:val="00401157"/>
    <w:rsid w:val="00402546"/>
    <w:rsid w:val="00402A4B"/>
    <w:rsid w:val="00402DD9"/>
    <w:rsid w:val="0040319C"/>
    <w:rsid w:val="0040385E"/>
    <w:rsid w:val="00403A7F"/>
    <w:rsid w:val="00404044"/>
    <w:rsid w:val="0040444C"/>
    <w:rsid w:val="00404860"/>
    <w:rsid w:val="00406CB5"/>
    <w:rsid w:val="00407DDF"/>
    <w:rsid w:val="00411484"/>
    <w:rsid w:val="004115E1"/>
    <w:rsid w:val="00412AC9"/>
    <w:rsid w:val="00412D4E"/>
    <w:rsid w:val="00413202"/>
    <w:rsid w:val="00413854"/>
    <w:rsid w:val="0041407B"/>
    <w:rsid w:val="00414965"/>
    <w:rsid w:val="00415A29"/>
    <w:rsid w:val="00416A5F"/>
    <w:rsid w:val="0041713B"/>
    <w:rsid w:val="00420AD2"/>
    <w:rsid w:val="0042100D"/>
    <w:rsid w:val="0042142F"/>
    <w:rsid w:val="00421D33"/>
    <w:rsid w:val="00422072"/>
    <w:rsid w:val="00422D19"/>
    <w:rsid w:val="00422D2A"/>
    <w:rsid w:val="00424DB7"/>
    <w:rsid w:val="0042656D"/>
    <w:rsid w:val="004278A1"/>
    <w:rsid w:val="00427B21"/>
    <w:rsid w:val="004304F4"/>
    <w:rsid w:val="00432C7C"/>
    <w:rsid w:val="004330FC"/>
    <w:rsid w:val="00433B2D"/>
    <w:rsid w:val="00433F1D"/>
    <w:rsid w:val="00434789"/>
    <w:rsid w:val="0043597A"/>
    <w:rsid w:val="00435AFF"/>
    <w:rsid w:val="00436623"/>
    <w:rsid w:val="00437B78"/>
    <w:rsid w:val="004404D8"/>
    <w:rsid w:val="00440884"/>
    <w:rsid w:val="004423A7"/>
    <w:rsid w:val="00443796"/>
    <w:rsid w:val="0044397E"/>
    <w:rsid w:val="00445638"/>
    <w:rsid w:val="004477D9"/>
    <w:rsid w:val="00447F4B"/>
    <w:rsid w:val="00450E17"/>
    <w:rsid w:val="0045119B"/>
    <w:rsid w:val="004512C3"/>
    <w:rsid w:val="004524E5"/>
    <w:rsid w:val="004525B2"/>
    <w:rsid w:val="00452A7F"/>
    <w:rsid w:val="00455865"/>
    <w:rsid w:val="004570D0"/>
    <w:rsid w:val="00457511"/>
    <w:rsid w:val="004606FC"/>
    <w:rsid w:val="0046141A"/>
    <w:rsid w:val="00462053"/>
    <w:rsid w:val="004636DD"/>
    <w:rsid w:val="004656DB"/>
    <w:rsid w:val="0046781D"/>
    <w:rsid w:val="00470300"/>
    <w:rsid w:val="00470536"/>
    <w:rsid w:val="004707C0"/>
    <w:rsid w:val="00470CDD"/>
    <w:rsid w:val="00471A02"/>
    <w:rsid w:val="00472FAE"/>
    <w:rsid w:val="00473FAD"/>
    <w:rsid w:val="00474EF3"/>
    <w:rsid w:val="0047563C"/>
    <w:rsid w:val="00475644"/>
    <w:rsid w:val="00475DCC"/>
    <w:rsid w:val="004779A8"/>
    <w:rsid w:val="00477A96"/>
    <w:rsid w:val="0048084A"/>
    <w:rsid w:val="00481E94"/>
    <w:rsid w:val="0048225E"/>
    <w:rsid w:val="00482E40"/>
    <w:rsid w:val="00483884"/>
    <w:rsid w:val="004846D3"/>
    <w:rsid w:val="004864FC"/>
    <w:rsid w:val="0048654D"/>
    <w:rsid w:val="004905E3"/>
    <w:rsid w:val="00492282"/>
    <w:rsid w:val="004931F4"/>
    <w:rsid w:val="004941DE"/>
    <w:rsid w:val="00494791"/>
    <w:rsid w:val="00494A37"/>
    <w:rsid w:val="0049518E"/>
    <w:rsid w:val="00495FAC"/>
    <w:rsid w:val="004969BC"/>
    <w:rsid w:val="0049788F"/>
    <w:rsid w:val="004A0831"/>
    <w:rsid w:val="004A0FA6"/>
    <w:rsid w:val="004A1080"/>
    <w:rsid w:val="004A1CD0"/>
    <w:rsid w:val="004A2D21"/>
    <w:rsid w:val="004A2E1C"/>
    <w:rsid w:val="004A470E"/>
    <w:rsid w:val="004A571B"/>
    <w:rsid w:val="004A59D0"/>
    <w:rsid w:val="004A5D8F"/>
    <w:rsid w:val="004A68EF"/>
    <w:rsid w:val="004A6B23"/>
    <w:rsid w:val="004A76CB"/>
    <w:rsid w:val="004B0212"/>
    <w:rsid w:val="004B4109"/>
    <w:rsid w:val="004B4620"/>
    <w:rsid w:val="004B470D"/>
    <w:rsid w:val="004B785B"/>
    <w:rsid w:val="004B7F88"/>
    <w:rsid w:val="004C005A"/>
    <w:rsid w:val="004C07F8"/>
    <w:rsid w:val="004C0B25"/>
    <w:rsid w:val="004C177B"/>
    <w:rsid w:val="004C3809"/>
    <w:rsid w:val="004C4528"/>
    <w:rsid w:val="004C5C0D"/>
    <w:rsid w:val="004C769A"/>
    <w:rsid w:val="004D095E"/>
    <w:rsid w:val="004D09DD"/>
    <w:rsid w:val="004D142E"/>
    <w:rsid w:val="004D1710"/>
    <w:rsid w:val="004D232B"/>
    <w:rsid w:val="004D734F"/>
    <w:rsid w:val="004E14E3"/>
    <w:rsid w:val="004E34DA"/>
    <w:rsid w:val="004E380A"/>
    <w:rsid w:val="004E51AE"/>
    <w:rsid w:val="004E6E80"/>
    <w:rsid w:val="004F1399"/>
    <w:rsid w:val="004F1DD9"/>
    <w:rsid w:val="004F2326"/>
    <w:rsid w:val="004F2935"/>
    <w:rsid w:val="004F339B"/>
    <w:rsid w:val="004F529F"/>
    <w:rsid w:val="004F5658"/>
    <w:rsid w:val="004F71B0"/>
    <w:rsid w:val="004F765B"/>
    <w:rsid w:val="004F77B0"/>
    <w:rsid w:val="00501F8B"/>
    <w:rsid w:val="0050246B"/>
    <w:rsid w:val="00503BD8"/>
    <w:rsid w:val="00504F27"/>
    <w:rsid w:val="005067AE"/>
    <w:rsid w:val="00506E51"/>
    <w:rsid w:val="005076F3"/>
    <w:rsid w:val="0050775C"/>
    <w:rsid w:val="0051066E"/>
    <w:rsid w:val="00511FFA"/>
    <w:rsid w:val="00512EC7"/>
    <w:rsid w:val="00513054"/>
    <w:rsid w:val="005139EC"/>
    <w:rsid w:val="00515401"/>
    <w:rsid w:val="005163C7"/>
    <w:rsid w:val="0051669E"/>
    <w:rsid w:val="0051701B"/>
    <w:rsid w:val="00517EE3"/>
    <w:rsid w:val="00522AEC"/>
    <w:rsid w:val="00524E78"/>
    <w:rsid w:val="00525FC5"/>
    <w:rsid w:val="00526D08"/>
    <w:rsid w:val="00526D51"/>
    <w:rsid w:val="005300CF"/>
    <w:rsid w:val="00530F7F"/>
    <w:rsid w:val="00531C62"/>
    <w:rsid w:val="00531E96"/>
    <w:rsid w:val="00536862"/>
    <w:rsid w:val="00540355"/>
    <w:rsid w:val="00540F74"/>
    <w:rsid w:val="00541005"/>
    <w:rsid w:val="00541BED"/>
    <w:rsid w:val="00543D6F"/>
    <w:rsid w:val="00545B8F"/>
    <w:rsid w:val="00545E6C"/>
    <w:rsid w:val="0054692A"/>
    <w:rsid w:val="00546C6A"/>
    <w:rsid w:val="0054728B"/>
    <w:rsid w:val="005501CF"/>
    <w:rsid w:val="00551DC4"/>
    <w:rsid w:val="00552EB0"/>
    <w:rsid w:val="005533EF"/>
    <w:rsid w:val="005542A3"/>
    <w:rsid w:val="00554D9C"/>
    <w:rsid w:val="00554F40"/>
    <w:rsid w:val="005555C2"/>
    <w:rsid w:val="005560D1"/>
    <w:rsid w:val="0055672B"/>
    <w:rsid w:val="00557B1B"/>
    <w:rsid w:val="00562214"/>
    <w:rsid w:val="005624FF"/>
    <w:rsid w:val="00562806"/>
    <w:rsid w:val="005634B0"/>
    <w:rsid w:val="00563CE2"/>
    <w:rsid w:val="0056407D"/>
    <w:rsid w:val="00564402"/>
    <w:rsid w:val="00564B78"/>
    <w:rsid w:val="005651BC"/>
    <w:rsid w:val="00565596"/>
    <w:rsid w:val="0056623E"/>
    <w:rsid w:val="005662CC"/>
    <w:rsid w:val="00566763"/>
    <w:rsid w:val="00567C92"/>
    <w:rsid w:val="00570507"/>
    <w:rsid w:val="00570F9D"/>
    <w:rsid w:val="00573FDB"/>
    <w:rsid w:val="00574328"/>
    <w:rsid w:val="00574B90"/>
    <w:rsid w:val="005773B1"/>
    <w:rsid w:val="00577A70"/>
    <w:rsid w:val="00584625"/>
    <w:rsid w:val="00584998"/>
    <w:rsid w:val="00585C9C"/>
    <w:rsid w:val="00586138"/>
    <w:rsid w:val="005864F3"/>
    <w:rsid w:val="005868B9"/>
    <w:rsid w:val="00587C6E"/>
    <w:rsid w:val="0059040D"/>
    <w:rsid w:val="00590920"/>
    <w:rsid w:val="00591D1E"/>
    <w:rsid w:val="00592BAD"/>
    <w:rsid w:val="00593707"/>
    <w:rsid w:val="005937FB"/>
    <w:rsid w:val="005940BB"/>
    <w:rsid w:val="00594C4E"/>
    <w:rsid w:val="00596279"/>
    <w:rsid w:val="005967C9"/>
    <w:rsid w:val="00596FC0"/>
    <w:rsid w:val="005A04AC"/>
    <w:rsid w:val="005A15F6"/>
    <w:rsid w:val="005A2C8E"/>
    <w:rsid w:val="005A35EB"/>
    <w:rsid w:val="005A3611"/>
    <w:rsid w:val="005A4159"/>
    <w:rsid w:val="005A4181"/>
    <w:rsid w:val="005A65E5"/>
    <w:rsid w:val="005A6745"/>
    <w:rsid w:val="005A6873"/>
    <w:rsid w:val="005A740C"/>
    <w:rsid w:val="005A7EED"/>
    <w:rsid w:val="005B026F"/>
    <w:rsid w:val="005B0325"/>
    <w:rsid w:val="005B16B1"/>
    <w:rsid w:val="005B37C7"/>
    <w:rsid w:val="005B3F3D"/>
    <w:rsid w:val="005B415C"/>
    <w:rsid w:val="005B4362"/>
    <w:rsid w:val="005B54B7"/>
    <w:rsid w:val="005B5C76"/>
    <w:rsid w:val="005B72A3"/>
    <w:rsid w:val="005C05C9"/>
    <w:rsid w:val="005C32E2"/>
    <w:rsid w:val="005C5A2B"/>
    <w:rsid w:val="005C699A"/>
    <w:rsid w:val="005D0820"/>
    <w:rsid w:val="005D3989"/>
    <w:rsid w:val="005D4073"/>
    <w:rsid w:val="005D4CB6"/>
    <w:rsid w:val="005D5EAB"/>
    <w:rsid w:val="005D6759"/>
    <w:rsid w:val="005D6FCE"/>
    <w:rsid w:val="005D76B6"/>
    <w:rsid w:val="005D799C"/>
    <w:rsid w:val="005E011E"/>
    <w:rsid w:val="005E0BAA"/>
    <w:rsid w:val="005E300F"/>
    <w:rsid w:val="005E3DC3"/>
    <w:rsid w:val="005E41C6"/>
    <w:rsid w:val="005E4240"/>
    <w:rsid w:val="005E4736"/>
    <w:rsid w:val="005E4E6E"/>
    <w:rsid w:val="005E4E73"/>
    <w:rsid w:val="005E6934"/>
    <w:rsid w:val="005F06C8"/>
    <w:rsid w:val="005F11A1"/>
    <w:rsid w:val="005F1995"/>
    <w:rsid w:val="005F5834"/>
    <w:rsid w:val="005F6955"/>
    <w:rsid w:val="005F6A2C"/>
    <w:rsid w:val="005F71E8"/>
    <w:rsid w:val="006000F7"/>
    <w:rsid w:val="00600AD0"/>
    <w:rsid w:val="00600F25"/>
    <w:rsid w:val="00600F41"/>
    <w:rsid w:val="00600FFE"/>
    <w:rsid w:val="00601F29"/>
    <w:rsid w:val="0060293C"/>
    <w:rsid w:val="00604675"/>
    <w:rsid w:val="006048CD"/>
    <w:rsid w:val="0060556A"/>
    <w:rsid w:val="0060651F"/>
    <w:rsid w:val="00607314"/>
    <w:rsid w:val="00607467"/>
    <w:rsid w:val="00607B03"/>
    <w:rsid w:val="00610E05"/>
    <w:rsid w:val="00611053"/>
    <w:rsid w:val="0061152A"/>
    <w:rsid w:val="006131D9"/>
    <w:rsid w:val="00613586"/>
    <w:rsid w:val="00613A6B"/>
    <w:rsid w:val="0061518D"/>
    <w:rsid w:val="00615FCF"/>
    <w:rsid w:val="0061623D"/>
    <w:rsid w:val="0061793A"/>
    <w:rsid w:val="006209C4"/>
    <w:rsid w:val="006210BE"/>
    <w:rsid w:val="00621DAE"/>
    <w:rsid w:val="00621EA3"/>
    <w:rsid w:val="006233FA"/>
    <w:rsid w:val="006243DA"/>
    <w:rsid w:val="00624967"/>
    <w:rsid w:val="00624CEA"/>
    <w:rsid w:val="00625246"/>
    <w:rsid w:val="00625660"/>
    <w:rsid w:val="00626434"/>
    <w:rsid w:val="00626812"/>
    <w:rsid w:val="00626F5B"/>
    <w:rsid w:val="00627CC6"/>
    <w:rsid w:val="00630C31"/>
    <w:rsid w:val="0063149B"/>
    <w:rsid w:val="006325C5"/>
    <w:rsid w:val="006327C6"/>
    <w:rsid w:val="00632CF9"/>
    <w:rsid w:val="00633135"/>
    <w:rsid w:val="00633E10"/>
    <w:rsid w:val="00634F25"/>
    <w:rsid w:val="00635181"/>
    <w:rsid w:val="00637B8A"/>
    <w:rsid w:val="00637FE2"/>
    <w:rsid w:val="00640243"/>
    <w:rsid w:val="006403AA"/>
    <w:rsid w:val="0064040A"/>
    <w:rsid w:val="006429DA"/>
    <w:rsid w:val="006446CA"/>
    <w:rsid w:val="00644D55"/>
    <w:rsid w:val="00645F16"/>
    <w:rsid w:val="006468AD"/>
    <w:rsid w:val="006477F1"/>
    <w:rsid w:val="006479A9"/>
    <w:rsid w:val="00652693"/>
    <w:rsid w:val="006543F9"/>
    <w:rsid w:val="00656F7C"/>
    <w:rsid w:val="00657155"/>
    <w:rsid w:val="00657236"/>
    <w:rsid w:val="0065780A"/>
    <w:rsid w:val="00661264"/>
    <w:rsid w:val="0066271F"/>
    <w:rsid w:val="00662FDB"/>
    <w:rsid w:val="00663F3E"/>
    <w:rsid w:val="00664481"/>
    <w:rsid w:val="006660D5"/>
    <w:rsid w:val="00667CFD"/>
    <w:rsid w:val="006709C5"/>
    <w:rsid w:val="006718C1"/>
    <w:rsid w:val="00671982"/>
    <w:rsid w:val="00672773"/>
    <w:rsid w:val="00672B21"/>
    <w:rsid w:val="00673786"/>
    <w:rsid w:val="0067397E"/>
    <w:rsid w:val="00673B05"/>
    <w:rsid w:val="00673EAE"/>
    <w:rsid w:val="00674ACE"/>
    <w:rsid w:val="00675EE9"/>
    <w:rsid w:val="0067677D"/>
    <w:rsid w:val="00681C82"/>
    <w:rsid w:val="00686976"/>
    <w:rsid w:val="0068794D"/>
    <w:rsid w:val="00690356"/>
    <w:rsid w:val="00692DD3"/>
    <w:rsid w:val="00693CBA"/>
    <w:rsid w:val="006940BE"/>
    <w:rsid w:val="006941F9"/>
    <w:rsid w:val="00695CEE"/>
    <w:rsid w:val="00695FF1"/>
    <w:rsid w:val="00696910"/>
    <w:rsid w:val="006A1A03"/>
    <w:rsid w:val="006A1E41"/>
    <w:rsid w:val="006A2149"/>
    <w:rsid w:val="006A5E1B"/>
    <w:rsid w:val="006A7429"/>
    <w:rsid w:val="006A7A4F"/>
    <w:rsid w:val="006A7C7B"/>
    <w:rsid w:val="006A7E14"/>
    <w:rsid w:val="006B21AE"/>
    <w:rsid w:val="006B3B7B"/>
    <w:rsid w:val="006B4110"/>
    <w:rsid w:val="006B4BCB"/>
    <w:rsid w:val="006B733C"/>
    <w:rsid w:val="006B7F27"/>
    <w:rsid w:val="006C2572"/>
    <w:rsid w:val="006C2AC3"/>
    <w:rsid w:val="006C2B71"/>
    <w:rsid w:val="006C3765"/>
    <w:rsid w:val="006C46DA"/>
    <w:rsid w:val="006C4DDE"/>
    <w:rsid w:val="006C4FF2"/>
    <w:rsid w:val="006C547B"/>
    <w:rsid w:val="006C570E"/>
    <w:rsid w:val="006C5940"/>
    <w:rsid w:val="006C657E"/>
    <w:rsid w:val="006C681E"/>
    <w:rsid w:val="006C6B05"/>
    <w:rsid w:val="006D0A8C"/>
    <w:rsid w:val="006D15B5"/>
    <w:rsid w:val="006D2015"/>
    <w:rsid w:val="006D39A7"/>
    <w:rsid w:val="006D4D65"/>
    <w:rsid w:val="006D50DB"/>
    <w:rsid w:val="006D5372"/>
    <w:rsid w:val="006D602B"/>
    <w:rsid w:val="006E4CED"/>
    <w:rsid w:val="006E4D55"/>
    <w:rsid w:val="006E5868"/>
    <w:rsid w:val="006E623E"/>
    <w:rsid w:val="006E6EC2"/>
    <w:rsid w:val="006E706B"/>
    <w:rsid w:val="006E75D5"/>
    <w:rsid w:val="006F104E"/>
    <w:rsid w:val="006F20C1"/>
    <w:rsid w:val="006F3036"/>
    <w:rsid w:val="006F5191"/>
    <w:rsid w:val="006F5625"/>
    <w:rsid w:val="006F6E9E"/>
    <w:rsid w:val="006F7D38"/>
    <w:rsid w:val="006F7FE5"/>
    <w:rsid w:val="00700F16"/>
    <w:rsid w:val="00701221"/>
    <w:rsid w:val="00701F6A"/>
    <w:rsid w:val="0070280D"/>
    <w:rsid w:val="00702951"/>
    <w:rsid w:val="00702B9E"/>
    <w:rsid w:val="00704792"/>
    <w:rsid w:val="0070501D"/>
    <w:rsid w:val="0070538E"/>
    <w:rsid w:val="0071112C"/>
    <w:rsid w:val="00713887"/>
    <w:rsid w:val="007140A1"/>
    <w:rsid w:val="00714409"/>
    <w:rsid w:val="00714497"/>
    <w:rsid w:val="00714AC6"/>
    <w:rsid w:val="0071601A"/>
    <w:rsid w:val="0071777C"/>
    <w:rsid w:val="00717880"/>
    <w:rsid w:val="007200AC"/>
    <w:rsid w:val="00720C00"/>
    <w:rsid w:val="00721BD4"/>
    <w:rsid w:val="007226E2"/>
    <w:rsid w:val="0072283F"/>
    <w:rsid w:val="0072315A"/>
    <w:rsid w:val="007236AD"/>
    <w:rsid w:val="00724140"/>
    <w:rsid w:val="007241FD"/>
    <w:rsid w:val="00725951"/>
    <w:rsid w:val="00725B70"/>
    <w:rsid w:val="00727006"/>
    <w:rsid w:val="007311F5"/>
    <w:rsid w:val="0073398C"/>
    <w:rsid w:val="00734F70"/>
    <w:rsid w:val="007360BE"/>
    <w:rsid w:val="007361E6"/>
    <w:rsid w:val="007400CD"/>
    <w:rsid w:val="007406FC"/>
    <w:rsid w:val="00741ADD"/>
    <w:rsid w:val="00743349"/>
    <w:rsid w:val="007434D0"/>
    <w:rsid w:val="007439D1"/>
    <w:rsid w:val="0074555F"/>
    <w:rsid w:val="00746E68"/>
    <w:rsid w:val="00750937"/>
    <w:rsid w:val="00750C73"/>
    <w:rsid w:val="0075171D"/>
    <w:rsid w:val="007525BC"/>
    <w:rsid w:val="00753C8E"/>
    <w:rsid w:val="00754757"/>
    <w:rsid w:val="00754897"/>
    <w:rsid w:val="00757EA2"/>
    <w:rsid w:val="0076003B"/>
    <w:rsid w:val="0076096D"/>
    <w:rsid w:val="00760D28"/>
    <w:rsid w:val="00761193"/>
    <w:rsid w:val="00761EF8"/>
    <w:rsid w:val="007629D9"/>
    <w:rsid w:val="00762C83"/>
    <w:rsid w:val="0076408D"/>
    <w:rsid w:val="007649F9"/>
    <w:rsid w:val="007669C9"/>
    <w:rsid w:val="00766EA1"/>
    <w:rsid w:val="00770B9D"/>
    <w:rsid w:val="00773AEA"/>
    <w:rsid w:val="00773B7B"/>
    <w:rsid w:val="00773F10"/>
    <w:rsid w:val="00773FEA"/>
    <w:rsid w:val="00774AD6"/>
    <w:rsid w:val="00776231"/>
    <w:rsid w:val="0077731E"/>
    <w:rsid w:val="00777A6F"/>
    <w:rsid w:val="007821A4"/>
    <w:rsid w:val="007822EC"/>
    <w:rsid w:val="0078420E"/>
    <w:rsid w:val="00784438"/>
    <w:rsid w:val="007845CF"/>
    <w:rsid w:val="0078460A"/>
    <w:rsid w:val="00784734"/>
    <w:rsid w:val="00785EA1"/>
    <w:rsid w:val="007862DC"/>
    <w:rsid w:val="00786DB1"/>
    <w:rsid w:val="007906AA"/>
    <w:rsid w:val="007908EF"/>
    <w:rsid w:val="00791AC7"/>
    <w:rsid w:val="007939EF"/>
    <w:rsid w:val="00793FA5"/>
    <w:rsid w:val="00794375"/>
    <w:rsid w:val="007948DE"/>
    <w:rsid w:val="007958C6"/>
    <w:rsid w:val="007A031E"/>
    <w:rsid w:val="007A176E"/>
    <w:rsid w:val="007A177E"/>
    <w:rsid w:val="007A2836"/>
    <w:rsid w:val="007A2C55"/>
    <w:rsid w:val="007A3480"/>
    <w:rsid w:val="007A350E"/>
    <w:rsid w:val="007A46E6"/>
    <w:rsid w:val="007A4C95"/>
    <w:rsid w:val="007A54DC"/>
    <w:rsid w:val="007A76F7"/>
    <w:rsid w:val="007B194A"/>
    <w:rsid w:val="007B1A22"/>
    <w:rsid w:val="007B1B38"/>
    <w:rsid w:val="007B210D"/>
    <w:rsid w:val="007B27AC"/>
    <w:rsid w:val="007B3288"/>
    <w:rsid w:val="007B47F8"/>
    <w:rsid w:val="007B5A55"/>
    <w:rsid w:val="007B66EA"/>
    <w:rsid w:val="007B676F"/>
    <w:rsid w:val="007B6AE9"/>
    <w:rsid w:val="007C21D8"/>
    <w:rsid w:val="007C3330"/>
    <w:rsid w:val="007C55B6"/>
    <w:rsid w:val="007D1F37"/>
    <w:rsid w:val="007D2841"/>
    <w:rsid w:val="007D2CCE"/>
    <w:rsid w:val="007D3367"/>
    <w:rsid w:val="007D33AF"/>
    <w:rsid w:val="007D355D"/>
    <w:rsid w:val="007D3E16"/>
    <w:rsid w:val="007E0257"/>
    <w:rsid w:val="007E1287"/>
    <w:rsid w:val="007E1E1B"/>
    <w:rsid w:val="007E3051"/>
    <w:rsid w:val="007E3882"/>
    <w:rsid w:val="007E3D5D"/>
    <w:rsid w:val="007E5A2E"/>
    <w:rsid w:val="007E5D00"/>
    <w:rsid w:val="007E7CC6"/>
    <w:rsid w:val="007F0C22"/>
    <w:rsid w:val="007F1F7E"/>
    <w:rsid w:val="007F238E"/>
    <w:rsid w:val="007F239D"/>
    <w:rsid w:val="007F23D3"/>
    <w:rsid w:val="007F3A69"/>
    <w:rsid w:val="007F3D64"/>
    <w:rsid w:val="007F41E6"/>
    <w:rsid w:val="007F4F39"/>
    <w:rsid w:val="007F5F08"/>
    <w:rsid w:val="007F5F6F"/>
    <w:rsid w:val="0080066A"/>
    <w:rsid w:val="008010C5"/>
    <w:rsid w:val="00801561"/>
    <w:rsid w:val="0080307B"/>
    <w:rsid w:val="008031BB"/>
    <w:rsid w:val="00803BA3"/>
    <w:rsid w:val="00803E20"/>
    <w:rsid w:val="008046F1"/>
    <w:rsid w:val="008048E0"/>
    <w:rsid w:val="00804F46"/>
    <w:rsid w:val="008054E4"/>
    <w:rsid w:val="008060A0"/>
    <w:rsid w:val="00810155"/>
    <w:rsid w:val="00810CB3"/>
    <w:rsid w:val="00811432"/>
    <w:rsid w:val="00811D1D"/>
    <w:rsid w:val="0081436E"/>
    <w:rsid w:val="00814F25"/>
    <w:rsid w:val="008151CE"/>
    <w:rsid w:val="008157F0"/>
    <w:rsid w:val="00816631"/>
    <w:rsid w:val="00817487"/>
    <w:rsid w:val="00820581"/>
    <w:rsid w:val="008208BF"/>
    <w:rsid w:val="00820A49"/>
    <w:rsid w:val="00823439"/>
    <w:rsid w:val="00823F30"/>
    <w:rsid w:val="0082576C"/>
    <w:rsid w:val="008275D9"/>
    <w:rsid w:val="00827D18"/>
    <w:rsid w:val="008310EE"/>
    <w:rsid w:val="008317DC"/>
    <w:rsid w:val="008340EE"/>
    <w:rsid w:val="00834738"/>
    <w:rsid w:val="00835D6C"/>
    <w:rsid w:val="00835FB1"/>
    <w:rsid w:val="008374EE"/>
    <w:rsid w:val="00840047"/>
    <w:rsid w:val="0084184A"/>
    <w:rsid w:val="00841B97"/>
    <w:rsid w:val="00841D13"/>
    <w:rsid w:val="00843405"/>
    <w:rsid w:val="00843589"/>
    <w:rsid w:val="0084406C"/>
    <w:rsid w:val="00844D10"/>
    <w:rsid w:val="00844EC7"/>
    <w:rsid w:val="0084585C"/>
    <w:rsid w:val="008464B0"/>
    <w:rsid w:val="008468A5"/>
    <w:rsid w:val="0084691F"/>
    <w:rsid w:val="008472A8"/>
    <w:rsid w:val="0085064D"/>
    <w:rsid w:val="00851F1F"/>
    <w:rsid w:val="008521F4"/>
    <w:rsid w:val="008533CC"/>
    <w:rsid w:val="00853404"/>
    <w:rsid w:val="008539D5"/>
    <w:rsid w:val="00857A15"/>
    <w:rsid w:val="00857CE1"/>
    <w:rsid w:val="00860D78"/>
    <w:rsid w:val="0086121E"/>
    <w:rsid w:val="00863600"/>
    <w:rsid w:val="00863E72"/>
    <w:rsid w:val="00864CB7"/>
    <w:rsid w:val="00865526"/>
    <w:rsid w:val="008662D5"/>
    <w:rsid w:val="008668ED"/>
    <w:rsid w:val="00870C93"/>
    <w:rsid w:val="008725E0"/>
    <w:rsid w:val="0087260A"/>
    <w:rsid w:val="00872808"/>
    <w:rsid w:val="008731BC"/>
    <w:rsid w:val="00873418"/>
    <w:rsid w:val="00873C60"/>
    <w:rsid w:val="00873DF7"/>
    <w:rsid w:val="00876E36"/>
    <w:rsid w:val="0087721C"/>
    <w:rsid w:val="00880581"/>
    <w:rsid w:val="00881828"/>
    <w:rsid w:val="00883730"/>
    <w:rsid w:val="00883799"/>
    <w:rsid w:val="008845E5"/>
    <w:rsid w:val="00885BD8"/>
    <w:rsid w:val="0089080C"/>
    <w:rsid w:val="00890C2C"/>
    <w:rsid w:val="00890DD4"/>
    <w:rsid w:val="00891BA7"/>
    <w:rsid w:val="00892791"/>
    <w:rsid w:val="00892CB7"/>
    <w:rsid w:val="00892E4C"/>
    <w:rsid w:val="00893A8E"/>
    <w:rsid w:val="00893C8A"/>
    <w:rsid w:val="00894BA6"/>
    <w:rsid w:val="00895586"/>
    <w:rsid w:val="00895F4F"/>
    <w:rsid w:val="0089640E"/>
    <w:rsid w:val="008A0287"/>
    <w:rsid w:val="008A1073"/>
    <w:rsid w:val="008A341D"/>
    <w:rsid w:val="008A3CE6"/>
    <w:rsid w:val="008A4290"/>
    <w:rsid w:val="008A694E"/>
    <w:rsid w:val="008A6B71"/>
    <w:rsid w:val="008A6F51"/>
    <w:rsid w:val="008B1C64"/>
    <w:rsid w:val="008B259D"/>
    <w:rsid w:val="008B25C6"/>
    <w:rsid w:val="008B30B4"/>
    <w:rsid w:val="008B3907"/>
    <w:rsid w:val="008B3EFE"/>
    <w:rsid w:val="008B4864"/>
    <w:rsid w:val="008B5790"/>
    <w:rsid w:val="008B6F22"/>
    <w:rsid w:val="008C0E3C"/>
    <w:rsid w:val="008C1A77"/>
    <w:rsid w:val="008C325F"/>
    <w:rsid w:val="008C5374"/>
    <w:rsid w:val="008C620A"/>
    <w:rsid w:val="008C728E"/>
    <w:rsid w:val="008D01C9"/>
    <w:rsid w:val="008D073F"/>
    <w:rsid w:val="008D0C9E"/>
    <w:rsid w:val="008D1A2B"/>
    <w:rsid w:val="008D25A3"/>
    <w:rsid w:val="008D3166"/>
    <w:rsid w:val="008D3949"/>
    <w:rsid w:val="008D4B27"/>
    <w:rsid w:val="008D579B"/>
    <w:rsid w:val="008D5932"/>
    <w:rsid w:val="008E15BA"/>
    <w:rsid w:val="008E1B0B"/>
    <w:rsid w:val="008E2C76"/>
    <w:rsid w:val="008E3AFE"/>
    <w:rsid w:val="008E4BC0"/>
    <w:rsid w:val="008E5AE2"/>
    <w:rsid w:val="008E67B7"/>
    <w:rsid w:val="008E6DE7"/>
    <w:rsid w:val="008F0971"/>
    <w:rsid w:val="008F22FC"/>
    <w:rsid w:val="008F2A41"/>
    <w:rsid w:val="008F32E8"/>
    <w:rsid w:val="008F3F72"/>
    <w:rsid w:val="008F5F60"/>
    <w:rsid w:val="00900842"/>
    <w:rsid w:val="0090299E"/>
    <w:rsid w:val="00902F73"/>
    <w:rsid w:val="0090577E"/>
    <w:rsid w:val="009059A9"/>
    <w:rsid w:val="00905AFC"/>
    <w:rsid w:val="00906521"/>
    <w:rsid w:val="00910315"/>
    <w:rsid w:val="00911CD9"/>
    <w:rsid w:val="0091555E"/>
    <w:rsid w:val="00915D2D"/>
    <w:rsid w:val="00915F9F"/>
    <w:rsid w:val="009164AE"/>
    <w:rsid w:val="00916B05"/>
    <w:rsid w:val="00916C6A"/>
    <w:rsid w:val="00917293"/>
    <w:rsid w:val="00917635"/>
    <w:rsid w:val="0092089E"/>
    <w:rsid w:val="00920AA8"/>
    <w:rsid w:val="00921F82"/>
    <w:rsid w:val="00923058"/>
    <w:rsid w:val="00923D7D"/>
    <w:rsid w:val="00926AAD"/>
    <w:rsid w:val="0092755B"/>
    <w:rsid w:val="00927793"/>
    <w:rsid w:val="00927AB1"/>
    <w:rsid w:val="00927C93"/>
    <w:rsid w:val="00930CDC"/>
    <w:rsid w:val="00932725"/>
    <w:rsid w:val="0093373C"/>
    <w:rsid w:val="009337BD"/>
    <w:rsid w:val="00934092"/>
    <w:rsid w:val="0093484A"/>
    <w:rsid w:val="00935220"/>
    <w:rsid w:val="0093584A"/>
    <w:rsid w:val="009366EF"/>
    <w:rsid w:val="00936841"/>
    <w:rsid w:val="00936858"/>
    <w:rsid w:val="009412A0"/>
    <w:rsid w:val="009415EE"/>
    <w:rsid w:val="00942289"/>
    <w:rsid w:val="00951B37"/>
    <w:rsid w:val="00952CE0"/>
    <w:rsid w:val="009540B4"/>
    <w:rsid w:val="00954C2D"/>
    <w:rsid w:val="00954E90"/>
    <w:rsid w:val="00955AB8"/>
    <w:rsid w:val="00955FFA"/>
    <w:rsid w:val="00957C53"/>
    <w:rsid w:val="009607B3"/>
    <w:rsid w:val="009616E8"/>
    <w:rsid w:val="009618E8"/>
    <w:rsid w:val="009644A1"/>
    <w:rsid w:val="00965084"/>
    <w:rsid w:val="0096512D"/>
    <w:rsid w:val="009707A1"/>
    <w:rsid w:val="00980177"/>
    <w:rsid w:val="00980A7A"/>
    <w:rsid w:val="00981B47"/>
    <w:rsid w:val="00986190"/>
    <w:rsid w:val="00987003"/>
    <w:rsid w:val="00990209"/>
    <w:rsid w:val="0099286D"/>
    <w:rsid w:val="00992AF9"/>
    <w:rsid w:val="009933C1"/>
    <w:rsid w:val="00993A42"/>
    <w:rsid w:val="009949F9"/>
    <w:rsid w:val="00995047"/>
    <w:rsid w:val="00995F7D"/>
    <w:rsid w:val="00997CF9"/>
    <w:rsid w:val="009A2550"/>
    <w:rsid w:val="009A32DA"/>
    <w:rsid w:val="009A452B"/>
    <w:rsid w:val="009A471B"/>
    <w:rsid w:val="009A4C9B"/>
    <w:rsid w:val="009A5224"/>
    <w:rsid w:val="009A5914"/>
    <w:rsid w:val="009B0723"/>
    <w:rsid w:val="009B0C42"/>
    <w:rsid w:val="009B2CF4"/>
    <w:rsid w:val="009B2EF6"/>
    <w:rsid w:val="009B423B"/>
    <w:rsid w:val="009B4C53"/>
    <w:rsid w:val="009B50E4"/>
    <w:rsid w:val="009B6409"/>
    <w:rsid w:val="009B6BF6"/>
    <w:rsid w:val="009B7675"/>
    <w:rsid w:val="009B78CA"/>
    <w:rsid w:val="009C0BB0"/>
    <w:rsid w:val="009C1B31"/>
    <w:rsid w:val="009C353C"/>
    <w:rsid w:val="009C430B"/>
    <w:rsid w:val="009C48B4"/>
    <w:rsid w:val="009C5380"/>
    <w:rsid w:val="009C54A6"/>
    <w:rsid w:val="009C5BEB"/>
    <w:rsid w:val="009C6146"/>
    <w:rsid w:val="009C6DD3"/>
    <w:rsid w:val="009C7335"/>
    <w:rsid w:val="009C73C2"/>
    <w:rsid w:val="009D061F"/>
    <w:rsid w:val="009D0A24"/>
    <w:rsid w:val="009D0F32"/>
    <w:rsid w:val="009D11CA"/>
    <w:rsid w:val="009D1386"/>
    <w:rsid w:val="009D2339"/>
    <w:rsid w:val="009D51A5"/>
    <w:rsid w:val="009D5351"/>
    <w:rsid w:val="009D62BA"/>
    <w:rsid w:val="009D6343"/>
    <w:rsid w:val="009D72BF"/>
    <w:rsid w:val="009D7B3A"/>
    <w:rsid w:val="009E0622"/>
    <w:rsid w:val="009E33DD"/>
    <w:rsid w:val="009E4127"/>
    <w:rsid w:val="009E4190"/>
    <w:rsid w:val="009F1220"/>
    <w:rsid w:val="009F1319"/>
    <w:rsid w:val="009F16E0"/>
    <w:rsid w:val="009F1850"/>
    <w:rsid w:val="009F221C"/>
    <w:rsid w:val="009F235C"/>
    <w:rsid w:val="009F331E"/>
    <w:rsid w:val="009F3958"/>
    <w:rsid w:val="009F6173"/>
    <w:rsid w:val="009F76A6"/>
    <w:rsid w:val="00A01732"/>
    <w:rsid w:val="00A01C46"/>
    <w:rsid w:val="00A0244A"/>
    <w:rsid w:val="00A0321B"/>
    <w:rsid w:val="00A03507"/>
    <w:rsid w:val="00A04F40"/>
    <w:rsid w:val="00A05A5D"/>
    <w:rsid w:val="00A116C5"/>
    <w:rsid w:val="00A116CD"/>
    <w:rsid w:val="00A11D5C"/>
    <w:rsid w:val="00A13608"/>
    <w:rsid w:val="00A1364E"/>
    <w:rsid w:val="00A1426A"/>
    <w:rsid w:val="00A14524"/>
    <w:rsid w:val="00A14CB0"/>
    <w:rsid w:val="00A15A2B"/>
    <w:rsid w:val="00A15F34"/>
    <w:rsid w:val="00A2153D"/>
    <w:rsid w:val="00A24154"/>
    <w:rsid w:val="00A25A98"/>
    <w:rsid w:val="00A26CD8"/>
    <w:rsid w:val="00A27A88"/>
    <w:rsid w:val="00A30440"/>
    <w:rsid w:val="00A30F41"/>
    <w:rsid w:val="00A33C3A"/>
    <w:rsid w:val="00A342AF"/>
    <w:rsid w:val="00A347AE"/>
    <w:rsid w:val="00A356C9"/>
    <w:rsid w:val="00A35BC3"/>
    <w:rsid w:val="00A37515"/>
    <w:rsid w:val="00A37890"/>
    <w:rsid w:val="00A41441"/>
    <w:rsid w:val="00A41617"/>
    <w:rsid w:val="00A41B8D"/>
    <w:rsid w:val="00A41C18"/>
    <w:rsid w:val="00A4215C"/>
    <w:rsid w:val="00A42534"/>
    <w:rsid w:val="00A4362D"/>
    <w:rsid w:val="00A44564"/>
    <w:rsid w:val="00A45BAA"/>
    <w:rsid w:val="00A46D48"/>
    <w:rsid w:val="00A50C6C"/>
    <w:rsid w:val="00A52552"/>
    <w:rsid w:val="00A53058"/>
    <w:rsid w:val="00A53587"/>
    <w:rsid w:val="00A5386C"/>
    <w:rsid w:val="00A5432F"/>
    <w:rsid w:val="00A55DE1"/>
    <w:rsid w:val="00A5634A"/>
    <w:rsid w:val="00A565D0"/>
    <w:rsid w:val="00A5663E"/>
    <w:rsid w:val="00A5699F"/>
    <w:rsid w:val="00A57B03"/>
    <w:rsid w:val="00A57B35"/>
    <w:rsid w:val="00A6032F"/>
    <w:rsid w:val="00A60647"/>
    <w:rsid w:val="00A60ED8"/>
    <w:rsid w:val="00A62691"/>
    <w:rsid w:val="00A64070"/>
    <w:rsid w:val="00A65F2A"/>
    <w:rsid w:val="00A660C1"/>
    <w:rsid w:val="00A660C7"/>
    <w:rsid w:val="00A66FD8"/>
    <w:rsid w:val="00A6702E"/>
    <w:rsid w:val="00A70E6D"/>
    <w:rsid w:val="00A710A6"/>
    <w:rsid w:val="00A711FD"/>
    <w:rsid w:val="00A71390"/>
    <w:rsid w:val="00A718D0"/>
    <w:rsid w:val="00A721CF"/>
    <w:rsid w:val="00A73EE7"/>
    <w:rsid w:val="00A747D7"/>
    <w:rsid w:val="00A75B7D"/>
    <w:rsid w:val="00A77724"/>
    <w:rsid w:val="00A8044D"/>
    <w:rsid w:val="00A80A8D"/>
    <w:rsid w:val="00A81EA1"/>
    <w:rsid w:val="00A82B93"/>
    <w:rsid w:val="00A84AA6"/>
    <w:rsid w:val="00A86BBB"/>
    <w:rsid w:val="00A86C2E"/>
    <w:rsid w:val="00A87201"/>
    <w:rsid w:val="00A87F47"/>
    <w:rsid w:val="00A96806"/>
    <w:rsid w:val="00A97249"/>
    <w:rsid w:val="00AA3894"/>
    <w:rsid w:val="00AA4A71"/>
    <w:rsid w:val="00AA6054"/>
    <w:rsid w:val="00AA68FA"/>
    <w:rsid w:val="00AA7816"/>
    <w:rsid w:val="00AB07CB"/>
    <w:rsid w:val="00AB1642"/>
    <w:rsid w:val="00AB1E7D"/>
    <w:rsid w:val="00AB272D"/>
    <w:rsid w:val="00AB2894"/>
    <w:rsid w:val="00AB3CED"/>
    <w:rsid w:val="00AB431D"/>
    <w:rsid w:val="00AB4523"/>
    <w:rsid w:val="00AB4F3B"/>
    <w:rsid w:val="00AB5158"/>
    <w:rsid w:val="00AB7575"/>
    <w:rsid w:val="00AC08CA"/>
    <w:rsid w:val="00AC0D20"/>
    <w:rsid w:val="00AC3C84"/>
    <w:rsid w:val="00AC414D"/>
    <w:rsid w:val="00AC4399"/>
    <w:rsid w:val="00AC491C"/>
    <w:rsid w:val="00AC4F68"/>
    <w:rsid w:val="00AC65F3"/>
    <w:rsid w:val="00AC6D6F"/>
    <w:rsid w:val="00AC72F4"/>
    <w:rsid w:val="00AD0CBA"/>
    <w:rsid w:val="00AD0D2A"/>
    <w:rsid w:val="00AD236A"/>
    <w:rsid w:val="00AD496E"/>
    <w:rsid w:val="00AD4DDE"/>
    <w:rsid w:val="00AD560D"/>
    <w:rsid w:val="00AD7090"/>
    <w:rsid w:val="00AD72B2"/>
    <w:rsid w:val="00AE10A5"/>
    <w:rsid w:val="00AE1165"/>
    <w:rsid w:val="00AE2EE0"/>
    <w:rsid w:val="00AE3ABD"/>
    <w:rsid w:val="00AE3C57"/>
    <w:rsid w:val="00AE3C67"/>
    <w:rsid w:val="00AE5159"/>
    <w:rsid w:val="00AE5459"/>
    <w:rsid w:val="00AE5484"/>
    <w:rsid w:val="00AE57BF"/>
    <w:rsid w:val="00AE5907"/>
    <w:rsid w:val="00AE62C7"/>
    <w:rsid w:val="00AE6451"/>
    <w:rsid w:val="00AE6A3E"/>
    <w:rsid w:val="00AE7D27"/>
    <w:rsid w:val="00AF0E28"/>
    <w:rsid w:val="00AF24AF"/>
    <w:rsid w:val="00AF282A"/>
    <w:rsid w:val="00AF2CD2"/>
    <w:rsid w:val="00AF32D7"/>
    <w:rsid w:val="00AF43E4"/>
    <w:rsid w:val="00AF67D2"/>
    <w:rsid w:val="00AF6CD3"/>
    <w:rsid w:val="00AF7728"/>
    <w:rsid w:val="00B001C5"/>
    <w:rsid w:val="00B0034C"/>
    <w:rsid w:val="00B013F8"/>
    <w:rsid w:val="00B028C6"/>
    <w:rsid w:val="00B066D2"/>
    <w:rsid w:val="00B07476"/>
    <w:rsid w:val="00B10074"/>
    <w:rsid w:val="00B102FD"/>
    <w:rsid w:val="00B1056D"/>
    <w:rsid w:val="00B11626"/>
    <w:rsid w:val="00B11E0A"/>
    <w:rsid w:val="00B126D2"/>
    <w:rsid w:val="00B13BAD"/>
    <w:rsid w:val="00B14702"/>
    <w:rsid w:val="00B1473C"/>
    <w:rsid w:val="00B15612"/>
    <w:rsid w:val="00B20230"/>
    <w:rsid w:val="00B20BD1"/>
    <w:rsid w:val="00B21ACB"/>
    <w:rsid w:val="00B238ED"/>
    <w:rsid w:val="00B30290"/>
    <w:rsid w:val="00B30592"/>
    <w:rsid w:val="00B32288"/>
    <w:rsid w:val="00B329BF"/>
    <w:rsid w:val="00B33DF6"/>
    <w:rsid w:val="00B35DDC"/>
    <w:rsid w:val="00B36368"/>
    <w:rsid w:val="00B36A7A"/>
    <w:rsid w:val="00B400A7"/>
    <w:rsid w:val="00B40982"/>
    <w:rsid w:val="00B41D0D"/>
    <w:rsid w:val="00B42EE9"/>
    <w:rsid w:val="00B43D50"/>
    <w:rsid w:val="00B441D2"/>
    <w:rsid w:val="00B44A67"/>
    <w:rsid w:val="00B44BFF"/>
    <w:rsid w:val="00B44FD8"/>
    <w:rsid w:val="00B4554A"/>
    <w:rsid w:val="00B51ECE"/>
    <w:rsid w:val="00B5224C"/>
    <w:rsid w:val="00B52A69"/>
    <w:rsid w:val="00B532CF"/>
    <w:rsid w:val="00B533F8"/>
    <w:rsid w:val="00B535A8"/>
    <w:rsid w:val="00B53BDF"/>
    <w:rsid w:val="00B548D5"/>
    <w:rsid w:val="00B55D35"/>
    <w:rsid w:val="00B572FA"/>
    <w:rsid w:val="00B57988"/>
    <w:rsid w:val="00B57C75"/>
    <w:rsid w:val="00B60487"/>
    <w:rsid w:val="00B610E1"/>
    <w:rsid w:val="00B625E2"/>
    <w:rsid w:val="00B63315"/>
    <w:rsid w:val="00B63E2D"/>
    <w:rsid w:val="00B645D6"/>
    <w:rsid w:val="00B64B09"/>
    <w:rsid w:val="00B64F50"/>
    <w:rsid w:val="00B65259"/>
    <w:rsid w:val="00B65BDA"/>
    <w:rsid w:val="00B667EE"/>
    <w:rsid w:val="00B67816"/>
    <w:rsid w:val="00B71018"/>
    <w:rsid w:val="00B72AD6"/>
    <w:rsid w:val="00B73DEF"/>
    <w:rsid w:val="00B75363"/>
    <w:rsid w:val="00B80949"/>
    <w:rsid w:val="00B81E91"/>
    <w:rsid w:val="00B81F99"/>
    <w:rsid w:val="00B83000"/>
    <w:rsid w:val="00B83202"/>
    <w:rsid w:val="00B851D7"/>
    <w:rsid w:val="00B8545A"/>
    <w:rsid w:val="00B86171"/>
    <w:rsid w:val="00B862F3"/>
    <w:rsid w:val="00B86525"/>
    <w:rsid w:val="00B86586"/>
    <w:rsid w:val="00B874FC"/>
    <w:rsid w:val="00B87D06"/>
    <w:rsid w:val="00B91483"/>
    <w:rsid w:val="00B91772"/>
    <w:rsid w:val="00B921D3"/>
    <w:rsid w:val="00B92AA0"/>
    <w:rsid w:val="00B94F9F"/>
    <w:rsid w:val="00B95E30"/>
    <w:rsid w:val="00B962A7"/>
    <w:rsid w:val="00B96EF0"/>
    <w:rsid w:val="00B97EF9"/>
    <w:rsid w:val="00BA08F4"/>
    <w:rsid w:val="00BA2A0B"/>
    <w:rsid w:val="00BA2C0D"/>
    <w:rsid w:val="00BA36B8"/>
    <w:rsid w:val="00BA5651"/>
    <w:rsid w:val="00BA6149"/>
    <w:rsid w:val="00BA6BCF"/>
    <w:rsid w:val="00BA799D"/>
    <w:rsid w:val="00BA7FFA"/>
    <w:rsid w:val="00BB1E66"/>
    <w:rsid w:val="00BB3231"/>
    <w:rsid w:val="00BB3B2A"/>
    <w:rsid w:val="00BB4662"/>
    <w:rsid w:val="00BB4DB3"/>
    <w:rsid w:val="00BB76D4"/>
    <w:rsid w:val="00BC100F"/>
    <w:rsid w:val="00BC3DAE"/>
    <w:rsid w:val="00BC3E0B"/>
    <w:rsid w:val="00BC4D52"/>
    <w:rsid w:val="00BC4D71"/>
    <w:rsid w:val="00BC4E49"/>
    <w:rsid w:val="00BC4E5C"/>
    <w:rsid w:val="00BC5955"/>
    <w:rsid w:val="00BC74AE"/>
    <w:rsid w:val="00BD06E7"/>
    <w:rsid w:val="00BD15E2"/>
    <w:rsid w:val="00BD165D"/>
    <w:rsid w:val="00BD16C2"/>
    <w:rsid w:val="00BD1C58"/>
    <w:rsid w:val="00BD3414"/>
    <w:rsid w:val="00BD3975"/>
    <w:rsid w:val="00BD3CC3"/>
    <w:rsid w:val="00BD4F12"/>
    <w:rsid w:val="00BD5501"/>
    <w:rsid w:val="00BD5D4F"/>
    <w:rsid w:val="00BD5DBA"/>
    <w:rsid w:val="00BD73BD"/>
    <w:rsid w:val="00BD7A27"/>
    <w:rsid w:val="00BE07D4"/>
    <w:rsid w:val="00BE0FF3"/>
    <w:rsid w:val="00BE3109"/>
    <w:rsid w:val="00BE435F"/>
    <w:rsid w:val="00BE5449"/>
    <w:rsid w:val="00BE6958"/>
    <w:rsid w:val="00BE79BD"/>
    <w:rsid w:val="00BF0452"/>
    <w:rsid w:val="00BF072D"/>
    <w:rsid w:val="00BF0D88"/>
    <w:rsid w:val="00BF2003"/>
    <w:rsid w:val="00BF2532"/>
    <w:rsid w:val="00BF7372"/>
    <w:rsid w:val="00BF7537"/>
    <w:rsid w:val="00BF795E"/>
    <w:rsid w:val="00C0040B"/>
    <w:rsid w:val="00C01A72"/>
    <w:rsid w:val="00C02536"/>
    <w:rsid w:val="00C032AF"/>
    <w:rsid w:val="00C03368"/>
    <w:rsid w:val="00C04540"/>
    <w:rsid w:val="00C06863"/>
    <w:rsid w:val="00C06B2A"/>
    <w:rsid w:val="00C06E7F"/>
    <w:rsid w:val="00C0729D"/>
    <w:rsid w:val="00C10A4D"/>
    <w:rsid w:val="00C118F6"/>
    <w:rsid w:val="00C12CC5"/>
    <w:rsid w:val="00C14C11"/>
    <w:rsid w:val="00C15E1C"/>
    <w:rsid w:val="00C1614F"/>
    <w:rsid w:val="00C16905"/>
    <w:rsid w:val="00C17404"/>
    <w:rsid w:val="00C21ED8"/>
    <w:rsid w:val="00C22F41"/>
    <w:rsid w:val="00C32A3F"/>
    <w:rsid w:val="00C333D5"/>
    <w:rsid w:val="00C355C1"/>
    <w:rsid w:val="00C3711D"/>
    <w:rsid w:val="00C37DA1"/>
    <w:rsid w:val="00C37FE9"/>
    <w:rsid w:val="00C40377"/>
    <w:rsid w:val="00C40D0A"/>
    <w:rsid w:val="00C41074"/>
    <w:rsid w:val="00C41631"/>
    <w:rsid w:val="00C42E32"/>
    <w:rsid w:val="00C4473A"/>
    <w:rsid w:val="00C448F5"/>
    <w:rsid w:val="00C45E3F"/>
    <w:rsid w:val="00C471B0"/>
    <w:rsid w:val="00C52B5B"/>
    <w:rsid w:val="00C53D20"/>
    <w:rsid w:val="00C5489E"/>
    <w:rsid w:val="00C5547B"/>
    <w:rsid w:val="00C6048C"/>
    <w:rsid w:val="00C612C2"/>
    <w:rsid w:val="00C62480"/>
    <w:rsid w:val="00C634CD"/>
    <w:rsid w:val="00C63847"/>
    <w:rsid w:val="00C63BC2"/>
    <w:rsid w:val="00C644FF"/>
    <w:rsid w:val="00C65361"/>
    <w:rsid w:val="00C67132"/>
    <w:rsid w:val="00C67D15"/>
    <w:rsid w:val="00C70E13"/>
    <w:rsid w:val="00C71BD9"/>
    <w:rsid w:val="00C71CCD"/>
    <w:rsid w:val="00C71E05"/>
    <w:rsid w:val="00C735CF"/>
    <w:rsid w:val="00C73E50"/>
    <w:rsid w:val="00C7457D"/>
    <w:rsid w:val="00C754BC"/>
    <w:rsid w:val="00C812E9"/>
    <w:rsid w:val="00C821F2"/>
    <w:rsid w:val="00C829D5"/>
    <w:rsid w:val="00C84043"/>
    <w:rsid w:val="00C864F0"/>
    <w:rsid w:val="00C86913"/>
    <w:rsid w:val="00C86CBA"/>
    <w:rsid w:val="00C86F72"/>
    <w:rsid w:val="00C879D2"/>
    <w:rsid w:val="00C91A21"/>
    <w:rsid w:val="00C92B5D"/>
    <w:rsid w:val="00C92F2E"/>
    <w:rsid w:val="00C931AE"/>
    <w:rsid w:val="00C93511"/>
    <w:rsid w:val="00C93E07"/>
    <w:rsid w:val="00C96FDC"/>
    <w:rsid w:val="00CA02C6"/>
    <w:rsid w:val="00CA1FCD"/>
    <w:rsid w:val="00CA218E"/>
    <w:rsid w:val="00CA325E"/>
    <w:rsid w:val="00CA33A6"/>
    <w:rsid w:val="00CA4B6E"/>
    <w:rsid w:val="00CA5529"/>
    <w:rsid w:val="00CB0AD1"/>
    <w:rsid w:val="00CB122D"/>
    <w:rsid w:val="00CB15E0"/>
    <w:rsid w:val="00CB17E0"/>
    <w:rsid w:val="00CB1FBA"/>
    <w:rsid w:val="00CB3D0B"/>
    <w:rsid w:val="00CB4FA0"/>
    <w:rsid w:val="00CB614A"/>
    <w:rsid w:val="00CB69BD"/>
    <w:rsid w:val="00CB6FB1"/>
    <w:rsid w:val="00CB6FE0"/>
    <w:rsid w:val="00CB75E9"/>
    <w:rsid w:val="00CC1B2B"/>
    <w:rsid w:val="00CC4EC1"/>
    <w:rsid w:val="00CC6120"/>
    <w:rsid w:val="00CC750A"/>
    <w:rsid w:val="00CC7565"/>
    <w:rsid w:val="00CC7E3E"/>
    <w:rsid w:val="00CC7F1F"/>
    <w:rsid w:val="00CD1BD7"/>
    <w:rsid w:val="00CD1DE6"/>
    <w:rsid w:val="00CD20A0"/>
    <w:rsid w:val="00CD2A94"/>
    <w:rsid w:val="00CD2C5B"/>
    <w:rsid w:val="00CD45BA"/>
    <w:rsid w:val="00CD52F4"/>
    <w:rsid w:val="00CD5370"/>
    <w:rsid w:val="00CD6894"/>
    <w:rsid w:val="00CD7B87"/>
    <w:rsid w:val="00CE03AE"/>
    <w:rsid w:val="00CE1F44"/>
    <w:rsid w:val="00CE2FC1"/>
    <w:rsid w:val="00CE3481"/>
    <w:rsid w:val="00CE3528"/>
    <w:rsid w:val="00CE3872"/>
    <w:rsid w:val="00CE44F2"/>
    <w:rsid w:val="00CE4608"/>
    <w:rsid w:val="00CE5DA0"/>
    <w:rsid w:val="00CE6CDD"/>
    <w:rsid w:val="00CE6FBC"/>
    <w:rsid w:val="00CF0687"/>
    <w:rsid w:val="00CF2438"/>
    <w:rsid w:val="00CF281B"/>
    <w:rsid w:val="00CF3A98"/>
    <w:rsid w:val="00CF3C9F"/>
    <w:rsid w:val="00CF66D4"/>
    <w:rsid w:val="00CF6F69"/>
    <w:rsid w:val="00CF7259"/>
    <w:rsid w:val="00D00969"/>
    <w:rsid w:val="00D00CB0"/>
    <w:rsid w:val="00D01249"/>
    <w:rsid w:val="00D02517"/>
    <w:rsid w:val="00D02701"/>
    <w:rsid w:val="00D03804"/>
    <w:rsid w:val="00D04C19"/>
    <w:rsid w:val="00D05577"/>
    <w:rsid w:val="00D062C3"/>
    <w:rsid w:val="00D06BC8"/>
    <w:rsid w:val="00D075B1"/>
    <w:rsid w:val="00D0791C"/>
    <w:rsid w:val="00D10B00"/>
    <w:rsid w:val="00D11003"/>
    <w:rsid w:val="00D11184"/>
    <w:rsid w:val="00D122D6"/>
    <w:rsid w:val="00D1399D"/>
    <w:rsid w:val="00D14D1C"/>
    <w:rsid w:val="00D162FD"/>
    <w:rsid w:val="00D175C7"/>
    <w:rsid w:val="00D2035F"/>
    <w:rsid w:val="00D234AD"/>
    <w:rsid w:val="00D23779"/>
    <w:rsid w:val="00D25447"/>
    <w:rsid w:val="00D25D27"/>
    <w:rsid w:val="00D27AEF"/>
    <w:rsid w:val="00D27D74"/>
    <w:rsid w:val="00D30033"/>
    <w:rsid w:val="00D3032F"/>
    <w:rsid w:val="00D30E66"/>
    <w:rsid w:val="00D3250B"/>
    <w:rsid w:val="00D33484"/>
    <w:rsid w:val="00D33E80"/>
    <w:rsid w:val="00D3494B"/>
    <w:rsid w:val="00D34EBD"/>
    <w:rsid w:val="00D3508F"/>
    <w:rsid w:val="00D35AA0"/>
    <w:rsid w:val="00D410B9"/>
    <w:rsid w:val="00D421A3"/>
    <w:rsid w:val="00D42442"/>
    <w:rsid w:val="00D4514B"/>
    <w:rsid w:val="00D453F5"/>
    <w:rsid w:val="00D46BF5"/>
    <w:rsid w:val="00D47BDB"/>
    <w:rsid w:val="00D5135F"/>
    <w:rsid w:val="00D51D96"/>
    <w:rsid w:val="00D52784"/>
    <w:rsid w:val="00D5390A"/>
    <w:rsid w:val="00D53D07"/>
    <w:rsid w:val="00D544A9"/>
    <w:rsid w:val="00D569D9"/>
    <w:rsid w:val="00D608CC"/>
    <w:rsid w:val="00D6095F"/>
    <w:rsid w:val="00D60A2A"/>
    <w:rsid w:val="00D611A6"/>
    <w:rsid w:val="00D61BA1"/>
    <w:rsid w:val="00D62F66"/>
    <w:rsid w:val="00D63019"/>
    <w:rsid w:val="00D63392"/>
    <w:rsid w:val="00D6412B"/>
    <w:rsid w:val="00D64970"/>
    <w:rsid w:val="00D70732"/>
    <w:rsid w:val="00D72B19"/>
    <w:rsid w:val="00D75A41"/>
    <w:rsid w:val="00D75E9B"/>
    <w:rsid w:val="00D76C33"/>
    <w:rsid w:val="00D777E6"/>
    <w:rsid w:val="00D801C7"/>
    <w:rsid w:val="00D81A8F"/>
    <w:rsid w:val="00D82EA6"/>
    <w:rsid w:val="00D8375D"/>
    <w:rsid w:val="00D84405"/>
    <w:rsid w:val="00D85DBE"/>
    <w:rsid w:val="00D86283"/>
    <w:rsid w:val="00D87AB9"/>
    <w:rsid w:val="00D919D4"/>
    <w:rsid w:val="00D91E39"/>
    <w:rsid w:val="00D9244B"/>
    <w:rsid w:val="00D92E70"/>
    <w:rsid w:val="00D95CF4"/>
    <w:rsid w:val="00D96ED8"/>
    <w:rsid w:val="00DA0A36"/>
    <w:rsid w:val="00DA0B97"/>
    <w:rsid w:val="00DA0F78"/>
    <w:rsid w:val="00DA11DF"/>
    <w:rsid w:val="00DA235A"/>
    <w:rsid w:val="00DA4B72"/>
    <w:rsid w:val="00DA7970"/>
    <w:rsid w:val="00DA7AC9"/>
    <w:rsid w:val="00DB152E"/>
    <w:rsid w:val="00DB1ACA"/>
    <w:rsid w:val="00DB3ECF"/>
    <w:rsid w:val="00DB3F60"/>
    <w:rsid w:val="00DB3FBD"/>
    <w:rsid w:val="00DB49F2"/>
    <w:rsid w:val="00DB5177"/>
    <w:rsid w:val="00DB542D"/>
    <w:rsid w:val="00DB5D37"/>
    <w:rsid w:val="00DB61AC"/>
    <w:rsid w:val="00DC1BFD"/>
    <w:rsid w:val="00DC3EF7"/>
    <w:rsid w:val="00DC57D9"/>
    <w:rsid w:val="00DC61F3"/>
    <w:rsid w:val="00DC63EC"/>
    <w:rsid w:val="00DC6944"/>
    <w:rsid w:val="00DC7895"/>
    <w:rsid w:val="00DC7B3B"/>
    <w:rsid w:val="00DD062C"/>
    <w:rsid w:val="00DD0FD3"/>
    <w:rsid w:val="00DD3225"/>
    <w:rsid w:val="00DD358C"/>
    <w:rsid w:val="00DD37CF"/>
    <w:rsid w:val="00DD3F40"/>
    <w:rsid w:val="00DD5DE7"/>
    <w:rsid w:val="00DD6C1E"/>
    <w:rsid w:val="00DD7B03"/>
    <w:rsid w:val="00DE02CD"/>
    <w:rsid w:val="00DE0966"/>
    <w:rsid w:val="00DE17A8"/>
    <w:rsid w:val="00DE1BDE"/>
    <w:rsid w:val="00DE47F5"/>
    <w:rsid w:val="00DE5D24"/>
    <w:rsid w:val="00DF0283"/>
    <w:rsid w:val="00DF0692"/>
    <w:rsid w:val="00DF2853"/>
    <w:rsid w:val="00DF30C9"/>
    <w:rsid w:val="00DF64B1"/>
    <w:rsid w:val="00DF6E7A"/>
    <w:rsid w:val="00DF7232"/>
    <w:rsid w:val="00DF7CC3"/>
    <w:rsid w:val="00E01ABE"/>
    <w:rsid w:val="00E02E3F"/>
    <w:rsid w:val="00E03640"/>
    <w:rsid w:val="00E071D8"/>
    <w:rsid w:val="00E0760D"/>
    <w:rsid w:val="00E07D4E"/>
    <w:rsid w:val="00E109D1"/>
    <w:rsid w:val="00E10EC8"/>
    <w:rsid w:val="00E1187C"/>
    <w:rsid w:val="00E12768"/>
    <w:rsid w:val="00E12C30"/>
    <w:rsid w:val="00E1553A"/>
    <w:rsid w:val="00E1585E"/>
    <w:rsid w:val="00E15EEA"/>
    <w:rsid w:val="00E16B24"/>
    <w:rsid w:val="00E17EB6"/>
    <w:rsid w:val="00E21CA2"/>
    <w:rsid w:val="00E22D70"/>
    <w:rsid w:val="00E24F72"/>
    <w:rsid w:val="00E25FA3"/>
    <w:rsid w:val="00E26302"/>
    <w:rsid w:val="00E27504"/>
    <w:rsid w:val="00E27881"/>
    <w:rsid w:val="00E30B7A"/>
    <w:rsid w:val="00E3183C"/>
    <w:rsid w:val="00E31B88"/>
    <w:rsid w:val="00E3288E"/>
    <w:rsid w:val="00E33652"/>
    <w:rsid w:val="00E337AC"/>
    <w:rsid w:val="00E34B41"/>
    <w:rsid w:val="00E34BA8"/>
    <w:rsid w:val="00E35C21"/>
    <w:rsid w:val="00E36172"/>
    <w:rsid w:val="00E3669E"/>
    <w:rsid w:val="00E41AD0"/>
    <w:rsid w:val="00E422E7"/>
    <w:rsid w:val="00E42945"/>
    <w:rsid w:val="00E42BF5"/>
    <w:rsid w:val="00E42E24"/>
    <w:rsid w:val="00E434AE"/>
    <w:rsid w:val="00E43F36"/>
    <w:rsid w:val="00E43F88"/>
    <w:rsid w:val="00E44A4B"/>
    <w:rsid w:val="00E45AD5"/>
    <w:rsid w:val="00E46CBB"/>
    <w:rsid w:val="00E46CD1"/>
    <w:rsid w:val="00E50D14"/>
    <w:rsid w:val="00E51D67"/>
    <w:rsid w:val="00E52121"/>
    <w:rsid w:val="00E53601"/>
    <w:rsid w:val="00E53A22"/>
    <w:rsid w:val="00E53C2A"/>
    <w:rsid w:val="00E5555C"/>
    <w:rsid w:val="00E5633C"/>
    <w:rsid w:val="00E56A39"/>
    <w:rsid w:val="00E61A34"/>
    <w:rsid w:val="00E61C69"/>
    <w:rsid w:val="00E62B11"/>
    <w:rsid w:val="00E6643B"/>
    <w:rsid w:val="00E6687D"/>
    <w:rsid w:val="00E7274F"/>
    <w:rsid w:val="00E73300"/>
    <w:rsid w:val="00E737ED"/>
    <w:rsid w:val="00E73C6C"/>
    <w:rsid w:val="00E753AB"/>
    <w:rsid w:val="00E76000"/>
    <w:rsid w:val="00E7646D"/>
    <w:rsid w:val="00E8111B"/>
    <w:rsid w:val="00E824A0"/>
    <w:rsid w:val="00E82880"/>
    <w:rsid w:val="00E82C9E"/>
    <w:rsid w:val="00E83D63"/>
    <w:rsid w:val="00E84185"/>
    <w:rsid w:val="00E843BC"/>
    <w:rsid w:val="00E85A78"/>
    <w:rsid w:val="00E87573"/>
    <w:rsid w:val="00E907FC"/>
    <w:rsid w:val="00E91CD1"/>
    <w:rsid w:val="00E922C6"/>
    <w:rsid w:val="00E92569"/>
    <w:rsid w:val="00E92D87"/>
    <w:rsid w:val="00E93299"/>
    <w:rsid w:val="00E96B48"/>
    <w:rsid w:val="00E9761A"/>
    <w:rsid w:val="00EA0C7A"/>
    <w:rsid w:val="00EA17D6"/>
    <w:rsid w:val="00EA528E"/>
    <w:rsid w:val="00EA5B48"/>
    <w:rsid w:val="00EA6E8E"/>
    <w:rsid w:val="00EA7680"/>
    <w:rsid w:val="00EA79C8"/>
    <w:rsid w:val="00EB05FE"/>
    <w:rsid w:val="00EB1116"/>
    <w:rsid w:val="00EB157A"/>
    <w:rsid w:val="00EB15AB"/>
    <w:rsid w:val="00EB1749"/>
    <w:rsid w:val="00EB300B"/>
    <w:rsid w:val="00EB3067"/>
    <w:rsid w:val="00EB688B"/>
    <w:rsid w:val="00EB6EA9"/>
    <w:rsid w:val="00EC191F"/>
    <w:rsid w:val="00EC1E69"/>
    <w:rsid w:val="00EC25EF"/>
    <w:rsid w:val="00EC2706"/>
    <w:rsid w:val="00EC2757"/>
    <w:rsid w:val="00EC3B92"/>
    <w:rsid w:val="00EC3BCF"/>
    <w:rsid w:val="00EC4B4E"/>
    <w:rsid w:val="00EC655A"/>
    <w:rsid w:val="00EC74DC"/>
    <w:rsid w:val="00EC7C61"/>
    <w:rsid w:val="00EC7D13"/>
    <w:rsid w:val="00EC7D98"/>
    <w:rsid w:val="00ED03E9"/>
    <w:rsid w:val="00ED0D81"/>
    <w:rsid w:val="00ED3909"/>
    <w:rsid w:val="00ED5C52"/>
    <w:rsid w:val="00ED6FE9"/>
    <w:rsid w:val="00EE1690"/>
    <w:rsid w:val="00EE2D53"/>
    <w:rsid w:val="00EE35AE"/>
    <w:rsid w:val="00EE4534"/>
    <w:rsid w:val="00EE5865"/>
    <w:rsid w:val="00EE5945"/>
    <w:rsid w:val="00EE5B3D"/>
    <w:rsid w:val="00EE7545"/>
    <w:rsid w:val="00EE7930"/>
    <w:rsid w:val="00EE7958"/>
    <w:rsid w:val="00EF0D3D"/>
    <w:rsid w:val="00EF1AA7"/>
    <w:rsid w:val="00EF21F4"/>
    <w:rsid w:val="00EF3CB2"/>
    <w:rsid w:val="00EF5BA1"/>
    <w:rsid w:val="00EF609E"/>
    <w:rsid w:val="00F0015E"/>
    <w:rsid w:val="00F0240F"/>
    <w:rsid w:val="00F024E6"/>
    <w:rsid w:val="00F02890"/>
    <w:rsid w:val="00F02F62"/>
    <w:rsid w:val="00F04D93"/>
    <w:rsid w:val="00F06CE0"/>
    <w:rsid w:val="00F073EC"/>
    <w:rsid w:val="00F07BF2"/>
    <w:rsid w:val="00F10094"/>
    <w:rsid w:val="00F12106"/>
    <w:rsid w:val="00F14AC8"/>
    <w:rsid w:val="00F175C1"/>
    <w:rsid w:val="00F201BB"/>
    <w:rsid w:val="00F20970"/>
    <w:rsid w:val="00F21B66"/>
    <w:rsid w:val="00F23529"/>
    <w:rsid w:val="00F24C0B"/>
    <w:rsid w:val="00F25A4C"/>
    <w:rsid w:val="00F25DF4"/>
    <w:rsid w:val="00F25E1D"/>
    <w:rsid w:val="00F260E0"/>
    <w:rsid w:val="00F26153"/>
    <w:rsid w:val="00F27739"/>
    <w:rsid w:val="00F2773C"/>
    <w:rsid w:val="00F278F0"/>
    <w:rsid w:val="00F27C34"/>
    <w:rsid w:val="00F3024B"/>
    <w:rsid w:val="00F308F2"/>
    <w:rsid w:val="00F31091"/>
    <w:rsid w:val="00F31502"/>
    <w:rsid w:val="00F318BF"/>
    <w:rsid w:val="00F31D66"/>
    <w:rsid w:val="00F322D6"/>
    <w:rsid w:val="00F33325"/>
    <w:rsid w:val="00F3375E"/>
    <w:rsid w:val="00F345EF"/>
    <w:rsid w:val="00F35E26"/>
    <w:rsid w:val="00F36B55"/>
    <w:rsid w:val="00F37C31"/>
    <w:rsid w:val="00F42E92"/>
    <w:rsid w:val="00F43043"/>
    <w:rsid w:val="00F43354"/>
    <w:rsid w:val="00F437DB"/>
    <w:rsid w:val="00F4526C"/>
    <w:rsid w:val="00F46F0D"/>
    <w:rsid w:val="00F51E72"/>
    <w:rsid w:val="00F52712"/>
    <w:rsid w:val="00F5382C"/>
    <w:rsid w:val="00F5390F"/>
    <w:rsid w:val="00F54965"/>
    <w:rsid w:val="00F55A3C"/>
    <w:rsid w:val="00F55CB0"/>
    <w:rsid w:val="00F572A0"/>
    <w:rsid w:val="00F574BA"/>
    <w:rsid w:val="00F606AC"/>
    <w:rsid w:val="00F67418"/>
    <w:rsid w:val="00F67762"/>
    <w:rsid w:val="00F67E33"/>
    <w:rsid w:val="00F80ACE"/>
    <w:rsid w:val="00F8373A"/>
    <w:rsid w:val="00F84AE9"/>
    <w:rsid w:val="00F84B8C"/>
    <w:rsid w:val="00F84BF4"/>
    <w:rsid w:val="00F860B4"/>
    <w:rsid w:val="00F86578"/>
    <w:rsid w:val="00F86BB5"/>
    <w:rsid w:val="00F93977"/>
    <w:rsid w:val="00F94DA2"/>
    <w:rsid w:val="00F94DBB"/>
    <w:rsid w:val="00F960DB"/>
    <w:rsid w:val="00FA1F38"/>
    <w:rsid w:val="00FA20C1"/>
    <w:rsid w:val="00FA28E8"/>
    <w:rsid w:val="00FA3391"/>
    <w:rsid w:val="00FA3582"/>
    <w:rsid w:val="00FA35BF"/>
    <w:rsid w:val="00FA3A32"/>
    <w:rsid w:val="00FA3F03"/>
    <w:rsid w:val="00FA4312"/>
    <w:rsid w:val="00FA68FF"/>
    <w:rsid w:val="00FA6F09"/>
    <w:rsid w:val="00FA6FAA"/>
    <w:rsid w:val="00FA7774"/>
    <w:rsid w:val="00FA7FB3"/>
    <w:rsid w:val="00FB0523"/>
    <w:rsid w:val="00FB14F3"/>
    <w:rsid w:val="00FB30C6"/>
    <w:rsid w:val="00FB41D6"/>
    <w:rsid w:val="00FB4771"/>
    <w:rsid w:val="00FB4973"/>
    <w:rsid w:val="00FB4B09"/>
    <w:rsid w:val="00FB5D36"/>
    <w:rsid w:val="00FB7DBA"/>
    <w:rsid w:val="00FC0F8F"/>
    <w:rsid w:val="00FC1BEF"/>
    <w:rsid w:val="00FC20BC"/>
    <w:rsid w:val="00FC2AB7"/>
    <w:rsid w:val="00FC3117"/>
    <w:rsid w:val="00FC4C5C"/>
    <w:rsid w:val="00FC5DFF"/>
    <w:rsid w:val="00FC65F6"/>
    <w:rsid w:val="00FC692C"/>
    <w:rsid w:val="00FC74E6"/>
    <w:rsid w:val="00FC7512"/>
    <w:rsid w:val="00FD0334"/>
    <w:rsid w:val="00FD0826"/>
    <w:rsid w:val="00FD18FD"/>
    <w:rsid w:val="00FD292B"/>
    <w:rsid w:val="00FD36B2"/>
    <w:rsid w:val="00FD49DD"/>
    <w:rsid w:val="00FD4BC9"/>
    <w:rsid w:val="00FD5B16"/>
    <w:rsid w:val="00FD6593"/>
    <w:rsid w:val="00FD6961"/>
    <w:rsid w:val="00FE0CB5"/>
    <w:rsid w:val="00FE1025"/>
    <w:rsid w:val="00FE1437"/>
    <w:rsid w:val="00FE1CA1"/>
    <w:rsid w:val="00FE214C"/>
    <w:rsid w:val="00FE22E7"/>
    <w:rsid w:val="00FE2930"/>
    <w:rsid w:val="00FE4320"/>
    <w:rsid w:val="00FE5D8E"/>
    <w:rsid w:val="00FE6BFE"/>
    <w:rsid w:val="00FE70E6"/>
    <w:rsid w:val="00FF1272"/>
    <w:rsid w:val="00FF193C"/>
    <w:rsid w:val="00FF1EB2"/>
    <w:rsid w:val="00FF21FE"/>
    <w:rsid w:val="00FF34FC"/>
    <w:rsid w:val="00FF399E"/>
    <w:rsid w:val="00FF44E3"/>
    <w:rsid w:val="00FF4A02"/>
    <w:rsid w:val="00FF7771"/>
    <w:rsid w:val="00FF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9EE0"/>
  <w15:docId w15:val="{ECF6706C-FFE2-4311-9A48-2304937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BB6"/>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533CC"/>
    <w:pPr>
      <w:keepNext/>
      <w:keepLines/>
      <w:spacing w:before="480" w:after="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uiPriority w:val="9"/>
    <w:unhideWhenUsed/>
    <w:qFormat/>
    <w:rsid w:val="008533CC"/>
    <w:pPr>
      <w:keepNext/>
      <w:spacing w:before="240" w:after="60"/>
      <w:outlineLvl w:val="1"/>
    </w:pPr>
    <w:rPr>
      <w:rFonts w:ascii="Times New Roman" w:eastAsia="Times New Roman" w:hAnsi="Times New Roman"/>
      <w:b/>
      <w:bCs/>
      <w:i/>
      <w:iCs/>
      <w:sz w:val="28"/>
      <w:szCs w:val="28"/>
      <w:lang w:val="x-none" w:eastAsia="x-none"/>
    </w:rPr>
  </w:style>
  <w:style w:type="paragraph" w:styleId="Heading3">
    <w:name w:val="heading 3"/>
    <w:basedOn w:val="Normal"/>
    <w:next w:val="Normal"/>
    <w:link w:val="Heading3Char"/>
    <w:qFormat/>
    <w:rsid w:val="008533CC"/>
    <w:pPr>
      <w:keepNext/>
      <w:spacing w:before="240" w:after="60" w:line="240" w:lineRule="auto"/>
      <w:outlineLvl w:val="2"/>
    </w:pPr>
    <w:rPr>
      <w:rFonts w:ascii="Times New Roman" w:eastAsia="Times New Roman" w:hAnsi="Times New Roman"/>
      <w:b/>
      <w:bCs/>
      <w:color w:val="000000"/>
      <w:sz w:val="26"/>
      <w:szCs w:val="26"/>
      <w:lang w:val="x-none" w:eastAsia="x-none"/>
    </w:rPr>
  </w:style>
  <w:style w:type="paragraph" w:styleId="Heading4">
    <w:name w:val="heading 4"/>
    <w:basedOn w:val="Normal"/>
    <w:next w:val="Normal"/>
    <w:link w:val="Heading4Char"/>
    <w:uiPriority w:val="9"/>
    <w:unhideWhenUsed/>
    <w:qFormat/>
    <w:rsid w:val="008533CC"/>
    <w:pPr>
      <w:keepNext/>
      <w:spacing w:before="240" w:after="60"/>
      <w:outlineLvl w:val="3"/>
    </w:pPr>
    <w:rPr>
      <w:rFonts w:eastAsia="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046F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046F1"/>
    <w:rPr>
      <w:b/>
      <w:bCs/>
    </w:rPr>
  </w:style>
  <w:style w:type="paragraph" w:styleId="Footer">
    <w:name w:val="footer"/>
    <w:basedOn w:val="Normal"/>
    <w:link w:val="FooterChar"/>
    <w:uiPriority w:val="99"/>
    <w:unhideWhenUsed/>
    <w:rsid w:val="008533CC"/>
    <w:pPr>
      <w:tabs>
        <w:tab w:val="center" w:pos="4703"/>
        <w:tab w:val="right" w:pos="9406"/>
      </w:tabs>
      <w:spacing w:after="0" w:line="240" w:lineRule="auto"/>
    </w:pPr>
  </w:style>
  <w:style w:type="character" w:customStyle="1" w:styleId="FooterChar">
    <w:name w:val="Footer Char"/>
    <w:basedOn w:val="DefaultParagraphFont"/>
    <w:link w:val="Footer"/>
    <w:uiPriority w:val="99"/>
    <w:rsid w:val="008533CC"/>
    <w:rPr>
      <w:rFonts w:ascii="Calibri" w:eastAsia="Calibri" w:hAnsi="Calibri" w:cs="Times New Roman"/>
      <w:lang w:val="en-US"/>
    </w:rPr>
  </w:style>
  <w:style w:type="character" w:customStyle="1" w:styleId="Heading1Char">
    <w:name w:val="Heading 1 Char"/>
    <w:basedOn w:val="DefaultParagraphFont"/>
    <w:link w:val="Heading1"/>
    <w:uiPriority w:val="9"/>
    <w:rsid w:val="008533CC"/>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uiPriority w:val="9"/>
    <w:rsid w:val="008533CC"/>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8533CC"/>
    <w:rPr>
      <w:rFonts w:ascii="Times New Roman" w:eastAsia="Times New Roman" w:hAnsi="Times New Roman" w:cs="Times New Roman"/>
      <w:b/>
      <w:bCs/>
      <w:color w:val="000000"/>
      <w:sz w:val="26"/>
      <w:szCs w:val="26"/>
      <w:lang w:val="x-none" w:eastAsia="x-none"/>
    </w:rPr>
  </w:style>
  <w:style w:type="character" w:customStyle="1" w:styleId="Heading4Char">
    <w:name w:val="Heading 4 Char"/>
    <w:basedOn w:val="DefaultParagraphFont"/>
    <w:link w:val="Heading4"/>
    <w:uiPriority w:val="9"/>
    <w:rsid w:val="008533CC"/>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8533CC"/>
  </w:style>
  <w:style w:type="paragraph" w:styleId="ListParagraph">
    <w:name w:val="List Paragraph"/>
    <w:basedOn w:val="Normal"/>
    <w:link w:val="ListParagraphChar"/>
    <w:uiPriority w:val="34"/>
    <w:qFormat/>
    <w:rsid w:val="008533CC"/>
    <w:pPr>
      <w:shd w:val="clear" w:color="auto" w:fill="FFFFFF"/>
      <w:ind w:left="720"/>
      <w:contextualSpacing/>
      <w:jc w:val="both"/>
    </w:pPr>
    <w:rPr>
      <w:rFonts w:ascii="Arial" w:eastAsia="Times New Roman" w:hAnsi="Arial"/>
      <w:color w:val="000000"/>
      <w:sz w:val="24"/>
      <w:szCs w:val="24"/>
      <w:lang w:val="x-none" w:eastAsia="x-none"/>
    </w:rPr>
  </w:style>
  <w:style w:type="character" w:customStyle="1" w:styleId="ListParagraphChar">
    <w:name w:val="List Paragraph Char"/>
    <w:link w:val="ListParagraph"/>
    <w:uiPriority w:val="34"/>
    <w:locked/>
    <w:rsid w:val="008533CC"/>
    <w:rPr>
      <w:rFonts w:ascii="Arial" w:eastAsia="Times New Roman" w:hAnsi="Arial" w:cs="Times New Roman"/>
      <w:color w:val="000000"/>
      <w:sz w:val="24"/>
      <w:szCs w:val="24"/>
      <w:shd w:val="clear" w:color="auto" w:fill="FFFFFF"/>
      <w:lang w:val="x-none" w:eastAsia="x-none"/>
    </w:rPr>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ußnot,Char"/>
    <w:basedOn w:val="Normal"/>
    <w:link w:val="FootnoteTextChar"/>
    <w:uiPriority w:val="99"/>
    <w:rsid w:val="008533C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ußnot Char"/>
    <w:basedOn w:val="DefaultParagraphFont"/>
    <w:link w:val="FootnoteText"/>
    <w:uiPriority w:val="99"/>
    <w:rsid w:val="008533CC"/>
    <w:rPr>
      <w:rFonts w:ascii="Times New Roman" w:eastAsia="Times New Roman" w:hAnsi="Times New Roman" w:cs="Times New Roman"/>
      <w:sz w:val="20"/>
      <w:szCs w:val="20"/>
      <w:lang w:val="x-none" w:eastAsia="x-none"/>
    </w:rPr>
  </w:style>
  <w:style w:type="character" w:styleId="FootnoteReference">
    <w:name w:val="footnote reference"/>
    <w:aliases w:val="BVI fnr,Footnote symbol,BVI fnr Char Char Char Char Char,BVI fnr Car Car Char Char Char Char Char,BVI fnr Car Char Char Char Char Char,BVI fnr Car Car Car Car Char Char Char1 Char Char Char,BVI fnr Car C,ftref,16 Point,fr,Ref"/>
    <w:link w:val="FootnoteReferenceLVL6"/>
    <w:uiPriority w:val="99"/>
    <w:qFormat/>
    <w:rsid w:val="008533CC"/>
    <w:rPr>
      <w:vertAlign w:val="superscript"/>
    </w:rPr>
  </w:style>
  <w:style w:type="character" w:styleId="CommentReference">
    <w:name w:val="annotation reference"/>
    <w:uiPriority w:val="99"/>
    <w:semiHidden/>
    <w:unhideWhenUsed/>
    <w:rsid w:val="008533CC"/>
    <w:rPr>
      <w:sz w:val="16"/>
      <w:szCs w:val="16"/>
    </w:rPr>
  </w:style>
  <w:style w:type="paragraph" w:styleId="CommentText">
    <w:name w:val="annotation text"/>
    <w:basedOn w:val="Normal"/>
    <w:link w:val="CommentTextChar"/>
    <w:uiPriority w:val="99"/>
    <w:unhideWhenUsed/>
    <w:rsid w:val="008533C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8533CC"/>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8533C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533CC"/>
    <w:rPr>
      <w:rFonts w:ascii="Tahoma" w:eastAsia="Calibri" w:hAnsi="Tahoma" w:cs="Times New Roman"/>
      <w:sz w:val="16"/>
      <w:szCs w:val="16"/>
      <w:lang w:val="x-none" w:eastAsia="x-none"/>
    </w:rPr>
  </w:style>
  <w:style w:type="paragraph" w:styleId="NoSpacing">
    <w:name w:val="No Spacing"/>
    <w:uiPriority w:val="1"/>
    <w:qFormat/>
    <w:rsid w:val="008533CC"/>
    <w:pPr>
      <w:spacing w:after="0" w:line="240" w:lineRule="auto"/>
    </w:pPr>
    <w:rPr>
      <w:rFonts w:ascii="Calibri" w:eastAsia="Times New Roman" w:hAnsi="Calibri" w:cs="Times New Roman"/>
      <w:lang w:val="en-US"/>
    </w:rPr>
  </w:style>
  <w:style w:type="paragraph" w:customStyle="1" w:styleId="t-9-8">
    <w:name w:val="t-9-8"/>
    <w:basedOn w:val="Normal"/>
    <w:rsid w:val="008533C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t-11-9-sred">
    <w:name w:val="t-11-9-sred"/>
    <w:basedOn w:val="Normal"/>
    <w:rsid w:val="008533CC"/>
    <w:pPr>
      <w:spacing w:before="100" w:beforeAutospacing="1" w:after="100" w:afterAutospacing="1" w:line="240" w:lineRule="auto"/>
      <w:jc w:val="center"/>
    </w:pPr>
    <w:rPr>
      <w:rFonts w:ascii="Times New Roman" w:eastAsia="Times New Roman" w:hAnsi="Times New Roman"/>
      <w:sz w:val="28"/>
      <w:szCs w:val="28"/>
      <w:lang w:val="hr-HR" w:eastAsia="hr-HR"/>
    </w:rPr>
  </w:style>
  <w:style w:type="paragraph" w:customStyle="1" w:styleId="Default">
    <w:name w:val="Default"/>
    <w:rsid w:val="008533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rsid w:val="008533CC"/>
    <w:rPr>
      <w:color w:val="000080"/>
      <w:u w:val="single"/>
    </w:rPr>
  </w:style>
  <w:style w:type="paragraph" w:customStyle="1" w:styleId="ColorfulList-Accent11">
    <w:name w:val="Colorful List - Accent 11"/>
    <w:basedOn w:val="Normal"/>
    <w:qFormat/>
    <w:rsid w:val="008533CC"/>
    <w:pPr>
      <w:spacing w:after="0" w:line="240" w:lineRule="auto"/>
      <w:ind w:left="708"/>
    </w:pPr>
    <w:rPr>
      <w:rFonts w:ascii="Times New Roman" w:eastAsia="Times New Roman" w:hAnsi="Times New Roman"/>
      <w:sz w:val="24"/>
      <w:szCs w:val="24"/>
      <w:lang w:val="en-GB" w:eastAsia="hr-HR"/>
    </w:rPr>
  </w:style>
  <w:style w:type="paragraph" w:customStyle="1" w:styleId="ListNumberLevel2">
    <w:name w:val="List Number (Level 2)"/>
    <w:basedOn w:val="Normal"/>
    <w:qFormat/>
    <w:rsid w:val="008533CC"/>
    <w:pPr>
      <w:spacing w:after="120"/>
      <w:jc w:val="both"/>
    </w:pPr>
    <w:rPr>
      <w:rFonts w:ascii="Arial" w:eastAsia="MS Gothic" w:hAnsi="Arial"/>
    </w:rPr>
  </w:style>
  <w:style w:type="paragraph" w:styleId="ListNumber">
    <w:name w:val="List Number"/>
    <w:basedOn w:val="Normal"/>
    <w:uiPriority w:val="99"/>
    <w:semiHidden/>
    <w:unhideWhenUsed/>
    <w:rsid w:val="008533CC"/>
    <w:pPr>
      <w:ind w:left="786" w:hanging="360"/>
      <w:contextualSpacing/>
    </w:pPr>
  </w:style>
  <w:style w:type="paragraph" w:customStyle="1" w:styleId="ListNumberLevel4">
    <w:name w:val="List Number (Level 4)"/>
    <w:basedOn w:val="Normal"/>
    <w:autoRedefine/>
    <w:qFormat/>
    <w:rsid w:val="008533CC"/>
    <w:pPr>
      <w:tabs>
        <w:tab w:val="left" w:pos="630"/>
      </w:tabs>
      <w:suppressAutoHyphens/>
      <w:autoSpaceDN w:val="0"/>
      <w:spacing w:after="0" w:line="240" w:lineRule="auto"/>
      <w:jc w:val="both"/>
      <w:textAlignment w:val="baseline"/>
    </w:pPr>
    <w:rPr>
      <w:rFonts w:ascii="Times New Roman" w:eastAsia="MS Gothic" w:hAnsi="Times New Roman"/>
    </w:rPr>
  </w:style>
  <w:style w:type="table" w:styleId="TableGrid">
    <w:name w:val="Table Grid"/>
    <w:basedOn w:val="TableNormal"/>
    <w:uiPriority w:val="39"/>
    <w:rsid w:val="008533C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3CC"/>
    <w:pPr>
      <w:tabs>
        <w:tab w:val="center" w:pos="4703"/>
        <w:tab w:val="right" w:pos="9406"/>
      </w:tabs>
      <w:spacing w:after="0" w:line="240" w:lineRule="auto"/>
    </w:pPr>
  </w:style>
  <w:style w:type="character" w:customStyle="1" w:styleId="HeaderChar">
    <w:name w:val="Header Char"/>
    <w:basedOn w:val="DefaultParagraphFont"/>
    <w:link w:val="Header"/>
    <w:uiPriority w:val="99"/>
    <w:rsid w:val="008533CC"/>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8533CC"/>
    <w:rPr>
      <w:b/>
      <w:bCs/>
    </w:rPr>
  </w:style>
  <w:style w:type="character" w:customStyle="1" w:styleId="CommentSubjectChar">
    <w:name w:val="Comment Subject Char"/>
    <w:basedOn w:val="CommentTextChar"/>
    <w:link w:val="CommentSubject"/>
    <w:uiPriority w:val="99"/>
    <w:semiHidden/>
    <w:rsid w:val="008533CC"/>
    <w:rPr>
      <w:rFonts w:ascii="Calibri" w:eastAsia="Calibri" w:hAnsi="Calibri" w:cs="Times New Roman"/>
      <w:b/>
      <w:bCs/>
      <w:sz w:val="20"/>
      <w:szCs w:val="20"/>
      <w:lang w:val="x-none" w:eastAsia="x-none"/>
    </w:rPr>
  </w:style>
  <w:style w:type="paragraph" w:styleId="TOCHeading">
    <w:name w:val="TOC Heading"/>
    <w:basedOn w:val="Heading1"/>
    <w:next w:val="Normal"/>
    <w:uiPriority w:val="39"/>
    <w:unhideWhenUsed/>
    <w:qFormat/>
    <w:rsid w:val="008533CC"/>
    <w:pPr>
      <w:outlineLvl w:val="9"/>
    </w:pPr>
  </w:style>
  <w:style w:type="paragraph" w:styleId="TOC2">
    <w:name w:val="toc 2"/>
    <w:basedOn w:val="Normal"/>
    <w:next w:val="Normal"/>
    <w:autoRedefine/>
    <w:uiPriority w:val="39"/>
    <w:unhideWhenUsed/>
    <w:qFormat/>
    <w:rsid w:val="008533CC"/>
    <w:pPr>
      <w:spacing w:after="100"/>
      <w:ind w:left="220"/>
    </w:pPr>
    <w:rPr>
      <w:rFonts w:eastAsia="Times New Roman"/>
    </w:rPr>
  </w:style>
  <w:style w:type="paragraph" w:styleId="TOC1">
    <w:name w:val="toc 1"/>
    <w:basedOn w:val="Normal"/>
    <w:next w:val="Normal"/>
    <w:autoRedefine/>
    <w:uiPriority w:val="39"/>
    <w:unhideWhenUsed/>
    <w:qFormat/>
    <w:rsid w:val="008533CC"/>
    <w:pPr>
      <w:spacing w:after="100"/>
    </w:pPr>
    <w:rPr>
      <w:rFonts w:eastAsia="Times New Roman"/>
    </w:rPr>
  </w:style>
  <w:style w:type="paragraph" w:styleId="TOC3">
    <w:name w:val="toc 3"/>
    <w:basedOn w:val="Normal"/>
    <w:next w:val="Normal"/>
    <w:autoRedefine/>
    <w:uiPriority w:val="39"/>
    <w:unhideWhenUsed/>
    <w:qFormat/>
    <w:rsid w:val="008533CC"/>
    <w:pPr>
      <w:spacing w:after="100"/>
      <w:ind w:left="440"/>
    </w:pPr>
    <w:rPr>
      <w:rFonts w:eastAsia="Times New Roman"/>
    </w:rPr>
  </w:style>
  <w:style w:type="paragraph" w:styleId="Title">
    <w:name w:val="Title"/>
    <w:basedOn w:val="Normal"/>
    <w:next w:val="Normal"/>
    <w:link w:val="TitleChar"/>
    <w:uiPriority w:val="10"/>
    <w:qFormat/>
    <w:rsid w:val="008731BC"/>
    <w:pPr>
      <w:spacing w:before="120" w:after="80" w:line="192" w:lineRule="auto"/>
      <w:ind w:left="1134"/>
    </w:pPr>
    <w:rPr>
      <w:rFonts w:eastAsia="Times New Roman"/>
      <w:noProof/>
      <w:spacing w:val="-10"/>
      <w:kern w:val="28"/>
      <w:sz w:val="28"/>
      <w:szCs w:val="40"/>
    </w:rPr>
  </w:style>
  <w:style w:type="character" w:customStyle="1" w:styleId="TitleChar">
    <w:name w:val="Title Char"/>
    <w:basedOn w:val="DefaultParagraphFont"/>
    <w:link w:val="Title"/>
    <w:uiPriority w:val="10"/>
    <w:rsid w:val="008731BC"/>
    <w:rPr>
      <w:rFonts w:ascii="Calibri" w:eastAsia="Times New Roman" w:hAnsi="Calibri" w:cs="Times New Roman"/>
      <w:noProof/>
      <w:spacing w:val="-10"/>
      <w:kern w:val="28"/>
      <w:sz w:val="28"/>
      <w:szCs w:val="40"/>
      <w:lang w:val="en-US"/>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D61BA1"/>
    <w:pPr>
      <w:spacing w:before="120" w:after="160" w:line="240" w:lineRule="exact"/>
      <w:jc w:val="both"/>
    </w:pPr>
    <w:rPr>
      <w:rFonts w:asciiTheme="minorHAnsi" w:eastAsiaTheme="minorHAnsi" w:hAnsiTheme="minorHAnsi" w:cstheme="minorBidi"/>
      <w:vertAlign w:val="superscript"/>
      <w:lang w:val="en-GB"/>
    </w:rPr>
  </w:style>
  <w:style w:type="paragraph" w:customStyle="1" w:styleId="oj-normal">
    <w:name w:val="oj-normal"/>
    <w:basedOn w:val="Normal"/>
    <w:rsid w:val="000A140D"/>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4F1DD9"/>
    <w:pPr>
      <w:spacing w:after="0" w:line="240" w:lineRule="auto"/>
    </w:pPr>
    <w:rPr>
      <w:rFonts w:ascii="Calibri" w:eastAsia="Calibri" w:hAnsi="Calibri" w:cs="Times New Roman"/>
      <w:lang w:val="en-US"/>
    </w:rPr>
  </w:style>
  <w:style w:type="paragraph" w:customStyle="1" w:styleId="BVIfnrChar1CharCharChar">
    <w:name w:val="BVI fnr Char1 Char Char Char"/>
    <w:aliases w:val="BVI fnr Car Car Char1 Char Char Char,BVI fnr Car Char1 Char Char Char,BVI fnr Car Car Car Car Char Char1 Char Char"/>
    <w:basedOn w:val="Normal"/>
    <w:uiPriority w:val="99"/>
    <w:rsid w:val="00DE17A8"/>
    <w:pPr>
      <w:spacing w:before="120" w:after="160" w:line="240" w:lineRule="exact"/>
      <w:jc w:val="both"/>
    </w:pPr>
    <w:rPr>
      <w:sz w:val="20"/>
      <w:szCs w:val="20"/>
      <w:vertAlign w:val="superscript"/>
      <w:lang w:val="hr-HR" w:eastAsia="hr-HR"/>
    </w:rPr>
  </w:style>
  <w:style w:type="table" w:styleId="GridTable2-Accent5">
    <w:name w:val="Grid Table 2 Accent 5"/>
    <w:basedOn w:val="TableNormal"/>
    <w:uiPriority w:val="47"/>
    <w:rsid w:val="00151A5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151A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E7274F"/>
    <w:rPr>
      <w:color w:val="605E5C"/>
      <w:shd w:val="clear" w:color="auto" w:fill="E1DFDD"/>
    </w:rPr>
  </w:style>
  <w:style w:type="table" w:styleId="GridTable6Colorful-Accent5">
    <w:name w:val="Grid Table 6 Colorful Accent 5"/>
    <w:basedOn w:val="TableNormal"/>
    <w:uiPriority w:val="51"/>
    <w:rsid w:val="00600F4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4">
    <w:name w:val="List Table 3 Accent 4"/>
    <w:basedOn w:val="TableNormal"/>
    <w:uiPriority w:val="48"/>
    <w:rsid w:val="001C2AC6"/>
    <w:pPr>
      <w:spacing w:after="0" w:line="240" w:lineRule="auto"/>
    </w:pPr>
    <w:rPr>
      <w:kern w:val="2"/>
      <w:lang w:val="en-US"/>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1893">
      <w:bodyDiv w:val="1"/>
      <w:marLeft w:val="0"/>
      <w:marRight w:val="0"/>
      <w:marTop w:val="0"/>
      <w:marBottom w:val="0"/>
      <w:divBdr>
        <w:top w:val="none" w:sz="0" w:space="0" w:color="auto"/>
        <w:left w:val="none" w:sz="0" w:space="0" w:color="auto"/>
        <w:bottom w:val="none" w:sz="0" w:space="0" w:color="auto"/>
        <w:right w:val="none" w:sz="0" w:space="0" w:color="auto"/>
      </w:divBdr>
    </w:div>
    <w:div w:id="143282451">
      <w:bodyDiv w:val="1"/>
      <w:marLeft w:val="0"/>
      <w:marRight w:val="0"/>
      <w:marTop w:val="0"/>
      <w:marBottom w:val="0"/>
      <w:divBdr>
        <w:top w:val="none" w:sz="0" w:space="0" w:color="auto"/>
        <w:left w:val="none" w:sz="0" w:space="0" w:color="auto"/>
        <w:bottom w:val="none" w:sz="0" w:space="0" w:color="auto"/>
        <w:right w:val="none" w:sz="0" w:space="0" w:color="auto"/>
      </w:divBdr>
    </w:div>
    <w:div w:id="184516462">
      <w:bodyDiv w:val="1"/>
      <w:marLeft w:val="0"/>
      <w:marRight w:val="0"/>
      <w:marTop w:val="0"/>
      <w:marBottom w:val="0"/>
      <w:divBdr>
        <w:top w:val="none" w:sz="0" w:space="0" w:color="auto"/>
        <w:left w:val="none" w:sz="0" w:space="0" w:color="auto"/>
        <w:bottom w:val="none" w:sz="0" w:space="0" w:color="auto"/>
        <w:right w:val="none" w:sz="0" w:space="0" w:color="auto"/>
      </w:divBdr>
    </w:div>
    <w:div w:id="202057267">
      <w:bodyDiv w:val="1"/>
      <w:marLeft w:val="0"/>
      <w:marRight w:val="0"/>
      <w:marTop w:val="0"/>
      <w:marBottom w:val="0"/>
      <w:divBdr>
        <w:top w:val="none" w:sz="0" w:space="0" w:color="auto"/>
        <w:left w:val="none" w:sz="0" w:space="0" w:color="auto"/>
        <w:bottom w:val="none" w:sz="0" w:space="0" w:color="auto"/>
        <w:right w:val="none" w:sz="0" w:space="0" w:color="auto"/>
      </w:divBdr>
    </w:div>
    <w:div w:id="233666109">
      <w:bodyDiv w:val="1"/>
      <w:marLeft w:val="0"/>
      <w:marRight w:val="0"/>
      <w:marTop w:val="0"/>
      <w:marBottom w:val="0"/>
      <w:divBdr>
        <w:top w:val="none" w:sz="0" w:space="0" w:color="auto"/>
        <w:left w:val="none" w:sz="0" w:space="0" w:color="auto"/>
        <w:bottom w:val="none" w:sz="0" w:space="0" w:color="auto"/>
        <w:right w:val="none" w:sz="0" w:space="0" w:color="auto"/>
      </w:divBdr>
    </w:div>
    <w:div w:id="252250551">
      <w:bodyDiv w:val="1"/>
      <w:marLeft w:val="0"/>
      <w:marRight w:val="0"/>
      <w:marTop w:val="0"/>
      <w:marBottom w:val="0"/>
      <w:divBdr>
        <w:top w:val="none" w:sz="0" w:space="0" w:color="auto"/>
        <w:left w:val="none" w:sz="0" w:space="0" w:color="auto"/>
        <w:bottom w:val="none" w:sz="0" w:space="0" w:color="auto"/>
        <w:right w:val="none" w:sz="0" w:space="0" w:color="auto"/>
      </w:divBdr>
    </w:div>
    <w:div w:id="262612175">
      <w:bodyDiv w:val="1"/>
      <w:marLeft w:val="0"/>
      <w:marRight w:val="0"/>
      <w:marTop w:val="0"/>
      <w:marBottom w:val="0"/>
      <w:divBdr>
        <w:top w:val="none" w:sz="0" w:space="0" w:color="auto"/>
        <w:left w:val="none" w:sz="0" w:space="0" w:color="auto"/>
        <w:bottom w:val="none" w:sz="0" w:space="0" w:color="auto"/>
        <w:right w:val="none" w:sz="0" w:space="0" w:color="auto"/>
      </w:divBdr>
    </w:div>
    <w:div w:id="360204803">
      <w:bodyDiv w:val="1"/>
      <w:marLeft w:val="0"/>
      <w:marRight w:val="0"/>
      <w:marTop w:val="0"/>
      <w:marBottom w:val="0"/>
      <w:divBdr>
        <w:top w:val="none" w:sz="0" w:space="0" w:color="auto"/>
        <w:left w:val="none" w:sz="0" w:space="0" w:color="auto"/>
        <w:bottom w:val="none" w:sz="0" w:space="0" w:color="auto"/>
        <w:right w:val="none" w:sz="0" w:space="0" w:color="auto"/>
      </w:divBdr>
    </w:div>
    <w:div w:id="361133398">
      <w:bodyDiv w:val="1"/>
      <w:marLeft w:val="0"/>
      <w:marRight w:val="0"/>
      <w:marTop w:val="0"/>
      <w:marBottom w:val="0"/>
      <w:divBdr>
        <w:top w:val="none" w:sz="0" w:space="0" w:color="auto"/>
        <w:left w:val="none" w:sz="0" w:space="0" w:color="auto"/>
        <w:bottom w:val="none" w:sz="0" w:space="0" w:color="auto"/>
        <w:right w:val="none" w:sz="0" w:space="0" w:color="auto"/>
      </w:divBdr>
    </w:div>
    <w:div w:id="383868566">
      <w:bodyDiv w:val="1"/>
      <w:marLeft w:val="0"/>
      <w:marRight w:val="0"/>
      <w:marTop w:val="0"/>
      <w:marBottom w:val="0"/>
      <w:divBdr>
        <w:top w:val="none" w:sz="0" w:space="0" w:color="auto"/>
        <w:left w:val="none" w:sz="0" w:space="0" w:color="auto"/>
        <w:bottom w:val="none" w:sz="0" w:space="0" w:color="auto"/>
        <w:right w:val="none" w:sz="0" w:space="0" w:color="auto"/>
      </w:divBdr>
    </w:div>
    <w:div w:id="420419133">
      <w:bodyDiv w:val="1"/>
      <w:marLeft w:val="0"/>
      <w:marRight w:val="0"/>
      <w:marTop w:val="0"/>
      <w:marBottom w:val="0"/>
      <w:divBdr>
        <w:top w:val="none" w:sz="0" w:space="0" w:color="auto"/>
        <w:left w:val="none" w:sz="0" w:space="0" w:color="auto"/>
        <w:bottom w:val="none" w:sz="0" w:space="0" w:color="auto"/>
        <w:right w:val="none" w:sz="0" w:space="0" w:color="auto"/>
      </w:divBdr>
    </w:div>
    <w:div w:id="424426720">
      <w:bodyDiv w:val="1"/>
      <w:marLeft w:val="0"/>
      <w:marRight w:val="0"/>
      <w:marTop w:val="0"/>
      <w:marBottom w:val="0"/>
      <w:divBdr>
        <w:top w:val="none" w:sz="0" w:space="0" w:color="auto"/>
        <w:left w:val="none" w:sz="0" w:space="0" w:color="auto"/>
        <w:bottom w:val="none" w:sz="0" w:space="0" w:color="auto"/>
        <w:right w:val="none" w:sz="0" w:space="0" w:color="auto"/>
      </w:divBdr>
    </w:div>
    <w:div w:id="430200214">
      <w:bodyDiv w:val="1"/>
      <w:marLeft w:val="0"/>
      <w:marRight w:val="0"/>
      <w:marTop w:val="0"/>
      <w:marBottom w:val="0"/>
      <w:divBdr>
        <w:top w:val="none" w:sz="0" w:space="0" w:color="auto"/>
        <w:left w:val="none" w:sz="0" w:space="0" w:color="auto"/>
        <w:bottom w:val="none" w:sz="0" w:space="0" w:color="auto"/>
        <w:right w:val="none" w:sz="0" w:space="0" w:color="auto"/>
      </w:divBdr>
    </w:div>
    <w:div w:id="431171042">
      <w:bodyDiv w:val="1"/>
      <w:marLeft w:val="0"/>
      <w:marRight w:val="0"/>
      <w:marTop w:val="0"/>
      <w:marBottom w:val="0"/>
      <w:divBdr>
        <w:top w:val="none" w:sz="0" w:space="0" w:color="auto"/>
        <w:left w:val="none" w:sz="0" w:space="0" w:color="auto"/>
        <w:bottom w:val="none" w:sz="0" w:space="0" w:color="auto"/>
        <w:right w:val="none" w:sz="0" w:space="0" w:color="auto"/>
      </w:divBdr>
    </w:div>
    <w:div w:id="432559230">
      <w:bodyDiv w:val="1"/>
      <w:marLeft w:val="0"/>
      <w:marRight w:val="0"/>
      <w:marTop w:val="0"/>
      <w:marBottom w:val="0"/>
      <w:divBdr>
        <w:top w:val="none" w:sz="0" w:space="0" w:color="auto"/>
        <w:left w:val="none" w:sz="0" w:space="0" w:color="auto"/>
        <w:bottom w:val="none" w:sz="0" w:space="0" w:color="auto"/>
        <w:right w:val="none" w:sz="0" w:space="0" w:color="auto"/>
      </w:divBdr>
    </w:div>
    <w:div w:id="460851731">
      <w:bodyDiv w:val="1"/>
      <w:marLeft w:val="0"/>
      <w:marRight w:val="0"/>
      <w:marTop w:val="0"/>
      <w:marBottom w:val="0"/>
      <w:divBdr>
        <w:top w:val="none" w:sz="0" w:space="0" w:color="auto"/>
        <w:left w:val="none" w:sz="0" w:space="0" w:color="auto"/>
        <w:bottom w:val="none" w:sz="0" w:space="0" w:color="auto"/>
        <w:right w:val="none" w:sz="0" w:space="0" w:color="auto"/>
      </w:divBdr>
    </w:div>
    <w:div w:id="495654684">
      <w:bodyDiv w:val="1"/>
      <w:marLeft w:val="0"/>
      <w:marRight w:val="0"/>
      <w:marTop w:val="0"/>
      <w:marBottom w:val="0"/>
      <w:divBdr>
        <w:top w:val="none" w:sz="0" w:space="0" w:color="auto"/>
        <w:left w:val="none" w:sz="0" w:space="0" w:color="auto"/>
        <w:bottom w:val="none" w:sz="0" w:space="0" w:color="auto"/>
        <w:right w:val="none" w:sz="0" w:space="0" w:color="auto"/>
      </w:divBdr>
    </w:div>
    <w:div w:id="527567993">
      <w:bodyDiv w:val="1"/>
      <w:marLeft w:val="0"/>
      <w:marRight w:val="0"/>
      <w:marTop w:val="0"/>
      <w:marBottom w:val="0"/>
      <w:divBdr>
        <w:top w:val="none" w:sz="0" w:space="0" w:color="auto"/>
        <w:left w:val="none" w:sz="0" w:space="0" w:color="auto"/>
        <w:bottom w:val="none" w:sz="0" w:space="0" w:color="auto"/>
        <w:right w:val="none" w:sz="0" w:space="0" w:color="auto"/>
      </w:divBdr>
    </w:div>
    <w:div w:id="538591948">
      <w:bodyDiv w:val="1"/>
      <w:marLeft w:val="0"/>
      <w:marRight w:val="0"/>
      <w:marTop w:val="0"/>
      <w:marBottom w:val="0"/>
      <w:divBdr>
        <w:top w:val="none" w:sz="0" w:space="0" w:color="auto"/>
        <w:left w:val="none" w:sz="0" w:space="0" w:color="auto"/>
        <w:bottom w:val="none" w:sz="0" w:space="0" w:color="auto"/>
        <w:right w:val="none" w:sz="0" w:space="0" w:color="auto"/>
      </w:divBdr>
    </w:div>
    <w:div w:id="622736103">
      <w:bodyDiv w:val="1"/>
      <w:marLeft w:val="0"/>
      <w:marRight w:val="0"/>
      <w:marTop w:val="0"/>
      <w:marBottom w:val="0"/>
      <w:divBdr>
        <w:top w:val="none" w:sz="0" w:space="0" w:color="auto"/>
        <w:left w:val="none" w:sz="0" w:space="0" w:color="auto"/>
        <w:bottom w:val="none" w:sz="0" w:space="0" w:color="auto"/>
        <w:right w:val="none" w:sz="0" w:space="0" w:color="auto"/>
      </w:divBdr>
    </w:div>
    <w:div w:id="671102578">
      <w:bodyDiv w:val="1"/>
      <w:marLeft w:val="0"/>
      <w:marRight w:val="0"/>
      <w:marTop w:val="0"/>
      <w:marBottom w:val="0"/>
      <w:divBdr>
        <w:top w:val="none" w:sz="0" w:space="0" w:color="auto"/>
        <w:left w:val="none" w:sz="0" w:space="0" w:color="auto"/>
        <w:bottom w:val="none" w:sz="0" w:space="0" w:color="auto"/>
        <w:right w:val="none" w:sz="0" w:space="0" w:color="auto"/>
      </w:divBdr>
    </w:div>
    <w:div w:id="690493055">
      <w:bodyDiv w:val="1"/>
      <w:marLeft w:val="0"/>
      <w:marRight w:val="0"/>
      <w:marTop w:val="0"/>
      <w:marBottom w:val="0"/>
      <w:divBdr>
        <w:top w:val="none" w:sz="0" w:space="0" w:color="auto"/>
        <w:left w:val="none" w:sz="0" w:space="0" w:color="auto"/>
        <w:bottom w:val="none" w:sz="0" w:space="0" w:color="auto"/>
        <w:right w:val="none" w:sz="0" w:space="0" w:color="auto"/>
      </w:divBdr>
    </w:div>
    <w:div w:id="718942208">
      <w:bodyDiv w:val="1"/>
      <w:marLeft w:val="0"/>
      <w:marRight w:val="0"/>
      <w:marTop w:val="0"/>
      <w:marBottom w:val="0"/>
      <w:divBdr>
        <w:top w:val="none" w:sz="0" w:space="0" w:color="auto"/>
        <w:left w:val="none" w:sz="0" w:space="0" w:color="auto"/>
        <w:bottom w:val="none" w:sz="0" w:space="0" w:color="auto"/>
        <w:right w:val="none" w:sz="0" w:space="0" w:color="auto"/>
      </w:divBdr>
    </w:div>
    <w:div w:id="729231392">
      <w:bodyDiv w:val="1"/>
      <w:marLeft w:val="0"/>
      <w:marRight w:val="0"/>
      <w:marTop w:val="0"/>
      <w:marBottom w:val="0"/>
      <w:divBdr>
        <w:top w:val="none" w:sz="0" w:space="0" w:color="auto"/>
        <w:left w:val="none" w:sz="0" w:space="0" w:color="auto"/>
        <w:bottom w:val="none" w:sz="0" w:space="0" w:color="auto"/>
        <w:right w:val="none" w:sz="0" w:space="0" w:color="auto"/>
      </w:divBdr>
    </w:div>
    <w:div w:id="731272488">
      <w:bodyDiv w:val="1"/>
      <w:marLeft w:val="0"/>
      <w:marRight w:val="0"/>
      <w:marTop w:val="0"/>
      <w:marBottom w:val="0"/>
      <w:divBdr>
        <w:top w:val="none" w:sz="0" w:space="0" w:color="auto"/>
        <w:left w:val="none" w:sz="0" w:space="0" w:color="auto"/>
        <w:bottom w:val="none" w:sz="0" w:space="0" w:color="auto"/>
        <w:right w:val="none" w:sz="0" w:space="0" w:color="auto"/>
      </w:divBdr>
    </w:div>
    <w:div w:id="782845095">
      <w:bodyDiv w:val="1"/>
      <w:marLeft w:val="0"/>
      <w:marRight w:val="0"/>
      <w:marTop w:val="0"/>
      <w:marBottom w:val="0"/>
      <w:divBdr>
        <w:top w:val="none" w:sz="0" w:space="0" w:color="auto"/>
        <w:left w:val="none" w:sz="0" w:space="0" w:color="auto"/>
        <w:bottom w:val="none" w:sz="0" w:space="0" w:color="auto"/>
        <w:right w:val="none" w:sz="0" w:space="0" w:color="auto"/>
      </w:divBdr>
    </w:div>
    <w:div w:id="793132635">
      <w:bodyDiv w:val="1"/>
      <w:marLeft w:val="0"/>
      <w:marRight w:val="0"/>
      <w:marTop w:val="0"/>
      <w:marBottom w:val="0"/>
      <w:divBdr>
        <w:top w:val="none" w:sz="0" w:space="0" w:color="auto"/>
        <w:left w:val="none" w:sz="0" w:space="0" w:color="auto"/>
        <w:bottom w:val="none" w:sz="0" w:space="0" w:color="auto"/>
        <w:right w:val="none" w:sz="0" w:space="0" w:color="auto"/>
      </w:divBdr>
    </w:div>
    <w:div w:id="799883480">
      <w:bodyDiv w:val="1"/>
      <w:marLeft w:val="0"/>
      <w:marRight w:val="0"/>
      <w:marTop w:val="0"/>
      <w:marBottom w:val="0"/>
      <w:divBdr>
        <w:top w:val="none" w:sz="0" w:space="0" w:color="auto"/>
        <w:left w:val="none" w:sz="0" w:space="0" w:color="auto"/>
        <w:bottom w:val="none" w:sz="0" w:space="0" w:color="auto"/>
        <w:right w:val="none" w:sz="0" w:space="0" w:color="auto"/>
      </w:divBdr>
    </w:div>
    <w:div w:id="812598598">
      <w:bodyDiv w:val="1"/>
      <w:marLeft w:val="0"/>
      <w:marRight w:val="0"/>
      <w:marTop w:val="0"/>
      <w:marBottom w:val="0"/>
      <w:divBdr>
        <w:top w:val="none" w:sz="0" w:space="0" w:color="auto"/>
        <w:left w:val="none" w:sz="0" w:space="0" w:color="auto"/>
        <w:bottom w:val="none" w:sz="0" w:space="0" w:color="auto"/>
        <w:right w:val="none" w:sz="0" w:space="0" w:color="auto"/>
      </w:divBdr>
    </w:div>
    <w:div w:id="826822414">
      <w:bodyDiv w:val="1"/>
      <w:marLeft w:val="0"/>
      <w:marRight w:val="0"/>
      <w:marTop w:val="0"/>
      <w:marBottom w:val="0"/>
      <w:divBdr>
        <w:top w:val="none" w:sz="0" w:space="0" w:color="auto"/>
        <w:left w:val="none" w:sz="0" w:space="0" w:color="auto"/>
        <w:bottom w:val="none" w:sz="0" w:space="0" w:color="auto"/>
        <w:right w:val="none" w:sz="0" w:space="0" w:color="auto"/>
      </w:divBdr>
    </w:div>
    <w:div w:id="869225836">
      <w:bodyDiv w:val="1"/>
      <w:marLeft w:val="0"/>
      <w:marRight w:val="0"/>
      <w:marTop w:val="0"/>
      <w:marBottom w:val="0"/>
      <w:divBdr>
        <w:top w:val="none" w:sz="0" w:space="0" w:color="auto"/>
        <w:left w:val="none" w:sz="0" w:space="0" w:color="auto"/>
        <w:bottom w:val="none" w:sz="0" w:space="0" w:color="auto"/>
        <w:right w:val="none" w:sz="0" w:space="0" w:color="auto"/>
      </w:divBdr>
    </w:div>
    <w:div w:id="882012249">
      <w:bodyDiv w:val="1"/>
      <w:marLeft w:val="0"/>
      <w:marRight w:val="0"/>
      <w:marTop w:val="0"/>
      <w:marBottom w:val="0"/>
      <w:divBdr>
        <w:top w:val="none" w:sz="0" w:space="0" w:color="auto"/>
        <w:left w:val="none" w:sz="0" w:space="0" w:color="auto"/>
        <w:bottom w:val="none" w:sz="0" w:space="0" w:color="auto"/>
        <w:right w:val="none" w:sz="0" w:space="0" w:color="auto"/>
      </w:divBdr>
    </w:div>
    <w:div w:id="901713171">
      <w:bodyDiv w:val="1"/>
      <w:marLeft w:val="0"/>
      <w:marRight w:val="0"/>
      <w:marTop w:val="0"/>
      <w:marBottom w:val="0"/>
      <w:divBdr>
        <w:top w:val="none" w:sz="0" w:space="0" w:color="auto"/>
        <w:left w:val="none" w:sz="0" w:space="0" w:color="auto"/>
        <w:bottom w:val="none" w:sz="0" w:space="0" w:color="auto"/>
        <w:right w:val="none" w:sz="0" w:space="0" w:color="auto"/>
      </w:divBdr>
    </w:div>
    <w:div w:id="931206322">
      <w:bodyDiv w:val="1"/>
      <w:marLeft w:val="0"/>
      <w:marRight w:val="0"/>
      <w:marTop w:val="0"/>
      <w:marBottom w:val="0"/>
      <w:divBdr>
        <w:top w:val="none" w:sz="0" w:space="0" w:color="auto"/>
        <w:left w:val="none" w:sz="0" w:space="0" w:color="auto"/>
        <w:bottom w:val="none" w:sz="0" w:space="0" w:color="auto"/>
        <w:right w:val="none" w:sz="0" w:space="0" w:color="auto"/>
      </w:divBdr>
    </w:div>
    <w:div w:id="931863730">
      <w:bodyDiv w:val="1"/>
      <w:marLeft w:val="0"/>
      <w:marRight w:val="0"/>
      <w:marTop w:val="0"/>
      <w:marBottom w:val="0"/>
      <w:divBdr>
        <w:top w:val="none" w:sz="0" w:space="0" w:color="auto"/>
        <w:left w:val="none" w:sz="0" w:space="0" w:color="auto"/>
        <w:bottom w:val="none" w:sz="0" w:space="0" w:color="auto"/>
        <w:right w:val="none" w:sz="0" w:space="0" w:color="auto"/>
      </w:divBdr>
    </w:div>
    <w:div w:id="957838597">
      <w:bodyDiv w:val="1"/>
      <w:marLeft w:val="0"/>
      <w:marRight w:val="0"/>
      <w:marTop w:val="0"/>
      <w:marBottom w:val="0"/>
      <w:divBdr>
        <w:top w:val="none" w:sz="0" w:space="0" w:color="auto"/>
        <w:left w:val="none" w:sz="0" w:space="0" w:color="auto"/>
        <w:bottom w:val="none" w:sz="0" w:space="0" w:color="auto"/>
        <w:right w:val="none" w:sz="0" w:space="0" w:color="auto"/>
      </w:divBdr>
    </w:div>
    <w:div w:id="961420903">
      <w:bodyDiv w:val="1"/>
      <w:marLeft w:val="0"/>
      <w:marRight w:val="0"/>
      <w:marTop w:val="0"/>
      <w:marBottom w:val="0"/>
      <w:divBdr>
        <w:top w:val="none" w:sz="0" w:space="0" w:color="auto"/>
        <w:left w:val="none" w:sz="0" w:space="0" w:color="auto"/>
        <w:bottom w:val="none" w:sz="0" w:space="0" w:color="auto"/>
        <w:right w:val="none" w:sz="0" w:space="0" w:color="auto"/>
      </w:divBdr>
    </w:div>
    <w:div w:id="969898183">
      <w:bodyDiv w:val="1"/>
      <w:marLeft w:val="0"/>
      <w:marRight w:val="0"/>
      <w:marTop w:val="0"/>
      <w:marBottom w:val="0"/>
      <w:divBdr>
        <w:top w:val="none" w:sz="0" w:space="0" w:color="auto"/>
        <w:left w:val="none" w:sz="0" w:space="0" w:color="auto"/>
        <w:bottom w:val="none" w:sz="0" w:space="0" w:color="auto"/>
        <w:right w:val="none" w:sz="0" w:space="0" w:color="auto"/>
      </w:divBdr>
    </w:div>
    <w:div w:id="993145160">
      <w:bodyDiv w:val="1"/>
      <w:marLeft w:val="0"/>
      <w:marRight w:val="0"/>
      <w:marTop w:val="0"/>
      <w:marBottom w:val="0"/>
      <w:divBdr>
        <w:top w:val="none" w:sz="0" w:space="0" w:color="auto"/>
        <w:left w:val="none" w:sz="0" w:space="0" w:color="auto"/>
        <w:bottom w:val="none" w:sz="0" w:space="0" w:color="auto"/>
        <w:right w:val="none" w:sz="0" w:space="0" w:color="auto"/>
      </w:divBdr>
    </w:div>
    <w:div w:id="1048265025">
      <w:bodyDiv w:val="1"/>
      <w:marLeft w:val="0"/>
      <w:marRight w:val="0"/>
      <w:marTop w:val="0"/>
      <w:marBottom w:val="0"/>
      <w:divBdr>
        <w:top w:val="none" w:sz="0" w:space="0" w:color="auto"/>
        <w:left w:val="none" w:sz="0" w:space="0" w:color="auto"/>
        <w:bottom w:val="none" w:sz="0" w:space="0" w:color="auto"/>
        <w:right w:val="none" w:sz="0" w:space="0" w:color="auto"/>
      </w:divBdr>
    </w:div>
    <w:div w:id="1093936826">
      <w:bodyDiv w:val="1"/>
      <w:marLeft w:val="0"/>
      <w:marRight w:val="0"/>
      <w:marTop w:val="0"/>
      <w:marBottom w:val="0"/>
      <w:divBdr>
        <w:top w:val="none" w:sz="0" w:space="0" w:color="auto"/>
        <w:left w:val="none" w:sz="0" w:space="0" w:color="auto"/>
        <w:bottom w:val="none" w:sz="0" w:space="0" w:color="auto"/>
        <w:right w:val="none" w:sz="0" w:space="0" w:color="auto"/>
      </w:divBdr>
    </w:div>
    <w:div w:id="1142623149">
      <w:bodyDiv w:val="1"/>
      <w:marLeft w:val="0"/>
      <w:marRight w:val="0"/>
      <w:marTop w:val="0"/>
      <w:marBottom w:val="0"/>
      <w:divBdr>
        <w:top w:val="none" w:sz="0" w:space="0" w:color="auto"/>
        <w:left w:val="none" w:sz="0" w:space="0" w:color="auto"/>
        <w:bottom w:val="none" w:sz="0" w:space="0" w:color="auto"/>
        <w:right w:val="none" w:sz="0" w:space="0" w:color="auto"/>
      </w:divBdr>
    </w:div>
    <w:div w:id="1212574366">
      <w:bodyDiv w:val="1"/>
      <w:marLeft w:val="0"/>
      <w:marRight w:val="0"/>
      <w:marTop w:val="0"/>
      <w:marBottom w:val="0"/>
      <w:divBdr>
        <w:top w:val="none" w:sz="0" w:space="0" w:color="auto"/>
        <w:left w:val="none" w:sz="0" w:space="0" w:color="auto"/>
        <w:bottom w:val="none" w:sz="0" w:space="0" w:color="auto"/>
        <w:right w:val="none" w:sz="0" w:space="0" w:color="auto"/>
      </w:divBdr>
    </w:div>
    <w:div w:id="1226795486">
      <w:bodyDiv w:val="1"/>
      <w:marLeft w:val="0"/>
      <w:marRight w:val="0"/>
      <w:marTop w:val="0"/>
      <w:marBottom w:val="0"/>
      <w:divBdr>
        <w:top w:val="none" w:sz="0" w:space="0" w:color="auto"/>
        <w:left w:val="none" w:sz="0" w:space="0" w:color="auto"/>
        <w:bottom w:val="none" w:sz="0" w:space="0" w:color="auto"/>
        <w:right w:val="none" w:sz="0" w:space="0" w:color="auto"/>
      </w:divBdr>
    </w:div>
    <w:div w:id="1232083647">
      <w:bodyDiv w:val="1"/>
      <w:marLeft w:val="0"/>
      <w:marRight w:val="0"/>
      <w:marTop w:val="0"/>
      <w:marBottom w:val="0"/>
      <w:divBdr>
        <w:top w:val="none" w:sz="0" w:space="0" w:color="auto"/>
        <w:left w:val="none" w:sz="0" w:space="0" w:color="auto"/>
        <w:bottom w:val="none" w:sz="0" w:space="0" w:color="auto"/>
        <w:right w:val="none" w:sz="0" w:space="0" w:color="auto"/>
      </w:divBdr>
    </w:div>
    <w:div w:id="1266038083">
      <w:bodyDiv w:val="1"/>
      <w:marLeft w:val="0"/>
      <w:marRight w:val="0"/>
      <w:marTop w:val="0"/>
      <w:marBottom w:val="0"/>
      <w:divBdr>
        <w:top w:val="none" w:sz="0" w:space="0" w:color="auto"/>
        <w:left w:val="none" w:sz="0" w:space="0" w:color="auto"/>
        <w:bottom w:val="none" w:sz="0" w:space="0" w:color="auto"/>
        <w:right w:val="none" w:sz="0" w:space="0" w:color="auto"/>
      </w:divBdr>
    </w:div>
    <w:div w:id="1341853933">
      <w:bodyDiv w:val="1"/>
      <w:marLeft w:val="0"/>
      <w:marRight w:val="0"/>
      <w:marTop w:val="0"/>
      <w:marBottom w:val="0"/>
      <w:divBdr>
        <w:top w:val="none" w:sz="0" w:space="0" w:color="auto"/>
        <w:left w:val="none" w:sz="0" w:space="0" w:color="auto"/>
        <w:bottom w:val="none" w:sz="0" w:space="0" w:color="auto"/>
        <w:right w:val="none" w:sz="0" w:space="0" w:color="auto"/>
      </w:divBdr>
    </w:div>
    <w:div w:id="1366710800">
      <w:bodyDiv w:val="1"/>
      <w:marLeft w:val="0"/>
      <w:marRight w:val="0"/>
      <w:marTop w:val="0"/>
      <w:marBottom w:val="0"/>
      <w:divBdr>
        <w:top w:val="none" w:sz="0" w:space="0" w:color="auto"/>
        <w:left w:val="none" w:sz="0" w:space="0" w:color="auto"/>
        <w:bottom w:val="none" w:sz="0" w:space="0" w:color="auto"/>
        <w:right w:val="none" w:sz="0" w:space="0" w:color="auto"/>
      </w:divBdr>
    </w:div>
    <w:div w:id="1415661024">
      <w:bodyDiv w:val="1"/>
      <w:marLeft w:val="0"/>
      <w:marRight w:val="0"/>
      <w:marTop w:val="0"/>
      <w:marBottom w:val="0"/>
      <w:divBdr>
        <w:top w:val="none" w:sz="0" w:space="0" w:color="auto"/>
        <w:left w:val="none" w:sz="0" w:space="0" w:color="auto"/>
        <w:bottom w:val="none" w:sz="0" w:space="0" w:color="auto"/>
        <w:right w:val="none" w:sz="0" w:space="0" w:color="auto"/>
      </w:divBdr>
    </w:div>
    <w:div w:id="1419138766">
      <w:bodyDiv w:val="1"/>
      <w:marLeft w:val="0"/>
      <w:marRight w:val="0"/>
      <w:marTop w:val="0"/>
      <w:marBottom w:val="0"/>
      <w:divBdr>
        <w:top w:val="none" w:sz="0" w:space="0" w:color="auto"/>
        <w:left w:val="none" w:sz="0" w:space="0" w:color="auto"/>
        <w:bottom w:val="none" w:sz="0" w:space="0" w:color="auto"/>
        <w:right w:val="none" w:sz="0" w:space="0" w:color="auto"/>
      </w:divBdr>
    </w:div>
    <w:div w:id="1497375321">
      <w:bodyDiv w:val="1"/>
      <w:marLeft w:val="0"/>
      <w:marRight w:val="0"/>
      <w:marTop w:val="0"/>
      <w:marBottom w:val="0"/>
      <w:divBdr>
        <w:top w:val="none" w:sz="0" w:space="0" w:color="auto"/>
        <w:left w:val="none" w:sz="0" w:space="0" w:color="auto"/>
        <w:bottom w:val="none" w:sz="0" w:space="0" w:color="auto"/>
        <w:right w:val="none" w:sz="0" w:space="0" w:color="auto"/>
      </w:divBdr>
    </w:div>
    <w:div w:id="1545213402">
      <w:bodyDiv w:val="1"/>
      <w:marLeft w:val="0"/>
      <w:marRight w:val="0"/>
      <w:marTop w:val="0"/>
      <w:marBottom w:val="0"/>
      <w:divBdr>
        <w:top w:val="none" w:sz="0" w:space="0" w:color="auto"/>
        <w:left w:val="none" w:sz="0" w:space="0" w:color="auto"/>
        <w:bottom w:val="none" w:sz="0" w:space="0" w:color="auto"/>
        <w:right w:val="none" w:sz="0" w:space="0" w:color="auto"/>
      </w:divBdr>
    </w:div>
    <w:div w:id="1573197221">
      <w:bodyDiv w:val="1"/>
      <w:marLeft w:val="0"/>
      <w:marRight w:val="0"/>
      <w:marTop w:val="0"/>
      <w:marBottom w:val="0"/>
      <w:divBdr>
        <w:top w:val="none" w:sz="0" w:space="0" w:color="auto"/>
        <w:left w:val="none" w:sz="0" w:space="0" w:color="auto"/>
        <w:bottom w:val="none" w:sz="0" w:space="0" w:color="auto"/>
        <w:right w:val="none" w:sz="0" w:space="0" w:color="auto"/>
      </w:divBdr>
    </w:div>
    <w:div w:id="1603415298">
      <w:bodyDiv w:val="1"/>
      <w:marLeft w:val="0"/>
      <w:marRight w:val="0"/>
      <w:marTop w:val="0"/>
      <w:marBottom w:val="0"/>
      <w:divBdr>
        <w:top w:val="none" w:sz="0" w:space="0" w:color="auto"/>
        <w:left w:val="none" w:sz="0" w:space="0" w:color="auto"/>
        <w:bottom w:val="none" w:sz="0" w:space="0" w:color="auto"/>
        <w:right w:val="none" w:sz="0" w:space="0" w:color="auto"/>
      </w:divBdr>
    </w:div>
    <w:div w:id="1708600498">
      <w:bodyDiv w:val="1"/>
      <w:marLeft w:val="0"/>
      <w:marRight w:val="0"/>
      <w:marTop w:val="0"/>
      <w:marBottom w:val="0"/>
      <w:divBdr>
        <w:top w:val="none" w:sz="0" w:space="0" w:color="auto"/>
        <w:left w:val="none" w:sz="0" w:space="0" w:color="auto"/>
        <w:bottom w:val="none" w:sz="0" w:space="0" w:color="auto"/>
        <w:right w:val="none" w:sz="0" w:space="0" w:color="auto"/>
      </w:divBdr>
    </w:div>
    <w:div w:id="1769734641">
      <w:bodyDiv w:val="1"/>
      <w:marLeft w:val="0"/>
      <w:marRight w:val="0"/>
      <w:marTop w:val="0"/>
      <w:marBottom w:val="0"/>
      <w:divBdr>
        <w:top w:val="none" w:sz="0" w:space="0" w:color="auto"/>
        <w:left w:val="none" w:sz="0" w:space="0" w:color="auto"/>
        <w:bottom w:val="none" w:sz="0" w:space="0" w:color="auto"/>
        <w:right w:val="none" w:sz="0" w:space="0" w:color="auto"/>
      </w:divBdr>
    </w:div>
    <w:div w:id="1775859004">
      <w:bodyDiv w:val="1"/>
      <w:marLeft w:val="0"/>
      <w:marRight w:val="0"/>
      <w:marTop w:val="0"/>
      <w:marBottom w:val="0"/>
      <w:divBdr>
        <w:top w:val="none" w:sz="0" w:space="0" w:color="auto"/>
        <w:left w:val="none" w:sz="0" w:space="0" w:color="auto"/>
        <w:bottom w:val="none" w:sz="0" w:space="0" w:color="auto"/>
        <w:right w:val="none" w:sz="0" w:space="0" w:color="auto"/>
      </w:divBdr>
    </w:div>
    <w:div w:id="1847472781">
      <w:bodyDiv w:val="1"/>
      <w:marLeft w:val="0"/>
      <w:marRight w:val="0"/>
      <w:marTop w:val="0"/>
      <w:marBottom w:val="0"/>
      <w:divBdr>
        <w:top w:val="none" w:sz="0" w:space="0" w:color="auto"/>
        <w:left w:val="none" w:sz="0" w:space="0" w:color="auto"/>
        <w:bottom w:val="none" w:sz="0" w:space="0" w:color="auto"/>
        <w:right w:val="none" w:sz="0" w:space="0" w:color="auto"/>
      </w:divBdr>
    </w:div>
    <w:div w:id="1857882772">
      <w:bodyDiv w:val="1"/>
      <w:marLeft w:val="0"/>
      <w:marRight w:val="0"/>
      <w:marTop w:val="0"/>
      <w:marBottom w:val="0"/>
      <w:divBdr>
        <w:top w:val="none" w:sz="0" w:space="0" w:color="auto"/>
        <w:left w:val="none" w:sz="0" w:space="0" w:color="auto"/>
        <w:bottom w:val="none" w:sz="0" w:space="0" w:color="auto"/>
        <w:right w:val="none" w:sz="0" w:space="0" w:color="auto"/>
      </w:divBdr>
    </w:div>
    <w:div w:id="1903248577">
      <w:bodyDiv w:val="1"/>
      <w:marLeft w:val="0"/>
      <w:marRight w:val="0"/>
      <w:marTop w:val="0"/>
      <w:marBottom w:val="0"/>
      <w:divBdr>
        <w:top w:val="none" w:sz="0" w:space="0" w:color="auto"/>
        <w:left w:val="none" w:sz="0" w:space="0" w:color="auto"/>
        <w:bottom w:val="none" w:sz="0" w:space="0" w:color="auto"/>
        <w:right w:val="none" w:sz="0" w:space="0" w:color="auto"/>
      </w:divBdr>
    </w:div>
    <w:div w:id="1980107886">
      <w:bodyDiv w:val="1"/>
      <w:marLeft w:val="0"/>
      <w:marRight w:val="0"/>
      <w:marTop w:val="0"/>
      <w:marBottom w:val="0"/>
      <w:divBdr>
        <w:top w:val="none" w:sz="0" w:space="0" w:color="auto"/>
        <w:left w:val="none" w:sz="0" w:space="0" w:color="auto"/>
        <w:bottom w:val="none" w:sz="0" w:space="0" w:color="auto"/>
        <w:right w:val="none" w:sz="0" w:space="0" w:color="auto"/>
      </w:divBdr>
    </w:div>
    <w:div w:id="2007634085">
      <w:bodyDiv w:val="1"/>
      <w:marLeft w:val="0"/>
      <w:marRight w:val="0"/>
      <w:marTop w:val="0"/>
      <w:marBottom w:val="0"/>
      <w:divBdr>
        <w:top w:val="none" w:sz="0" w:space="0" w:color="auto"/>
        <w:left w:val="none" w:sz="0" w:space="0" w:color="auto"/>
        <w:bottom w:val="none" w:sz="0" w:space="0" w:color="auto"/>
        <w:right w:val="none" w:sz="0" w:space="0" w:color="auto"/>
      </w:divBdr>
    </w:div>
    <w:div w:id="2050766205">
      <w:bodyDiv w:val="1"/>
      <w:marLeft w:val="0"/>
      <w:marRight w:val="0"/>
      <w:marTop w:val="0"/>
      <w:marBottom w:val="0"/>
      <w:divBdr>
        <w:top w:val="none" w:sz="0" w:space="0" w:color="auto"/>
        <w:left w:val="none" w:sz="0" w:space="0" w:color="auto"/>
        <w:bottom w:val="none" w:sz="0" w:space="0" w:color="auto"/>
        <w:right w:val="none" w:sz="0" w:space="0" w:color="auto"/>
      </w:divBdr>
    </w:div>
    <w:div w:id="2119444357">
      <w:bodyDiv w:val="1"/>
      <w:marLeft w:val="0"/>
      <w:marRight w:val="0"/>
      <w:marTop w:val="0"/>
      <w:marBottom w:val="0"/>
      <w:divBdr>
        <w:top w:val="none" w:sz="0" w:space="0" w:color="auto"/>
        <w:left w:val="none" w:sz="0" w:space="0" w:color="auto"/>
        <w:bottom w:val="none" w:sz="0" w:space="0" w:color="auto"/>
        <w:right w:val="none" w:sz="0" w:space="0" w:color="auto"/>
      </w:divBdr>
    </w:div>
    <w:div w:id="2121803375">
      <w:bodyDiv w:val="1"/>
      <w:marLeft w:val="0"/>
      <w:marRight w:val="0"/>
      <w:marTop w:val="0"/>
      <w:marBottom w:val="0"/>
      <w:divBdr>
        <w:top w:val="none" w:sz="0" w:space="0" w:color="auto"/>
        <w:left w:val="none" w:sz="0" w:space="0" w:color="auto"/>
        <w:bottom w:val="none" w:sz="0" w:space="0" w:color="auto"/>
        <w:right w:val="none" w:sz="0" w:space="0" w:color="auto"/>
      </w:divBdr>
    </w:div>
    <w:div w:id="2134514490">
      <w:bodyDiv w:val="1"/>
      <w:marLeft w:val="0"/>
      <w:marRight w:val="0"/>
      <w:marTop w:val="0"/>
      <w:marBottom w:val="0"/>
      <w:divBdr>
        <w:top w:val="none" w:sz="0" w:space="0" w:color="auto"/>
        <w:left w:val="none" w:sz="0" w:space="0" w:color="auto"/>
        <w:bottom w:val="none" w:sz="0" w:space="0" w:color="auto"/>
        <w:right w:val="none" w:sz="0" w:space="0" w:color="auto"/>
      </w:divBdr>
    </w:div>
    <w:div w:id="2140830522">
      <w:bodyDiv w:val="1"/>
      <w:marLeft w:val="0"/>
      <w:marRight w:val="0"/>
      <w:marTop w:val="0"/>
      <w:marBottom w:val="0"/>
      <w:divBdr>
        <w:top w:val="none" w:sz="0" w:space="0" w:color="auto"/>
        <w:left w:val="none" w:sz="0" w:space="0" w:color="auto"/>
        <w:bottom w:val="none" w:sz="0" w:space="0" w:color="auto"/>
        <w:right w:val="none" w:sz="0" w:space="0" w:color="auto"/>
      </w:divBdr>
    </w:div>
    <w:div w:id="21408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sudovi.me/vrdt"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diagramData" Target="diagrams/data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nti-fraud.ec.europa.eu/about-us/reports/annual-reports-protection-eus-financial-interests-pif-report_en" TargetMode="External"/><Relationship Id="rId2" Type="http://schemas.openxmlformats.org/officeDocument/2006/relationships/hyperlink" Target="https://anti-fraud.ec.europa.eu/about-us/reports/annual-reports-protection-eus-financial-interests-pif-report_en" TargetMode="External"/><Relationship Id="rId1" Type="http://schemas.openxmlformats.org/officeDocument/2006/relationships/hyperlink" Target="https://neighbourhood-enlargement.ec.europa.eu/document/download/e09b27af-427a-440b-a47a-ed5254aec169_en?filename=SWD_2023_694%20Montenegro%20report.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Sheet2!$C$1</c:f>
              <c:strCache>
                <c:ptCount val="1"/>
                <c:pt idx="0">
                  <c:v>The sources of alerts in Montenegro (for period starting from 2018)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Sheet2!$B$2:$B$15</c:f>
              <c:strCache>
                <c:ptCount val="14"/>
                <c:pt idx="0">
                  <c:v>Other</c:v>
                </c:pt>
                <c:pt idx="1">
                  <c:v>Whistleblower tip​</c:v>
                </c:pt>
                <c:pt idx="2">
                  <c:v>Complaint</c:v>
                </c:pt>
                <c:pt idx="3">
                  <c:v>Suspicious behavior</c:v>
                </c:pt>
                <c:pt idx="4">
                  <c:v>Irregularity established by EU institutions </c:v>
                </c:pt>
                <c:pt idx="5">
                  <c:v>Balance payments</c:v>
                </c:pt>
                <c:pt idx="6">
                  <c:v>Random check</c:v>
                </c:pt>
                <c:pt idx="7">
                  <c:v>Settlement of accounts</c:v>
                </c:pt>
                <c:pt idx="8">
                  <c:v>Verification sample</c:v>
                </c:pt>
                <c:pt idx="9">
                  <c:v>Verification of conditions for payments</c:v>
                </c:pt>
                <c:pt idx="10">
                  <c:v>Established suspicion</c:v>
                </c:pt>
                <c:pt idx="11">
                  <c:v>Medterm or final payment</c:v>
                </c:pt>
                <c:pt idx="12">
                  <c:v>Routine check</c:v>
                </c:pt>
                <c:pt idx="13">
                  <c:v>Administrative check</c:v>
                </c:pt>
              </c:strCache>
            </c:strRef>
          </c:cat>
          <c:val>
            <c:numRef>
              <c:f>Sheet2!$C$2:$C$15</c:f>
              <c:numCache>
                <c:formatCode>General</c:formatCode>
                <c:ptCount val="14"/>
                <c:pt idx="0">
                  <c:v>3</c:v>
                </c:pt>
                <c:pt idx="1">
                  <c:v>1</c:v>
                </c:pt>
                <c:pt idx="2">
                  <c:v>1</c:v>
                </c:pt>
                <c:pt idx="3">
                  <c:v>1</c:v>
                </c:pt>
                <c:pt idx="4">
                  <c:v>1</c:v>
                </c:pt>
                <c:pt idx="5">
                  <c:v>1</c:v>
                </c:pt>
                <c:pt idx="6">
                  <c:v>2</c:v>
                </c:pt>
                <c:pt idx="7">
                  <c:v>2</c:v>
                </c:pt>
                <c:pt idx="8">
                  <c:v>2</c:v>
                </c:pt>
                <c:pt idx="9">
                  <c:v>2</c:v>
                </c:pt>
                <c:pt idx="10">
                  <c:v>3</c:v>
                </c:pt>
                <c:pt idx="11">
                  <c:v>4</c:v>
                </c:pt>
                <c:pt idx="12">
                  <c:v>6</c:v>
                </c:pt>
                <c:pt idx="13">
                  <c:v>27</c:v>
                </c:pt>
              </c:numCache>
            </c:numRef>
          </c:val>
          <c:extLst>
            <c:ext xmlns:c16="http://schemas.microsoft.com/office/drawing/2014/chart" uri="{C3380CC4-5D6E-409C-BE32-E72D297353CC}">
              <c16:uniqueId val="{00000000-6ED2-4014-8D89-20A085BAEB33}"/>
            </c:ext>
          </c:extLst>
        </c:ser>
        <c:dLbls>
          <c:dLblPos val="inEnd"/>
          <c:showLegendKey val="0"/>
          <c:showVal val="1"/>
          <c:showCatName val="0"/>
          <c:showSerName val="0"/>
          <c:showPercent val="0"/>
          <c:showBubbleSize val="0"/>
        </c:dLbls>
        <c:gapWidth val="65"/>
        <c:axId val="1553340815"/>
        <c:axId val="1553341295"/>
      </c:barChart>
      <c:catAx>
        <c:axId val="155334081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en-US"/>
          </a:p>
        </c:txPr>
        <c:crossAx val="1553341295"/>
        <c:crosses val="autoZero"/>
        <c:auto val="1"/>
        <c:lblAlgn val="ctr"/>
        <c:lblOffset val="100"/>
        <c:noMultiLvlLbl val="0"/>
      </c:catAx>
      <c:valAx>
        <c:axId val="155334129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53340815"/>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60343-93EA-48D6-880A-58EAF0FD672A}" type="doc">
      <dgm:prSet loTypeId="urn:microsoft.com/office/officeart/2005/8/layout/vList3" loCatId="list" qsTypeId="urn:microsoft.com/office/officeart/2005/8/quickstyle/simple1" qsCatId="simple" csTypeId="urn:microsoft.com/office/officeart/2005/8/colors/accent1_1" csCatId="accent1" phldr="1"/>
      <dgm:spPr/>
    </dgm:pt>
    <dgm:pt modelId="{694057D3-B948-49F6-992F-526F0E5C69E6}">
      <dgm:prSet phldrT="[Text]" custT="1"/>
      <dgm:spPr/>
      <dgm:t>
        <a:bodyPr/>
        <a:lstStyle/>
        <a:p>
          <a:pPr algn="just"/>
          <a:r>
            <a:rPr lang="lv-LV" sz="1200"/>
            <a:t>1) </a:t>
          </a:r>
          <a:r>
            <a:rPr lang="en-US" sz="1200"/>
            <a:t>Improving the functioning of the AFCOS system in Montenegro through the establishment of an adequate legal framework and inter-institutional cooperation of the bodies of the AFCOS system</a:t>
          </a:r>
        </a:p>
      </dgm:t>
    </dgm:pt>
    <dgm:pt modelId="{7DA6562B-A60E-438B-B996-33DE22D48476}" type="parTrans" cxnId="{FB7D0DCA-B5EF-47A2-A20C-F7CEBB689167}">
      <dgm:prSet/>
      <dgm:spPr/>
      <dgm:t>
        <a:bodyPr/>
        <a:lstStyle/>
        <a:p>
          <a:endParaRPr lang="en-US"/>
        </a:p>
      </dgm:t>
    </dgm:pt>
    <dgm:pt modelId="{5523C7C6-A001-4775-A24F-A269927835A3}" type="sibTrans" cxnId="{FB7D0DCA-B5EF-47A2-A20C-F7CEBB689167}">
      <dgm:prSet/>
      <dgm:spPr/>
      <dgm:t>
        <a:bodyPr/>
        <a:lstStyle/>
        <a:p>
          <a:endParaRPr lang="en-US"/>
        </a:p>
      </dgm:t>
    </dgm:pt>
    <dgm:pt modelId="{2DE946E8-97F6-4867-B5D7-42AFF0DE2226}">
      <dgm:prSet phldrT="[Text]" custT="1"/>
      <dgm:spPr/>
      <dgm:t>
        <a:bodyPr/>
        <a:lstStyle/>
        <a:p>
          <a:pPr algn="just">
            <a:buFont typeface="Symbol" panose="05050102010706020507" pitchFamily="18" charset="2"/>
            <a:buChar char=""/>
          </a:pPr>
          <a:r>
            <a:rPr lang="lv-LV" sz="1200"/>
            <a:t>2) </a:t>
          </a:r>
          <a:r>
            <a:rPr lang="x-none" sz="1200"/>
            <a:t>Improvement of the work of the bodies of the Irregularity Reporting Structure in the area of irregularity management (prevention, detection, treatment and reporting of irregularities)</a:t>
          </a:r>
          <a:endParaRPr lang="en-US" sz="1200"/>
        </a:p>
      </dgm:t>
    </dgm:pt>
    <dgm:pt modelId="{52A7B04C-D142-4BC9-B2AC-6F69D4EEE762}" type="parTrans" cxnId="{EACD1585-2F69-4013-BA53-B64827072852}">
      <dgm:prSet/>
      <dgm:spPr/>
      <dgm:t>
        <a:bodyPr/>
        <a:lstStyle/>
        <a:p>
          <a:endParaRPr lang="en-US"/>
        </a:p>
      </dgm:t>
    </dgm:pt>
    <dgm:pt modelId="{EAC70BC4-D717-47FE-B7CB-DD88FA5F1464}" type="sibTrans" cxnId="{EACD1585-2F69-4013-BA53-B64827072852}">
      <dgm:prSet/>
      <dgm:spPr/>
      <dgm:t>
        <a:bodyPr/>
        <a:lstStyle/>
        <a:p>
          <a:endParaRPr lang="en-US"/>
        </a:p>
      </dgm:t>
    </dgm:pt>
    <dgm:pt modelId="{D2EE336C-7BE9-48FE-A998-E9E2A3CC0AA7}">
      <dgm:prSet phldrT="[Text]" custT="1"/>
      <dgm:spPr/>
      <dgm:t>
        <a:bodyPr/>
        <a:lstStyle/>
        <a:p>
          <a:pPr algn="just">
            <a:buFont typeface="Symbol" panose="05050102010706020507" pitchFamily="18" charset="2"/>
            <a:buNone/>
          </a:pPr>
          <a:r>
            <a:rPr lang="lv-LV" sz="1200"/>
            <a:t>3) </a:t>
          </a:r>
          <a:r>
            <a:rPr lang="x-none" sz="1200"/>
            <a:t>Strengthening the administrative capacity of AFCOS system</a:t>
          </a:r>
          <a:endParaRPr lang="en-US" sz="1200"/>
        </a:p>
      </dgm:t>
    </dgm:pt>
    <dgm:pt modelId="{9E0BFDB0-1145-4233-9971-808EA69E2779}" type="parTrans" cxnId="{5158A990-E509-43C9-AF48-040B285C1A3D}">
      <dgm:prSet/>
      <dgm:spPr/>
      <dgm:t>
        <a:bodyPr/>
        <a:lstStyle/>
        <a:p>
          <a:endParaRPr lang="en-US"/>
        </a:p>
      </dgm:t>
    </dgm:pt>
    <dgm:pt modelId="{B3F1C63E-E2F9-4F75-B703-D84A83F04E79}" type="sibTrans" cxnId="{5158A990-E509-43C9-AF48-040B285C1A3D}">
      <dgm:prSet/>
      <dgm:spPr/>
      <dgm:t>
        <a:bodyPr/>
        <a:lstStyle/>
        <a:p>
          <a:endParaRPr lang="en-US"/>
        </a:p>
      </dgm:t>
    </dgm:pt>
    <dgm:pt modelId="{EFB2BBE4-F25C-4913-BF38-634061E2C622}" type="pres">
      <dgm:prSet presAssocID="{9D260343-93EA-48D6-880A-58EAF0FD672A}" presName="linearFlow" presStyleCnt="0">
        <dgm:presLayoutVars>
          <dgm:dir/>
          <dgm:resizeHandles val="exact"/>
        </dgm:presLayoutVars>
      </dgm:prSet>
      <dgm:spPr/>
    </dgm:pt>
    <dgm:pt modelId="{8151E1B2-77BB-403E-916B-2854DF679B36}" type="pres">
      <dgm:prSet presAssocID="{694057D3-B948-49F6-992F-526F0E5C69E6}" presName="composite" presStyleCnt="0"/>
      <dgm:spPr/>
    </dgm:pt>
    <dgm:pt modelId="{DE297D97-0272-401D-AFE2-A92F3274CAD7}" type="pres">
      <dgm:prSet presAssocID="{694057D3-B948-49F6-992F-526F0E5C69E6}" presName="imgShp" presStyleLbl="fgImgPlace1" presStyleIdx="0" presStyleCnt="3" custLinFactNeighborX="-51765" custLinFactNeighborY="-37"/>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ourt outline"/>
        </a:ext>
      </dgm:extLst>
    </dgm:pt>
    <dgm:pt modelId="{877ACD3C-B8C9-4100-8217-F9FDA87559D6}" type="pres">
      <dgm:prSet presAssocID="{694057D3-B948-49F6-992F-526F0E5C69E6}" presName="txShp" presStyleLbl="node1" presStyleIdx="0" presStyleCnt="3">
        <dgm:presLayoutVars>
          <dgm:bulletEnabled val="1"/>
        </dgm:presLayoutVars>
      </dgm:prSet>
      <dgm:spPr/>
    </dgm:pt>
    <dgm:pt modelId="{3D16D288-83D4-4BAD-A6C8-FC01B8FD6429}" type="pres">
      <dgm:prSet presAssocID="{5523C7C6-A001-4775-A24F-A269927835A3}" presName="spacing" presStyleCnt="0"/>
      <dgm:spPr/>
    </dgm:pt>
    <dgm:pt modelId="{F7B46FCE-C561-4832-9CF8-383AE476BD59}" type="pres">
      <dgm:prSet presAssocID="{2DE946E8-97F6-4867-B5D7-42AFF0DE2226}" presName="composite" presStyleCnt="0"/>
      <dgm:spPr/>
    </dgm:pt>
    <dgm:pt modelId="{44740837-1263-45E5-898F-915BA638E615}" type="pres">
      <dgm:prSet presAssocID="{2DE946E8-97F6-4867-B5D7-42AFF0DE2226}" presName="imgShp" presStyleLbl="fgImgPlace1" presStyleIdx="1" presStyleCnt="3" custLinFactNeighborX="-51088" custLinFactNeighborY="-720"/>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r chart outline"/>
        </a:ext>
      </dgm:extLst>
    </dgm:pt>
    <dgm:pt modelId="{DDFAFC18-4954-40D3-9174-E4C0597BE30A}" type="pres">
      <dgm:prSet presAssocID="{2DE946E8-97F6-4867-B5D7-42AFF0DE2226}" presName="txShp" presStyleLbl="node1" presStyleIdx="1" presStyleCnt="3">
        <dgm:presLayoutVars>
          <dgm:bulletEnabled val="1"/>
        </dgm:presLayoutVars>
      </dgm:prSet>
      <dgm:spPr/>
    </dgm:pt>
    <dgm:pt modelId="{CEC3E15B-04D0-42A8-A9DA-A1DB6B00837A}" type="pres">
      <dgm:prSet presAssocID="{EAC70BC4-D717-47FE-B7CB-DD88FA5F1464}" presName="spacing" presStyleCnt="0"/>
      <dgm:spPr/>
    </dgm:pt>
    <dgm:pt modelId="{62849487-AEB2-4976-9B98-DD4C2D12D210}" type="pres">
      <dgm:prSet presAssocID="{D2EE336C-7BE9-48FE-A998-E9E2A3CC0AA7}" presName="composite" presStyleCnt="0"/>
      <dgm:spPr/>
    </dgm:pt>
    <dgm:pt modelId="{77C3C824-3DB0-4E62-B51D-83C2961DBD25}" type="pres">
      <dgm:prSet presAssocID="{D2EE336C-7BE9-48FE-A998-E9E2A3CC0AA7}" presName="imgShp" presStyleLbl="fgImgPlace1" presStyleIdx="2" presStyleCnt="3" custLinFactNeighborX="-51088" custLinFactNeighborY="37"/>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ycle with people outline"/>
        </a:ext>
      </dgm:extLst>
    </dgm:pt>
    <dgm:pt modelId="{DA1BDC7D-1FC0-4EBF-8DAD-533CD7C74D46}" type="pres">
      <dgm:prSet presAssocID="{D2EE336C-7BE9-48FE-A998-E9E2A3CC0AA7}" presName="txShp" presStyleLbl="node1" presStyleIdx="2" presStyleCnt="3">
        <dgm:presLayoutVars>
          <dgm:bulletEnabled val="1"/>
        </dgm:presLayoutVars>
      </dgm:prSet>
      <dgm:spPr/>
    </dgm:pt>
  </dgm:ptLst>
  <dgm:cxnLst>
    <dgm:cxn modelId="{D4E23937-5656-46B6-9FAA-64B8F5D4759C}" type="presOf" srcId="{D2EE336C-7BE9-48FE-A998-E9E2A3CC0AA7}" destId="{DA1BDC7D-1FC0-4EBF-8DAD-533CD7C74D46}" srcOrd="0" destOrd="0" presId="urn:microsoft.com/office/officeart/2005/8/layout/vList3"/>
    <dgm:cxn modelId="{C755FA84-9A54-4B41-AEF3-C31C21B18A92}" type="presOf" srcId="{9D260343-93EA-48D6-880A-58EAF0FD672A}" destId="{EFB2BBE4-F25C-4913-BF38-634061E2C622}" srcOrd="0" destOrd="0" presId="urn:microsoft.com/office/officeart/2005/8/layout/vList3"/>
    <dgm:cxn modelId="{EACD1585-2F69-4013-BA53-B64827072852}" srcId="{9D260343-93EA-48D6-880A-58EAF0FD672A}" destId="{2DE946E8-97F6-4867-B5D7-42AFF0DE2226}" srcOrd="1" destOrd="0" parTransId="{52A7B04C-D142-4BC9-B2AC-6F69D4EEE762}" sibTransId="{EAC70BC4-D717-47FE-B7CB-DD88FA5F1464}"/>
    <dgm:cxn modelId="{018DF68C-93CB-494C-9F86-80DD87B847ED}" type="presOf" srcId="{694057D3-B948-49F6-992F-526F0E5C69E6}" destId="{877ACD3C-B8C9-4100-8217-F9FDA87559D6}" srcOrd="0" destOrd="0" presId="urn:microsoft.com/office/officeart/2005/8/layout/vList3"/>
    <dgm:cxn modelId="{5158A990-E509-43C9-AF48-040B285C1A3D}" srcId="{9D260343-93EA-48D6-880A-58EAF0FD672A}" destId="{D2EE336C-7BE9-48FE-A998-E9E2A3CC0AA7}" srcOrd="2" destOrd="0" parTransId="{9E0BFDB0-1145-4233-9971-808EA69E2779}" sibTransId="{B3F1C63E-E2F9-4F75-B703-D84A83F04E79}"/>
    <dgm:cxn modelId="{FB7D0DCA-B5EF-47A2-A20C-F7CEBB689167}" srcId="{9D260343-93EA-48D6-880A-58EAF0FD672A}" destId="{694057D3-B948-49F6-992F-526F0E5C69E6}" srcOrd="0" destOrd="0" parTransId="{7DA6562B-A60E-438B-B996-33DE22D48476}" sibTransId="{5523C7C6-A001-4775-A24F-A269927835A3}"/>
    <dgm:cxn modelId="{2C4D47EB-C6C2-4944-8CF8-247B7865FF5A}" type="presOf" srcId="{2DE946E8-97F6-4867-B5D7-42AFF0DE2226}" destId="{DDFAFC18-4954-40D3-9174-E4C0597BE30A}" srcOrd="0" destOrd="0" presId="urn:microsoft.com/office/officeart/2005/8/layout/vList3"/>
    <dgm:cxn modelId="{C9044CE3-FA66-4679-8505-B8083ACEA86E}" type="presParOf" srcId="{EFB2BBE4-F25C-4913-BF38-634061E2C622}" destId="{8151E1B2-77BB-403E-916B-2854DF679B36}" srcOrd="0" destOrd="0" presId="urn:microsoft.com/office/officeart/2005/8/layout/vList3"/>
    <dgm:cxn modelId="{A54A28A0-E977-49D1-AE24-EC869323B1AE}" type="presParOf" srcId="{8151E1B2-77BB-403E-916B-2854DF679B36}" destId="{DE297D97-0272-401D-AFE2-A92F3274CAD7}" srcOrd="0" destOrd="0" presId="urn:microsoft.com/office/officeart/2005/8/layout/vList3"/>
    <dgm:cxn modelId="{C421EEC6-17F7-4197-B06B-C192FAF1C37F}" type="presParOf" srcId="{8151E1B2-77BB-403E-916B-2854DF679B36}" destId="{877ACD3C-B8C9-4100-8217-F9FDA87559D6}" srcOrd="1" destOrd="0" presId="urn:microsoft.com/office/officeart/2005/8/layout/vList3"/>
    <dgm:cxn modelId="{A9A77155-9E16-4FA2-9F73-B20D56E90867}" type="presParOf" srcId="{EFB2BBE4-F25C-4913-BF38-634061E2C622}" destId="{3D16D288-83D4-4BAD-A6C8-FC01B8FD6429}" srcOrd="1" destOrd="0" presId="urn:microsoft.com/office/officeart/2005/8/layout/vList3"/>
    <dgm:cxn modelId="{F6CB70B9-E3DB-4DB5-82D4-73EE83381556}" type="presParOf" srcId="{EFB2BBE4-F25C-4913-BF38-634061E2C622}" destId="{F7B46FCE-C561-4832-9CF8-383AE476BD59}" srcOrd="2" destOrd="0" presId="urn:microsoft.com/office/officeart/2005/8/layout/vList3"/>
    <dgm:cxn modelId="{7CE23B0E-8998-4D3D-8CFB-D10C44BC242B}" type="presParOf" srcId="{F7B46FCE-C561-4832-9CF8-383AE476BD59}" destId="{44740837-1263-45E5-898F-915BA638E615}" srcOrd="0" destOrd="0" presId="urn:microsoft.com/office/officeart/2005/8/layout/vList3"/>
    <dgm:cxn modelId="{C8BA14D6-482B-40D6-B9E7-FCD819CD6016}" type="presParOf" srcId="{F7B46FCE-C561-4832-9CF8-383AE476BD59}" destId="{DDFAFC18-4954-40D3-9174-E4C0597BE30A}" srcOrd="1" destOrd="0" presId="urn:microsoft.com/office/officeart/2005/8/layout/vList3"/>
    <dgm:cxn modelId="{ED5241C9-CC23-4605-89C3-E48D64744A42}" type="presParOf" srcId="{EFB2BBE4-F25C-4913-BF38-634061E2C622}" destId="{CEC3E15B-04D0-42A8-A9DA-A1DB6B00837A}" srcOrd="3" destOrd="0" presId="urn:microsoft.com/office/officeart/2005/8/layout/vList3"/>
    <dgm:cxn modelId="{94007930-C32C-456A-9B82-D023411D72E1}" type="presParOf" srcId="{EFB2BBE4-F25C-4913-BF38-634061E2C622}" destId="{62849487-AEB2-4976-9B98-DD4C2D12D210}" srcOrd="4" destOrd="0" presId="urn:microsoft.com/office/officeart/2005/8/layout/vList3"/>
    <dgm:cxn modelId="{CE757E76-CBF8-459D-B672-7898BAEB8653}" type="presParOf" srcId="{62849487-AEB2-4976-9B98-DD4C2D12D210}" destId="{77C3C824-3DB0-4E62-B51D-83C2961DBD25}" srcOrd="0" destOrd="0" presId="urn:microsoft.com/office/officeart/2005/8/layout/vList3"/>
    <dgm:cxn modelId="{731235A7-BBBA-485D-967C-9C5002B4A5E5}" type="presParOf" srcId="{62849487-AEB2-4976-9B98-DD4C2D12D210}" destId="{DA1BDC7D-1FC0-4EBF-8DAD-533CD7C74D46}" srcOrd="1" destOrd="0" presId="urn:microsoft.com/office/officeart/2005/8/layout/v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ACD3C-B8C9-4100-8217-F9FDA87559D6}">
      <dsp:nvSpPr>
        <dsp:cNvPr id="0" name=""/>
        <dsp:cNvSpPr/>
      </dsp:nvSpPr>
      <dsp:spPr>
        <a:xfrm rot="10800000">
          <a:off x="1249500" y="304"/>
          <a:ext cx="4141673" cy="825190"/>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3886" tIns="45720" rIns="85344" bIns="45720" numCol="1" spcCol="1270" anchor="ctr" anchorCtr="0">
          <a:noAutofit/>
        </a:bodyPr>
        <a:lstStyle/>
        <a:p>
          <a:pPr marL="0" lvl="0" indent="0" algn="just" defTabSz="533400">
            <a:lnSpc>
              <a:spcPct val="90000"/>
            </a:lnSpc>
            <a:spcBef>
              <a:spcPct val="0"/>
            </a:spcBef>
            <a:spcAft>
              <a:spcPct val="35000"/>
            </a:spcAft>
            <a:buNone/>
          </a:pPr>
          <a:r>
            <a:rPr lang="lv-LV" sz="1200" kern="1200"/>
            <a:t>1) </a:t>
          </a:r>
          <a:r>
            <a:rPr lang="en-US" sz="1200" kern="1200"/>
            <a:t>Improving the functioning of the AFCOS system in Montenegro through the establishment of an adequate legal framework and inter-institutional cooperation of the bodies of the AFCOS system</a:t>
          </a:r>
        </a:p>
      </dsp:txBody>
      <dsp:txXfrm rot="10800000">
        <a:off x="1455797" y="304"/>
        <a:ext cx="3935376" cy="825190"/>
      </dsp:txXfrm>
    </dsp:sp>
    <dsp:sp modelId="{DE297D97-0272-401D-AFE2-A92F3274CAD7}">
      <dsp:nvSpPr>
        <dsp:cNvPr id="0" name=""/>
        <dsp:cNvSpPr/>
      </dsp:nvSpPr>
      <dsp:spPr>
        <a:xfrm>
          <a:off x="409746" y="0"/>
          <a:ext cx="825190" cy="825190"/>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DFAFC18-4954-40D3-9174-E4C0597BE30A}">
      <dsp:nvSpPr>
        <dsp:cNvPr id="0" name=""/>
        <dsp:cNvSpPr/>
      </dsp:nvSpPr>
      <dsp:spPr>
        <a:xfrm rot="10800000">
          <a:off x="1249500" y="1071820"/>
          <a:ext cx="4141673" cy="825190"/>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3886" tIns="45720" rIns="85344" bIns="45720" numCol="1" spcCol="1270" anchor="ctr" anchorCtr="0">
          <a:noAutofit/>
        </a:bodyPr>
        <a:lstStyle/>
        <a:p>
          <a:pPr marL="0" lvl="0" indent="0" algn="just" defTabSz="533400">
            <a:lnSpc>
              <a:spcPct val="90000"/>
            </a:lnSpc>
            <a:spcBef>
              <a:spcPct val="0"/>
            </a:spcBef>
            <a:spcAft>
              <a:spcPct val="35000"/>
            </a:spcAft>
            <a:buFont typeface="Symbol" panose="05050102010706020507" pitchFamily="18" charset="2"/>
            <a:buNone/>
          </a:pPr>
          <a:r>
            <a:rPr lang="lv-LV" sz="1200" kern="1200"/>
            <a:t>2) </a:t>
          </a:r>
          <a:r>
            <a:rPr lang="x-none" sz="1200" kern="1200"/>
            <a:t>Improvement of the work of the bodies of the Irregularity Reporting Structure in the area of irregularity management (prevention, detection, treatment and reporting of irregularities)</a:t>
          </a:r>
          <a:endParaRPr lang="en-US" sz="1200" kern="1200"/>
        </a:p>
      </dsp:txBody>
      <dsp:txXfrm rot="10800000">
        <a:off x="1455797" y="1071820"/>
        <a:ext cx="3935376" cy="825190"/>
      </dsp:txXfrm>
    </dsp:sp>
    <dsp:sp modelId="{44740837-1263-45E5-898F-915BA638E615}">
      <dsp:nvSpPr>
        <dsp:cNvPr id="0" name=""/>
        <dsp:cNvSpPr/>
      </dsp:nvSpPr>
      <dsp:spPr>
        <a:xfrm>
          <a:off x="415332" y="1065879"/>
          <a:ext cx="825190" cy="825190"/>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A1BDC7D-1FC0-4EBF-8DAD-533CD7C74D46}">
      <dsp:nvSpPr>
        <dsp:cNvPr id="0" name=""/>
        <dsp:cNvSpPr/>
      </dsp:nvSpPr>
      <dsp:spPr>
        <a:xfrm rot="10800000">
          <a:off x="1249500" y="2143336"/>
          <a:ext cx="4141673" cy="825190"/>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3886" tIns="45720" rIns="85344" bIns="45720" numCol="1" spcCol="1270" anchor="ctr" anchorCtr="0">
          <a:noAutofit/>
        </a:bodyPr>
        <a:lstStyle/>
        <a:p>
          <a:pPr marL="0" lvl="0" indent="0" algn="just" defTabSz="533400">
            <a:lnSpc>
              <a:spcPct val="90000"/>
            </a:lnSpc>
            <a:spcBef>
              <a:spcPct val="0"/>
            </a:spcBef>
            <a:spcAft>
              <a:spcPct val="35000"/>
            </a:spcAft>
            <a:buFont typeface="Symbol" panose="05050102010706020507" pitchFamily="18" charset="2"/>
            <a:buNone/>
          </a:pPr>
          <a:r>
            <a:rPr lang="lv-LV" sz="1200" kern="1200"/>
            <a:t>3) </a:t>
          </a:r>
          <a:r>
            <a:rPr lang="x-none" sz="1200" kern="1200"/>
            <a:t>Strengthening the administrative capacity of AFCOS system</a:t>
          </a:r>
          <a:endParaRPr lang="en-US" sz="1200" kern="1200"/>
        </a:p>
      </dsp:txBody>
      <dsp:txXfrm rot="10800000">
        <a:off x="1455797" y="2143336"/>
        <a:ext cx="3935376" cy="825190"/>
      </dsp:txXfrm>
    </dsp:sp>
    <dsp:sp modelId="{77C3C824-3DB0-4E62-B51D-83C2961DBD25}">
      <dsp:nvSpPr>
        <dsp:cNvPr id="0" name=""/>
        <dsp:cNvSpPr/>
      </dsp:nvSpPr>
      <dsp:spPr>
        <a:xfrm>
          <a:off x="415332" y="2143640"/>
          <a:ext cx="825190" cy="825190"/>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3F623-70D7-4839-B036-A04F02EB84D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6</TotalTime>
  <Pages>59</Pages>
  <Words>19924</Words>
  <Characters>113573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Carapic</dc:creator>
  <cp:lastModifiedBy>Niko Soc</cp:lastModifiedBy>
  <cp:revision>7</cp:revision>
  <cp:lastPrinted>2019-05-13T12:01:00Z</cp:lastPrinted>
  <dcterms:created xsi:type="dcterms:W3CDTF">2025-05-10T08:09:00Z</dcterms:created>
  <dcterms:modified xsi:type="dcterms:W3CDTF">2025-05-15T06:24:00Z</dcterms:modified>
</cp:coreProperties>
</file>