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9E3" w:rsidRPr="00D739E3" w:rsidRDefault="00D739E3" w:rsidP="00D739E3">
      <w:pPr>
        <w:spacing w:after="0" w:line="240" w:lineRule="auto"/>
        <w:jc w:val="center"/>
        <w:rPr>
          <w:rFonts w:ascii="Arial" w:eastAsia="Times New Roman" w:hAnsi="Arial" w:cs="Arial"/>
        </w:rPr>
      </w:pPr>
      <w:r w:rsidRPr="00D739E3">
        <w:rPr>
          <w:rFonts w:ascii="Arial" w:eastAsia="Times New Roman" w:hAnsi="Arial" w:cs="Arial"/>
          <w:b/>
          <w:bCs/>
        </w:rPr>
        <w:t>IZVJEŠTAJ O SPROVEDENOJ JAVNOJ RASPRAVI</w:t>
      </w:r>
    </w:p>
    <w:p w:rsidR="00D739E3" w:rsidRPr="00D739E3" w:rsidRDefault="00D739E3" w:rsidP="00D739E3">
      <w:pPr>
        <w:spacing w:after="0" w:line="240" w:lineRule="auto"/>
        <w:jc w:val="center"/>
        <w:rPr>
          <w:rFonts w:ascii="Arial" w:eastAsia="Times New Roman" w:hAnsi="Arial" w:cs="Arial"/>
        </w:rPr>
      </w:pPr>
      <w:r w:rsidRPr="00D739E3">
        <w:rPr>
          <w:rFonts w:ascii="Arial" w:eastAsia="Times New Roman" w:hAnsi="Arial" w:cs="Arial"/>
          <w:b/>
          <w:bCs/>
        </w:rPr>
        <w:t>Nacrt zakona o unutrašnjoj plovidbi</w:t>
      </w:r>
    </w:p>
    <w:p w:rsidR="00E71315" w:rsidRPr="00257A64" w:rsidRDefault="00E71315" w:rsidP="00257A64">
      <w:pPr>
        <w:spacing w:after="0"/>
        <w:jc w:val="both"/>
        <w:rPr>
          <w:rFonts w:ascii="Arial" w:hAnsi="Arial" w:cs="Arial"/>
          <w:b/>
          <w:lang w:val="sr-Latn-ME"/>
        </w:rPr>
      </w:pPr>
      <w:bookmarkStart w:id="0" w:name="_GoBack"/>
      <w:bookmarkEnd w:id="0"/>
    </w:p>
    <w:tbl>
      <w:tblPr>
        <w:tblStyle w:val="TableGrid"/>
        <w:tblW w:w="0" w:type="auto"/>
        <w:tblLook w:val="04A0" w:firstRow="1" w:lastRow="0" w:firstColumn="1" w:lastColumn="0" w:noHBand="0" w:noVBand="1"/>
      </w:tblPr>
      <w:tblGrid>
        <w:gridCol w:w="9350"/>
      </w:tblGrid>
      <w:tr w:rsidR="00CD2256" w:rsidRPr="00257A64" w:rsidTr="00E71315">
        <w:trPr>
          <w:trHeight w:val="98"/>
        </w:trPr>
        <w:tc>
          <w:tcPr>
            <w:tcW w:w="9350" w:type="dxa"/>
          </w:tcPr>
          <w:p w:rsidR="00CD2256" w:rsidRPr="00257A64" w:rsidRDefault="00E71315" w:rsidP="00257A64">
            <w:pPr>
              <w:jc w:val="both"/>
              <w:rPr>
                <w:rFonts w:ascii="Arial" w:hAnsi="Arial" w:cs="Arial"/>
                <w:lang w:val="sr-Latn-ME"/>
              </w:rPr>
            </w:pPr>
            <w:r w:rsidRPr="00257A64">
              <w:rPr>
                <w:rFonts w:ascii="Arial" w:hAnsi="Arial" w:cs="Arial"/>
                <w:lang w:val="sr-Latn-ME"/>
              </w:rPr>
              <w:t>UPRAVA POMORSKE SIGURNOSTI - BAR</w:t>
            </w:r>
          </w:p>
        </w:tc>
      </w:tr>
    </w:tbl>
    <w:p w:rsidR="00CD2256" w:rsidRPr="00257A64" w:rsidRDefault="00CD2256"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895"/>
        <w:gridCol w:w="5328"/>
        <w:gridCol w:w="3112"/>
      </w:tblGrid>
      <w:tr w:rsidR="00CD2256" w:rsidRPr="00257A64" w:rsidTr="00CD2256">
        <w:trPr>
          <w:trHeight w:val="368"/>
        </w:trPr>
        <w:tc>
          <w:tcPr>
            <w:tcW w:w="895" w:type="dxa"/>
          </w:tcPr>
          <w:p w:rsidR="00CD2256" w:rsidRPr="00257A64" w:rsidRDefault="00CD2256" w:rsidP="00257A64">
            <w:pPr>
              <w:jc w:val="both"/>
              <w:rPr>
                <w:rFonts w:ascii="Arial" w:hAnsi="Arial" w:cs="Arial"/>
                <w:lang w:val="sr-Latn-ME"/>
              </w:rPr>
            </w:pPr>
            <w:r w:rsidRPr="00257A64">
              <w:rPr>
                <w:rFonts w:ascii="Arial" w:hAnsi="Arial" w:cs="Arial"/>
                <w:lang w:val="sr-Latn-ME"/>
              </w:rPr>
              <w:t>Broj</w:t>
            </w:r>
          </w:p>
        </w:tc>
        <w:tc>
          <w:tcPr>
            <w:tcW w:w="5328" w:type="dxa"/>
          </w:tcPr>
          <w:p w:rsidR="00CD2256" w:rsidRPr="00257A64" w:rsidRDefault="00CD2256" w:rsidP="00257A64">
            <w:pPr>
              <w:jc w:val="both"/>
              <w:rPr>
                <w:rFonts w:ascii="Arial" w:hAnsi="Arial" w:cs="Arial"/>
                <w:lang w:val="sr-Latn-ME"/>
              </w:rPr>
            </w:pPr>
            <w:r w:rsidRPr="00257A64">
              <w:rPr>
                <w:rFonts w:ascii="Arial" w:hAnsi="Arial" w:cs="Arial"/>
                <w:lang w:val="sr-Latn-ME"/>
              </w:rPr>
              <w:t>Sugestije/primjedbe/prijedlozi</w:t>
            </w:r>
          </w:p>
        </w:tc>
        <w:tc>
          <w:tcPr>
            <w:tcW w:w="3112" w:type="dxa"/>
          </w:tcPr>
          <w:p w:rsidR="00CD2256" w:rsidRPr="00257A64" w:rsidRDefault="00CD2256"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CD2256" w:rsidRPr="00257A64" w:rsidTr="00CD2256">
        <w:trPr>
          <w:trHeight w:val="1400"/>
        </w:trPr>
        <w:tc>
          <w:tcPr>
            <w:tcW w:w="895" w:type="dxa"/>
          </w:tcPr>
          <w:p w:rsidR="00CD2256" w:rsidRPr="00257A64" w:rsidRDefault="00CD2256" w:rsidP="00257A64">
            <w:pPr>
              <w:jc w:val="both"/>
              <w:rPr>
                <w:rFonts w:ascii="Arial" w:hAnsi="Arial" w:cs="Arial"/>
                <w:lang w:val="sr-Latn-ME"/>
              </w:rPr>
            </w:pPr>
            <w:r w:rsidRPr="00257A64">
              <w:rPr>
                <w:rFonts w:ascii="Arial" w:hAnsi="Arial" w:cs="Arial"/>
                <w:lang w:val="sr-Latn-ME"/>
              </w:rPr>
              <w:t>1</w:t>
            </w:r>
          </w:p>
        </w:tc>
        <w:tc>
          <w:tcPr>
            <w:tcW w:w="5328" w:type="dxa"/>
          </w:tcPr>
          <w:p w:rsidR="00CD2256" w:rsidRPr="00257A64" w:rsidRDefault="00CD2256" w:rsidP="00257A64">
            <w:pPr>
              <w:jc w:val="both"/>
              <w:rPr>
                <w:rFonts w:ascii="Arial" w:hAnsi="Arial" w:cs="Arial"/>
                <w:u w:val="single"/>
                <w:lang w:val="sr-Latn-ME"/>
              </w:rPr>
            </w:pPr>
            <w:r w:rsidRPr="00257A64">
              <w:rPr>
                <w:rFonts w:ascii="Arial" w:hAnsi="Arial" w:cs="Arial"/>
                <w:u w:val="single"/>
                <w:lang w:val="sr-Latn-ME"/>
              </w:rPr>
              <w:t>Primjedba/predlog/sugestija 1:</w:t>
            </w:r>
          </w:p>
          <w:p w:rsidR="00CD2256" w:rsidRPr="00257A64" w:rsidRDefault="00CD2256" w:rsidP="00257A64">
            <w:pPr>
              <w:jc w:val="both"/>
              <w:rPr>
                <w:rFonts w:ascii="Arial" w:hAnsi="Arial" w:cs="Arial"/>
                <w:lang w:val="sr-Latn-ME"/>
              </w:rPr>
            </w:pPr>
            <w:r w:rsidRPr="00257A64">
              <w:rPr>
                <w:rFonts w:ascii="Arial" w:hAnsi="Arial" w:cs="Arial"/>
                <w:lang w:val="sr-Latn-ME"/>
              </w:rPr>
              <w:t>Član 175 treba preformulisati tako da se RIS, gdje je to tehnički i operativno opravdano, uspostavlja kao funkcionalna nadogradnja i sastavni dio postojeće VTMIS/VTS infrastrukture Uprave pomorske sigurnosti, kroz jedinstveni integrisani VTS/RIS sistem i operativni centar. Ministarstvo treba da utvrđuje politiku, regulatorni okvir, područje primjene i nivo RIS usluga, dok Uprava pomorske sigurnosti treba da uspostavlja, tehnički održava i operativno koristi integrisani VTS/RIS sistem, nakon što Vlada, na predlog Ministarstva, utvrdi da su obezbijeđeni potrebni tehnički, kadrovski, finansijski, organizacioni i bezbjednosni uslovi. Odlukom Vlade treba odrediti područje primjene, obim RIS usluga, način integracije sa postojećim VTMIS/VTS sistemom i datum početka operativnog rada. Uspostavljanje odvojene ili paralelne infrastrukture treba predvidjeti samo kada se tehničkom analizom i procjenom rizika utvrdi da postojeća infrastruktura ne može ispuniti odgovarajuće RIS standarde i operativne zahtjeve. Režim rada sa stalno prisutnim operaterima treba odrediti prema procjeni rizika, intenzitetu i vremenu odvijanja saobraćaja i vrsti usluga koje se pružaju, dok automatizovane RIS informacione usluge mogu biti dostupne neprekidno.</w:t>
            </w:r>
          </w:p>
          <w:p w:rsidR="00E71315" w:rsidRPr="00257A64" w:rsidRDefault="00E71315" w:rsidP="00257A64">
            <w:pPr>
              <w:jc w:val="both"/>
              <w:rPr>
                <w:rFonts w:ascii="Arial" w:hAnsi="Arial" w:cs="Arial"/>
                <w:lang w:val="sr-Latn-ME"/>
              </w:rPr>
            </w:pPr>
          </w:p>
          <w:p w:rsidR="00CD2256" w:rsidRPr="00257A64" w:rsidRDefault="00CD2256" w:rsidP="00257A64">
            <w:pPr>
              <w:jc w:val="both"/>
              <w:rPr>
                <w:rFonts w:ascii="Arial" w:hAnsi="Arial" w:cs="Arial"/>
                <w:lang w:val="sr-Latn-ME"/>
              </w:rPr>
            </w:pPr>
            <w:r w:rsidRPr="00257A64">
              <w:rPr>
                <w:rFonts w:ascii="Arial" w:hAnsi="Arial" w:cs="Arial"/>
                <w:u w:val="single"/>
                <w:lang w:val="sr-Latn-ME"/>
              </w:rPr>
              <w:t>Obrazloženje primjedbe/predloga/sugestije 1:</w:t>
            </w:r>
            <w:r w:rsidRPr="00257A64">
              <w:rPr>
                <w:rFonts w:ascii="Arial" w:hAnsi="Arial" w:cs="Arial"/>
                <w:lang w:val="sr-Latn-ME"/>
              </w:rPr>
              <w:t xml:space="preserve"> Nacrtom je već predviđeno da Uprava obavlja poslove prikupljanja podataka, davanja taktičkih saobraćajnih informacija, organizacije i upravljanja plovidbom, davanja plovidbenih savjeta, nadzora sigurnosti plovidbe i prijema elektronskih izvještaja, kao i da se do uspostavljanja RIS-a nastavlja korišćenje postojećeg VTS sistema na Skadarskom jezeru. Prema evropskim RIS smjernicama, Inland VTS predstavlja jednu od usluga upravljanja saobraćajem u okviru RIS-a. Smjernice izričito dopuštaju da postojeći VTS centar istovremeno bude RIS centar i preporučuju koncentrisanje usluga jednog područja u jedinstvenom centru. VTS i RIS, stoga, ne moraju predstavljati dva potpuno odvojena </w:t>
            </w:r>
            <w:r w:rsidRPr="00257A64">
              <w:rPr>
                <w:rFonts w:ascii="Arial" w:hAnsi="Arial" w:cs="Arial"/>
                <w:lang w:val="sr-Latn-ME"/>
              </w:rPr>
              <w:lastRenderedPageBreak/>
              <w:t>tehnička sistema, niti je potrebno unaprijed predvidjeti izgradnju paralelne infrastrukture. Postojeća VTMIS/VTS infrastruktura Uprave može predstavljati trajnu osnovu integrisanog VTS/RIS sistema, uključujući zajednički operativni centar, telekomunikacionu mrežu, radio-komunikacione sisteme, AIS bazne stanice, radarske i optičke senzore gdje su potrebni, serversku i rezervnu infrastrukturu, sisteme evidentiranja, napajanje, sajber</w:t>
            </w:r>
            <w:r w:rsidR="00E71315" w:rsidRPr="00257A64">
              <w:rPr>
                <w:rFonts w:ascii="Arial" w:hAnsi="Arial" w:cs="Arial"/>
                <w:lang w:val="sr-Latn-ME"/>
              </w:rPr>
              <w:t xml:space="preserve"> bezbjednost i tehničko održavanje. Za pružanje punog obima RIS usluga postojeći sistem bi trebalo funkcionalno nadograditi komponentama koje odgovaraju zahtjevima unutrašnje plovidbe, naročito sistemima Inland AIS i VTT, Inland ECDIS i elektronskim navigacionim kartama, elektronskim izvještavanjem sa plovila, obavještenjima zapovjednicima, odgovarajućim bazama i referentnim podacima, kao i standardizovanim interfejsima za razmjenu podataka sa drugim nadležnim organima. Zajednička infrastruktura ne znači da su pomorski VTS i RIS pravno i funkcionalno identični. U okviru integrisanog sistema potrebno je jasno razdvojiti područja nadležnosti, vrste usluga, operativne procedure, korisnička prava, standarde podataka, odgovornost operatera i zahtjeve njihove stručne osposobljenosti. Na taj način mogu se koristiti postojeći tehnički i kadrovski kapaciteti Uprave, uz izbjegavanje nepotrebnog dupliranja sistema, opreme, operativnih centara i troškova održavanja. Uspostavljanje integrisanog VTS/RIS sistema predstavlja racionalnije, ekonomičnije i operativno održivije rješenje za Crnu Goru, posebno imajući u vidu ograničen obim saobraćaja na unutrašnjim vodama i činjenicu da Uprava već raspolaže funkcionalnim VTMIS/VTS sistemom i iskustvom u neprekidnom nadzoru i upravljanju saobraćajem.</w:t>
            </w:r>
          </w:p>
        </w:tc>
        <w:tc>
          <w:tcPr>
            <w:tcW w:w="3112"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CD2256" w:rsidRPr="00257A64" w:rsidTr="00CD2256">
        <w:trPr>
          <w:trHeight w:val="1487"/>
        </w:trPr>
        <w:tc>
          <w:tcPr>
            <w:tcW w:w="895" w:type="dxa"/>
          </w:tcPr>
          <w:p w:rsidR="00CD2256" w:rsidRPr="00257A64" w:rsidRDefault="00E71315" w:rsidP="00257A64">
            <w:pPr>
              <w:jc w:val="both"/>
              <w:rPr>
                <w:rFonts w:ascii="Arial" w:hAnsi="Arial" w:cs="Arial"/>
                <w:lang w:val="sr-Latn-ME"/>
              </w:rPr>
            </w:pPr>
            <w:r w:rsidRPr="00257A64">
              <w:rPr>
                <w:rFonts w:ascii="Arial" w:hAnsi="Arial" w:cs="Arial"/>
                <w:lang w:val="sr-Latn-ME"/>
              </w:rPr>
              <w:t>2</w:t>
            </w:r>
          </w:p>
        </w:tc>
        <w:tc>
          <w:tcPr>
            <w:tcW w:w="5328" w:type="dxa"/>
          </w:tcPr>
          <w:p w:rsidR="00E71315" w:rsidRPr="00257A64" w:rsidRDefault="00E71315" w:rsidP="00257A64">
            <w:pPr>
              <w:jc w:val="both"/>
              <w:rPr>
                <w:rFonts w:ascii="Arial" w:hAnsi="Arial" w:cs="Arial"/>
                <w:u w:val="single"/>
                <w:lang w:val="sr-Latn-ME"/>
              </w:rPr>
            </w:pPr>
            <w:r w:rsidRPr="00257A64">
              <w:rPr>
                <w:rFonts w:ascii="Arial" w:hAnsi="Arial" w:cs="Arial"/>
                <w:u w:val="single"/>
                <w:lang w:val="sr-Latn-ME"/>
              </w:rPr>
              <w:t xml:space="preserve">Primjedba/predlog/sugestija 2: </w:t>
            </w:r>
          </w:p>
          <w:p w:rsidR="00E71315" w:rsidRPr="00257A64" w:rsidRDefault="00E71315" w:rsidP="00257A64">
            <w:pPr>
              <w:jc w:val="both"/>
              <w:rPr>
                <w:rFonts w:ascii="Arial" w:hAnsi="Arial" w:cs="Arial"/>
                <w:lang w:val="sr-Latn-ME"/>
              </w:rPr>
            </w:pPr>
            <w:r w:rsidRPr="00257A64">
              <w:rPr>
                <w:rFonts w:ascii="Arial" w:hAnsi="Arial" w:cs="Arial"/>
                <w:lang w:val="sr-Latn-ME"/>
              </w:rPr>
              <w:t>Odredbama Zakona se definiše unutrašnja plovidba i unutrašnje vode Crne Gore koje obuhvataju plovne rijeke, jezera i kanale koji se nalaze unutar državne granice Crne Gore, a otvoreni su za plovidbu a naročito:</w:t>
            </w:r>
          </w:p>
          <w:p w:rsidR="00E71315" w:rsidRPr="00257A64" w:rsidRDefault="00E71315" w:rsidP="00257A64">
            <w:pPr>
              <w:jc w:val="both"/>
              <w:rPr>
                <w:rFonts w:ascii="Arial" w:hAnsi="Arial" w:cs="Arial"/>
                <w:lang w:val="sr-Latn-ME"/>
              </w:rPr>
            </w:pPr>
            <w:r w:rsidRPr="00257A64">
              <w:rPr>
                <w:rFonts w:ascii="Arial" w:hAnsi="Arial" w:cs="Arial"/>
                <w:lang w:val="sr-Latn-ME"/>
              </w:rPr>
              <w:t>1) jezera: Skadarsko jezero, u dijelu koji pripada Crnoj Gori, kao i Krupačko, Pivsko, Plavsko, Biogradsko i Crno jezero;</w:t>
            </w:r>
          </w:p>
          <w:p w:rsidR="00E71315" w:rsidRPr="00257A64" w:rsidRDefault="00E71315" w:rsidP="00257A64">
            <w:pPr>
              <w:jc w:val="both"/>
              <w:rPr>
                <w:rFonts w:ascii="Arial" w:hAnsi="Arial" w:cs="Arial"/>
                <w:lang w:val="sr-Latn-ME"/>
              </w:rPr>
            </w:pPr>
            <w:r w:rsidRPr="00257A64">
              <w:rPr>
                <w:rFonts w:ascii="Arial" w:hAnsi="Arial" w:cs="Arial"/>
                <w:lang w:val="sr-Latn-ME"/>
              </w:rPr>
              <w:t>2) rijeke: Bojanu, Taru i Lim, u dijelu koji pripada Crnoj Gori, kao i Zetu, Moraču i Rijeku Crnojevića.</w:t>
            </w:r>
          </w:p>
          <w:p w:rsidR="00E71315" w:rsidRPr="00257A64" w:rsidRDefault="00E71315" w:rsidP="00257A64">
            <w:pPr>
              <w:jc w:val="both"/>
              <w:rPr>
                <w:rFonts w:ascii="Arial" w:hAnsi="Arial" w:cs="Arial"/>
                <w:lang w:val="sr-Latn-ME"/>
              </w:rPr>
            </w:pPr>
            <w:r w:rsidRPr="00257A64">
              <w:rPr>
                <w:rFonts w:ascii="Arial" w:hAnsi="Arial" w:cs="Arial"/>
                <w:lang w:val="sr-Latn-ME"/>
              </w:rPr>
              <w:t xml:space="preserve">Poslove sigurnosti plovidbe i sprečavanja zagađenja sa plovila iz stava 1 ovog člana obavlja organizaciona jedinica Ministarstva (u daljem tekstu: Lučka </w:t>
            </w:r>
            <w:r w:rsidRPr="00257A64">
              <w:rPr>
                <w:rFonts w:ascii="Arial" w:hAnsi="Arial" w:cs="Arial"/>
                <w:lang w:val="sr-Latn-ME"/>
              </w:rPr>
              <w:lastRenderedPageBreak/>
              <w:t xml:space="preserve">kapetanija), što implicira izmjene Nacionalnog plana traganja i spašavanja na moru  i redefiniciju SAR područja. </w:t>
            </w:r>
          </w:p>
          <w:p w:rsidR="00E71315" w:rsidRPr="00257A64" w:rsidRDefault="00E71315" w:rsidP="00257A64">
            <w:pPr>
              <w:jc w:val="both"/>
              <w:rPr>
                <w:rFonts w:ascii="Arial" w:hAnsi="Arial" w:cs="Arial"/>
                <w:lang w:val="sr-Latn-ME"/>
              </w:rPr>
            </w:pPr>
            <w:r w:rsidRPr="00257A64">
              <w:rPr>
                <w:rFonts w:ascii="Arial" w:hAnsi="Arial" w:cs="Arial"/>
                <w:lang w:val="sr-Latn-ME"/>
              </w:rPr>
              <w:tab/>
              <w:t>Ukazujemo predlagaču na sledeće nedoumice i u ovom dijelu tražimo pojašnjenje odredbi i kako će se primjenjivati u praksi.</w:t>
            </w:r>
          </w:p>
          <w:p w:rsidR="00E71315" w:rsidRPr="00257A64" w:rsidRDefault="00E71315" w:rsidP="00257A64">
            <w:pPr>
              <w:jc w:val="both"/>
              <w:rPr>
                <w:rFonts w:ascii="Arial" w:hAnsi="Arial" w:cs="Arial"/>
                <w:lang w:val="sr-Latn-ME"/>
              </w:rPr>
            </w:pPr>
            <w:r w:rsidRPr="00257A64">
              <w:rPr>
                <w:rFonts w:ascii="Arial" w:hAnsi="Arial" w:cs="Arial"/>
                <w:lang w:val="sr-Latn-ME"/>
              </w:rPr>
              <w:t>Članom 10 se, pored ostalog, definiše naknada za korišćenje objekata sigurnosti plovidbe na unutrašnjim plovnim putevima koju propisuje Vlada CG.</w:t>
            </w:r>
          </w:p>
          <w:p w:rsidR="00E71315" w:rsidRPr="00257A64" w:rsidRDefault="00E71315" w:rsidP="00257A64">
            <w:pPr>
              <w:jc w:val="both"/>
              <w:rPr>
                <w:rFonts w:ascii="Arial" w:hAnsi="Arial" w:cs="Arial"/>
                <w:lang w:val="sr-Latn-ME"/>
              </w:rPr>
            </w:pPr>
            <w:r w:rsidRPr="00257A64">
              <w:rPr>
                <w:rFonts w:ascii="Arial" w:hAnsi="Arial" w:cs="Arial"/>
                <w:lang w:val="sr-Latn-ME"/>
              </w:rPr>
              <w:t>Sredstva ostvarena po osnovu naknade iz ovog člana prihod su Budžeta i koriste se za finansiranje održavanja, razvoja i unaprjeđenja objekata sigurnosti plovidbe, sistema za nadzor i upravljanje plovidbom, riječnih informacionih servisa (RIS), elektronskih navigacionih karata i drugih poslova od značaja za sigurnost unutrašnje plovidbe.</w:t>
            </w:r>
          </w:p>
          <w:p w:rsidR="00E71315" w:rsidRPr="00257A64" w:rsidRDefault="00E71315" w:rsidP="00257A64">
            <w:pPr>
              <w:jc w:val="both"/>
              <w:rPr>
                <w:rFonts w:ascii="Arial" w:hAnsi="Arial" w:cs="Arial"/>
                <w:lang w:val="sr-Latn-ME"/>
              </w:rPr>
            </w:pPr>
            <w:r w:rsidRPr="00257A64">
              <w:rPr>
                <w:rFonts w:ascii="Arial" w:hAnsi="Arial" w:cs="Arial"/>
                <w:lang w:val="sr-Latn-ME"/>
              </w:rPr>
              <w:t>Obzirom da Upravljanje plovnim putevima, u svrhu sigurnosti plovidbe, obuhvata sljedeće poslove  ( čl.154 nacrta Zakona ) :</w:t>
            </w:r>
          </w:p>
          <w:p w:rsidR="00CD2256" w:rsidRPr="00257A64" w:rsidRDefault="00E71315" w:rsidP="00257A64">
            <w:pPr>
              <w:pStyle w:val="ListParagraph"/>
              <w:numPr>
                <w:ilvl w:val="0"/>
                <w:numId w:val="1"/>
              </w:numPr>
              <w:jc w:val="both"/>
              <w:rPr>
                <w:rFonts w:ascii="Arial" w:hAnsi="Arial" w:cs="Arial"/>
                <w:lang w:val="sr-Latn-ME"/>
              </w:rPr>
            </w:pPr>
            <w:r w:rsidRPr="00257A64">
              <w:rPr>
                <w:rFonts w:ascii="Arial" w:hAnsi="Arial" w:cs="Arial"/>
                <w:lang w:val="sr-Latn-ME"/>
              </w:rPr>
              <w:t>gradnju, tehničko unapređenje i saobraćajno-tehnološku modernizaciju plovnog puta;</w:t>
            </w:r>
          </w:p>
          <w:p w:rsidR="00E71315" w:rsidRPr="00257A64" w:rsidRDefault="00E71315" w:rsidP="00257A64">
            <w:pPr>
              <w:ind w:left="360"/>
              <w:jc w:val="both"/>
              <w:rPr>
                <w:rFonts w:ascii="Arial" w:hAnsi="Arial" w:cs="Arial"/>
                <w:lang w:val="sr-Latn-ME"/>
              </w:rPr>
            </w:pPr>
            <w:r w:rsidRPr="00257A64">
              <w:rPr>
                <w:rFonts w:ascii="Arial" w:hAnsi="Arial" w:cs="Arial"/>
                <w:lang w:val="sr-Latn-ME"/>
              </w:rPr>
              <w:t>2) tehničko održavanje plovnog puta;</w:t>
            </w:r>
          </w:p>
          <w:p w:rsidR="00E71315" w:rsidRPr="00257A64" w:rsidRDefault="00E71315" w:rsidP="00257A64">
            <w:pPr>
              <w:ind w:left="360"/>
              <w:jc w:val="both"/>
              <w:rPr>
                <w:rFonts w:ascii="Arial" w:hAnsi="Arial" w:cs="Arial"/>
                <w:lang w:val="sr-Latn-ME"/>
              </w:rPr>
            </w:pPr>
            <w:r w:rsidRPr="00257A64">
              <w:rPr>
                <w:rFonts w:ascii="Arial" w:hAnsi="Arial" w:cs="Arial"/>
                <w:lang w:val="sr-Latn-ME"/>
              </w:rPr>
              <w:t>3) osposobljavanje plovnog puta, kao i objekata i opreme sigurnosti plovidbe onesposobljenih usljed elementarnih nepogoda;</w:t>
            </w:r>
          </w:p>
          <w:p w:rsidR="00E71315" w:rsidRPr="00257A64" w:rsidRDefault="00E71315" w:rsidP="00257A64">
            <w:pPr>
              <w:ind w:left="360"/>
              <w:jc w:val="both"/>
              <w:rPr>
                <w:rFonts w:ascii="Arial" w:hAnsi="Arial" w:cs="Arial"/>
                <w:lang w:val="sr-Latn-ME"/>
              </w:rPr>
            </w:pPr>
            <w:r w:rsidRPr="00257A64">
              <w:rPr>
                <w:rFonts w:ascii="Arial" w:hAnsi="Arial" w:cs="Arial"/>
                <w:lang w:val="sr-Latn-ME"/>
              </w:rPr>
              <w:t>4) kontrolu i nadzor stanja plovnog puta;</w:t>
            </w:r>
          </w:p>
          <w:p w:rsidR="00E71315" w:rsidRPr="00257A64" w:rsidRDefault="00E71315" w:rsidP="00257A64">
            <w:pPr>
              <w:ind w:left="360"/>
              <w:jc w:val="both"/>
              <w:rPr>
                <w:rFonts w:ascii="Arial" w:hAnsi="Arial" w:cs="Arial"/>
                <w:lang w:val="sr-Latn-ME"/>
              </w:rPr>
            </w:pPr>
            <w:r w:rsidRPr="00257A64">
              <w:rPr>
                <w:rFonts w:ascii="Arial" w:hAnsi="Arial" w:cs="Arial"/>
                <w:lang w:val="sr-Latn-ME"/>
              </w:rPr>
              <w:t>5) održavanje funkcionalnosti Riječnih informacionih servisa (RIS).</w:t>
            </w:r>
          </w:p>
          <w:p w:rsidR="00E71315" w:rsidRPr="00257A64" w:rsidRDefault="00E71315" w:rsidP="00257A64">
            <w:pPr>
              <w:ind w:left="360"/>
              <w:jc w:val="both"/>
              <w:rPr>
                <w:rFonts w:ascii="Arial" w:hAnsi="Arial" w:cs="Arial"/>
                <w:lang w:val="sr-Latn-ME"/>
              </w:rPr>
            </w:pPr>
            <w:r w:rsidRPr="00257A64">
              <w:rPr>
                <w:rFonts w:ascii="Arial" w:hAnsi="Arial" w:cs="Arial"/>
                <w:lang w:val="sr-Latn-ME"/>
              </w:rPr>
              <w:t xml:space="preserve">Predviđeno je da  ove poslove obavlja Ministarstvo (održavanje funkcionalnosti Riječnih informacionih servisa (RIS) ) dok je  članom 175 nacrta Zakona predviđeno da sve poslove od uspostavljanja do nadzora i upravljanja vodnim saobraćajem obavlja organ Uprave odnosno Uprava pomorske sigurnosti. </w:t>
            </w:r>
          </w:p>
          <w:p w:rsidR="00E71315" w:rsidRPr="00257A64" w:rsidRDefault="00E71315" w:rsidP="00257A64">
            <w:pPr>
              <w:ind w:left="360"/>
              <w:jc w:val="both"/>
              <w:rPr>
                <w:rFonts w:ascii="Arial" w:hAnsi="Arial" w:cs="Arial"/>
                <w:lang w:val="sr-Latn-ME"/>
              </w:rPr>
            </w:pPr>
            <w:r w:rsidRPr="00257A64">
              <w:rPr>
                <w:rFonts w:ascii="Arial" w:hAnsi="Arial" w:cs="Arial"/>
                <w:lang w:val="sr-Latn-ME"/>
              </w:rPr>
              <w:t xml:space="preserve">              Ova neusklađenost dovodi do neprepoznavanja jasnih nadležnosti, kao i problematike kod obezbjeđivanja budžetskih sredstava za uspostavljanje i funkcionisanje riječnog informacionog Sistema.</w:t>
            </w:r>
          </w:p>
        </w:tc>
        <w:tc>
          <w:tcPr>
            <w:tcW w:w="3112"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bl>
    <w:p w:rsidR="009D631F" w:rsidRPr="00257A64" w:rsidRDefault="009D631F"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350"/>
      </w:tblGrid>
      <w:tr w:rsidR="00E71315" w:rsidRPr="00257A64" w:rsidTr="00E71315">
        <w:tc>
          <w:tcPr>
            <w:tcW w:w="9350" w:type="dxa"/>
          </w:tcPr>
          <w:p w:rsidR="00E71315" w:rsidRPr="00257A64" w:rsidRDefault="00E71315" w:rsidP="00257A64">
            <w:pPr>
              <w:jc w:val="both"/>
              <w:rPr>
                <w:rFonts w:ascii="Arial" w:hAnsi="Arial" w:cs="Arial"/>
                <w:lang w:val="sr-Latn-ME"/>
              </w:rPr>
            </w:pPr>
            <w:r w:rsidRPr="00257A64">
              <w:rPr>
                <w:rFonts w:ascii="Arial" w:hAnsi="Arial" w:cs="Arial"/>
                <w:lang w:val="sr-Latn-ME"/>
              </w:rPr>
              <w:t>MINISTARSTVO JAVNE UPRAVE</w:t>
            </w:r>
          </w:p>
        </w:tc>
      </w:tr>
    </w:tbl>
    <w:p w:rsidR="00E71315" w:rsidRPr="00257A64" w:rsidRDefault="00E71315"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895"/>
        <w:gridCol w:w="5338"/>
        <w:gridCol w:w="3117"/>
      </w:tblGrid>
      <w:tr w:rsidR="002C5EF1" w:rsidRPr="00257A64" w:rsidTr="002C5EF1">
        <w:tc>
          <w:tcPr>
            <w:tcW w:w="895" w:type="dxa"/>
          </w:tcPr>
          <w:p w:rsidR="002C5EF1" w:rsidRPr="00257A64" w:rsidRDefault="002C5EF1" w:rsidP="00257A64">
            <w:pPr>
              <w:jc w:val="both"/>
              <w:rPr>
                <w:rFonts w:ascii="Arial" w:hAnsi="Arial" w:cs="Arial"/>
                <w:lang w:val="sr-Latn-ME"/>
              </w:rPr>
            </w:pPr>
            <w:r w:rsidRPr="00257A64">
              <w:rPr>
                <w:rFonts w:ascii="Arial" w:hAnsi="Arial" w:cs="Arial"/>
                <w:lang w:val="sr-Latn-ME"/>
              </w:rPr>
              <w:t>Broj</w:t>
            </w:r>
          </w:p>
        </w:tc>
        <w:tc>
          <w:tcPr>
            <w:tcW w:w="5338" w:type="dxa"/>
          </w:tcPr>
          <w:p w:rsidR="002C5EF1" w:rsidRPr="00257A64" w:rsidRDefault="002C5EF1" w:rsidP="00257A64">
            <w:pPr>
              <w:jc w:val="both"/>
              <w:rPr>
                <w:rFonts w:ascii="Arial" w:hAnsi="Arial" w:cs="Arial"/>
                <w:lang w:val="sr-Latn-ME"/>
              </w:rPr>
            </w:pPr>
            <w:r w:rsidRPr="00257A64">
              <w:rPr>
                <w:rFonts w:ascii="Arial" w:hAnsi="Arial" w:cs="Arial"/>
                <w:lang w:val="sr-Latn-ME"/>
              </w:rPr>
              <w:t>Sugestije/primjedbe/prijedlozi</w:t>
            </w:r>
          </w:p>
        </w:tc>
        <w:tc>
          <w:tcPr>
            <w:tcW w:w="3117" w:type="dxa"/>
          </w:tcPr>
          <w:p w:rsidR="002C5EF1" w:rsidRPr="00257A64" w:rsidRDefault="002C5EF1"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2C5EF1" w:rsidRPr="00257A64" w:rsidTr="002C5EF1">
        <w:tc>
          <w:tcPr>
            <w:tcW w:w="895" w:type="dxa"/>
          </w:tcPr>
          <w:p w:rsidR="002C5EF1" w:rsidRPr="00257A64" w:rsidRDefault="002C5EF1" w:rsidP="00257A64">
            <w:pPr>
              <w:jc w:val="both"/>
              <w:rPr>
                <w:rFonts w:ascii="Arial" w:hAnsi="Arial" w:cs="Arial"/>
                <w:lang w:val="sr-Latn-ME"/>
              </w:rPr>
            </w:pPr>
            <w:r w:rsidRPr="00257A64">
              <w:rPr>
                <w:rFonts w:ascii="Arial" w:hAnsi="Arial" w:cs="Arial"/>
                <w:lang w:val="sr-Latn-ME"/>
              </w:rPr>
              <w:t>1</w:t>
            </w:r>
          </w:p>
        </w:tc>
        <w:tc>
          <w:tcPr>
            <w:tcW w:w="5338" w:type="dxa"/>
          </w:tcPr>
          <w:p w:rsidR="002C5EF1" w:rsidRPr="00257A64" w:rsidRDefault="002C5EF1" w:rsidP="00257A64">
            <w:pPr>
              <w:pStyle w:val="PlainText"/>
              <w:jc w:val="both"/>
              <w:rPr>
                <w:rFonts w:ascii="Arial" w:hAnsi="Arial" w:cs="Arial"/>
                <w:szCs w:val="22"/>
              </w:rPr>
            </w:pPr>
            <w:r w:rsidRPr="00257A64">
              <w:rPr>
                <w:rFonts w:ascii="Arial" w:hAnsi="Arial" w:cs="Arial"/>
                <w:szCs w:val="22"/>
              </w:rPr>
              <w:t>Povodom Vašeg akta, broj: 02/1-345/26-1417/4 od 9. jula 2026. godine, kojim dostavljate na mi</w:t>
            </w:r>
            <w:r w:rsidRPr="00257A64">
              <w:rPr>
                <w:rFonts w:ascii="Arial" w:hAnsi="Arial" w:cs="Arial"/>
                <w:szCs w:val="22"/>
                <w:lang w:val="sr-Latn-ME"/>
              </w:rPr>
              <w:t>šl</w:t>
            </w:r>
            <w:r w:rsidRPr="00257A64">
              <w:rPr>
                <w:rFonts w:ascii="Arial" w:hAnsi="Arial" w:cs="Arial"/>
                <w:szCs w:val="22"/>
              </w:rPr>
              <w:t xml:space="preserve">jenje Nacrt zakona o unutrašnjoj plovidbi, sa aspekta </w:t>
            </w:r>
            <w:r w:rsidRPr="00257A64">
              <w:rPr>
                <w:rFonts w:ascii="Arial" w:hAnsi="Arial" w:cs="Arial"/>
                <w:szCs w:val="22"/>
              </w:rPr>
              <w:lastRenderedPageBreak/>
              <w:t>nadležnosti Ministarstva javne uprave ukazujemo sljedeće:</w:t>
            </w:r>
          </w:p>
          <w:p w:rsidR="002C5EF1" w:rsidRPr="00257A64" w:rsidRDefault="002C5EF1" w:rsidP="00257A64">
            <w:pPr>
              <w:pStyle w:val="PlainText"/>
              <w:jc w:val="both"/>
              <w:rPr>
                <w:rFonts w:ascii="Arial" w:hAnsi="Arial" w:cs="Arial"/>
                <w:szCs w:val="22"/>
              </w:rPr>
            </w:pPr>
            <w:r w:rsidRPr="00257A64">
              <w:rPr>
                <w:rFonts w:ascii="Arial" w:hAnsi="Arial" w:cs="Arial"/>
                <w:szCs w:val="22"/>
              </w:rPr>
              <w:t>Zakonom o elektronskoj upravi (Službeni list CG", broj 72/19) koji je sistemski zakon u oblasti elektronske uprave, u odredbi člana 1 propisano je da državni organi, organi državne uprave, državne agencije, državni fondovi i drugi nosioci javnih ovlašćenja (organi) u vršenju poslova iz svoje nadležnosti, prilikom prijema, razmjene, obrade, dostavljanja i objavljivanja podataka, podnesaka, akata i drugih dokumenata i drugih vidova komunikacije sa građanima, privrednim društvima, drugim pravnim licima i preduzetnicima, kao i u međusobnoj komunikaciji koriste informaciono-komunikacione tehnologije u skladu sa ovim zakonom, dok je odredbom člana 2 istog zakona propisano da se ovaj zakon primjenjuje i na organe lokalne samouprave, organe lokalne uprave, posebne i javne službe u smislu zakona kojim se uređuje lokalna samouprava, nezavisna i regulatorna tijela koja nijesu obuhvaćena članom 1 ovog zakona, pravna i fizička lica koja vrše javna ovlašćenja (drugi subjekti) kad u vršenju poslova iz svoje nadležnosti koriste informaciono-komunikacione tehnologije.</w:t>
            </w:r>
          </w:p>
          <w:p w:rsidR="002C5EF1" w:rsidRPr="00257A64" w:rsidRDefault="002C5EF1" w:rsidP="00257A64">
            <w:pPr>
              <w:pStyle w:val="PlainText"/>
              <w:jc w:val="both"/>
              <w:rPr>
                <w:rFonts w:ascii="Arial" w:hAnsi="Arial" w:cs="Arial"/>
                <w:szCs w:val="22"/>
                <w:lang w:val="sr-Latn-ME"/>
              </w:rPr>
            </w:pP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2C5EF1" w:rsidRPr="00257A64" w:rsidTr="002C5EF1">
        <w:tc>
          <w:tcPr>
            <w:tcW w:w="895" w:type="dxa"/>
          </w:tcPr>
          <w:p w:rsidR="002C5EF1" w:rsidRPr="00257A64" w:rsidRDefault="002C5EF1" w:rsidP="00257A64">
            <w:pPr>
              <w:jc w:val="both"/>
              <w:rPr>
                <w:rFonts w:ascii="Arial" w:hAnsi="Arial" w:cs="Arial"/>
                <w:lang w:val="sr-Latn-ME"/>
              </w:rPr>
            </w:pPr>
            <w:r w:rsidRPr="00257A64">
              <w:rPr>
                <w:rFonts w:ascii="Arial" w:hAnsi="Arial" w:cs="Arial"/>
                <w:lang w:val="sr-Latn-ME"/>
              </w:rPr>
              <w:t>2</w:t>
            </w:r>
          </w:p>
        </w:tc>
        <w:tc>
          <w:tcPr>
            <w:tcW w:w="5338" w:type="dxa"/>
          </w:tcPr>
          <w:p w:rsidR="002C5EF1" w:rsidRPr="00257A64" w:rsidRDefault="002C5EF1" w:rsidP="00257A64">
            <w:pPr>
              <w:pStyle w:val="PlainText"/>
              <w:jc w:val="both"/>
              <w:rPr>
                <w:rFonts w:ascii="Arial" w:hAnsi="Arial" w:cs="Arial"/>
                <w:szCs w:val="22"/>
              </w:rPr>
            </w:pPr>
            <w:r w:rsidRPr="00257A64">
              <w:rPr>
                <w:rFonts w:ascii="Arial" w:hAnsi="Arial" w:cs="Arial"/>
                <w:szCs w:val="22"/>
              </w:rPr>
              <w:t>Odredbom člana 3 predmetnog zakona propisano je da elektronska uprava funkcioniše preko jedinstvenog informacionog sistema organa, informaciono-komunikacione mreže, sistema za elektronsku razmjenu podataka, kao i preko informacionih sistema koje uspostavljaju organi i drugi subjekti.</w:t>
            </w:r>
          </w:p>
          <w:p w:rsidR="002C5EF1" w:rsidRPr="00257A64" w:rsidRDefault="002C5EF1" w:rsidP="00257A64">
            <w:pPr>
              <w:jc w:val="both"/>
              <w:rPr>
                <w:rFonts w:ascii="Arial" w:hAnsi="Arial" w:cs="Arial"/>
                <w:lang w:val="sr-Latn-ME"/>
              </w:rPr>
            </w:pP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2C5EF1" w:rsidRPr="00257A64" w:rsidTr="002C5EF1">
        <w:tc>
          <w:tcPr>
            <w:tcW w:w="895" w:type="dxa"/>
          </w:tcPr>
          <w:p w:rsidR="002C5EF1" w:rsidRPr="00257A64" w:rsidRDefault="002C5EF1" w:rsidP="00257A64">
            <w:pPr>
              <w:jc w:val="both"/>
              <w:rPr>
                <w:rFonts w:ascii="Arial" w:hAnsi="Arial" w:cs="Arial"/>
                <w:lang w:val="sr-Latn-ME"/>
              </w:rPr>
            </w:pPr>
            <w:r w:rsidRPr="00257A64">
              <w:rPr>
                <w:rFonts w:ascii="Arial" w:hAnsi="Arial" w:cs="Arial"/>
                <w:lang w:val="sr-Latn-ME"/>
              </w:rPr>
              <w:t>3</w:t>
            </w:r>
          </w:p>
        </w:tc>
        <w:tc>
          <w:tcPr>
            <w:tcW w:w="5338" w:type="dxa"/>
          </w:tcPr>
          <w:p w:rsidR="002C5EF1" w:rsidRPr="00257A64" w:rsidRDefault="002C5EF1" w:rsidP="00257A64">
            <w:pPr>
              <w:pStyle w:val="PlainText"/>
              <w:jc w:val="both"/>
              <w:rPr>
                <w:rFonts w:ascii="Arial" w:hAnsi="Arial" w:cs="Arial"/>
                <w:szCs w:val="22"/>
              </w:rPr>
            </w:pPr>
            <w:r w:rsidRPr="00257A64">
              <w:rPr>
                <w:rFonts w:ascii="Arial" w:hAnsi="Arial" w:cs="Arial"/>
                <w:szCs w:val="22"/>
              </w:rPr>
              <w:t xml:space="preserve">Nadalje, </w:t>
            </w:r>
            <w:r w:rsidR="00251851" w:rsidRPr="00257A64">
              <w:rPr>
                <w:rFonts w:ascii="Arial" w:hAnsi="Arial" w:cs="Arial"/>
                <w:szCs w:val="22"/>
              </w:rPr>
              <w:t>č</w:t>
            </w:r>
            <w:r w:rsidRPr="00257A64">
              <w:rPr>
                <w:rFonts w:ascii="Arial" w:hAnsi="Arial" w:cs="Arial"/>
                <w:szCs w:val="22"/>
              </w:rPr>
              <w:t>lanom 8 stav 1 ta</w:t>
            </w:r>
            <w:r w:rsidR="00251851" w:rsidRPr="00257A64">
              <w:rPr>
                <w:rFonts w:ascii="Arial" w:hAnsi="Arial" w:cs="Arial"/>
                <w:szCs w:val="22"/>
              </w:rPr>
              <w:t>č</w:t>
            </w:r>
            <w:r w:rsidRPr="00257A64">
              <w:rPr>
                <w:rFonts w:ascii="Arial" w:hAnsi="Arial" w:cs="Arial"/>
                <w:szCs w:val="22"/>
              </w:rPr>
              <w:t>ka 1 Zakona o elektronskoj upravi, propisano je da je usluga elektronske uprave postupanje organa i drugh subjekata prema korisniku, drugom organu ill drugom subjektu, prilikom prijema, ramjene, obrade, dostavljanja ili obja</w:t>
            </w:r>
            <w:r w:rsidR="00251851" w:rsidRPr="00257A64">
              <w:rPr>
                <w:rFonts w:ascii="Arial" w:hAnsi="Arial" w:cs="Arial"/>
                <w:szCs w:val="22"/>
              </w:rPr>
              <w:t>l</w:t>
            </w:r>
            <w:r w:rsidRPr="00257A64">
              <w:rPr>
                <w:rFonts w:ascii="Arial" w:hAnsi="Arial" w:cs="Arial"/>
                <w:szCs w:val="22"/>
              </w:rPr>
              <w:t>jivanja podataka, podnesaka, akata i drugih dokumenata ili drugih vidova komunikacije iz okvira svoje nadležnosti, korišcenjem informaciono-komunikacionih tehnologija, dok je tačkom propisano da je informacioni sistem integrisani skup informaciono-komunikacionih tehnologija, neophodnih za sakupljanje, snimanje, čuvanje, obradu i prenošenje podataka i dokumenata u elektronskom obliku.</w:t>
            </w:r>
          </w:p>
          <w:p w:rsidR="002C5EF1" w:rsidRPr="00257A64" w:rsidRDefault="002C5EF1" w:rsidP="00257A64">
            <w:pPr>
              <w:jc w:val="both"/>
              <w:rPr>
                <w:rFonts w:ascii="Arial" w:hAnsi="Arial" w:cs="Arial"/>
                <w:lang w:val="sr-Latn-ME"/>
              </w:rPr>
            </w:pP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2C5EF1" w:rsidRPr="00257A64" w:rsidTr="002C5EF1">
        <w:tc>
          <w:tcPr>
            <w:tcW w:w="895" w:type="dxa"/>
          </w:tcPr>
          <w:p w:rsidR="002C5EF1" w:rsidRPr="00257A64" w:rsidRDefault="00251851" w:rsidP="00257A64">
            <w:pPr>
              <w:jc w:val="both"/>
              <w:rPr>
                <w:rFonts w:ascii="Arial" w:hAnsi="Arial" w:cs="Arial"/>
                <w:lang w:val="sr-Latn-ME"/>
              </w:rPr>
            </w:pPr>
            <w:r w:rsidRPr="00257A64">
              <w:rPr>
                <w:rFonts w:ascii="Arial" w:hAnsi="Arial" w:cs="Arial"/>
                <w:lang w:val="sr-Latn-ME"/>
              </w:rPr>
              <w:t>4</w:t>
            </w:r>
          </w:p>
        </w:tc>
        <w:tc>
          <w:tcPr>
            <w:tcW w:w="5338" w:type="dxa"/>
          </w:tcPr>
          <w:p w:rsidR="002C5EF1" w:rsidRPr="00257A64" w:rsidRDefault="00251851" w:rsidP="00257A64">
            <w:pPr>
              <w:pStyle w:val="PlainText"/>
              <w:jc w:val="both"/>
              <w:rPr>
                <w:rFonts w:ascii="Arial" w:hAnsi="Arial" w:cs="Arial"/>
                <w:szCs w:val="22"/>
              </w:rPr>
            </w:pPr>
            <w:r w:rsidRPr="00257A64">
              <w:rPr>
                <w:rFonts w:ascii="Arial" w:hAnsi="Arial" w:cs="Arial"/>
                <w:szCs w:val="22"/>
              </w:rPr>
              <w:t xml:space="preserve">Takođe, članom 14 Zakona, propisano je da ako je to neophodno zbog prirode poslova iz nadležnosti organa, razloga bezbjednosti ili drugih opravdanih </w:t>
            </w:r>
            <w:r w:rsidRPr="00257A64">
              <w:rPr>
                <w:rFonts w:ascii="Arial" w:hAnsi="Arial" w:cs="Arial"/>
                <w:szCs w:val="22"/>
              </w:rPr>
              <w:lastRenderedPageBreak/>
              <w:t>razloga, usluge elektronske uprave organ može pružati preko informacionog sistema koji sam uspostavija, uz saglasnost organa državne uprave nadležnog za razvoj elektronske uprave i informacionog društva. Takođe je propisano da se zahtjev za davanje saglasnosti podnosi organu državne uprave nadležnom za razvoj elektronske uprave i informacionog društva prije uspostavijanja, odnosno unapređenja informacionog sistema, na propisanom obrascu.</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251851" w:rsidRPr="00257A64" w:rsidTr="002C5EF1">
        <w:tc>
          <w:tcPr>
            <w:tcW w:w="895" w:type="dxa"/>
          </w:tcPr>
          <w:p w:rsidR="00251851" w:rsidRPr="00257A64" w:rsidRDefault="00251851" w:rsidP="00257A64">
            <w:pPr>
              <w:jc w:val="both"/>
              <w:rPr>
                <w:rFonts w:ascii="Arial" w:hAnsi="Arial" w:cs="Arial"/>
                <w:lang w:val="sr-Latn-ME"/>
              </w:rPr>
            </w:pPr>
            <w:r w:rsidRPr="00257A64">
              <w:rPr>
                <w:rFonts w:ascii="Arial" w:hAnsi="Arial" w:cs="Arial"/>
                <w:lang w:val="sr-Latn-ME"/>
              </w:rPr>
              <w:t>5</w:t>
            </w:r>
          </w:p>
        </w:tc>
        <w:tc>
          <w:tcPr>
            <w:tcW w:w="5338" w:type="dxa"/>
          </w:tcPr>
          <w:p w:rsidR="00251851" w:rsidRPr="00257A64" w:rsidRDefault="00251851" w:rsidP="00257A64">
            <w:pPr>
              <w:pStyle w:val="PlainText"/>
              <w:jc w:val="both"/>
              <w:rPr>
                <w:rFonts w:ascii="Arial" w:hAnsi="Arial" w:cs="Arial"/>
                <w:szCs w:val="22"/>
              </w:rPr>
            </w:pPr>
            <w:r w:rsidRPr="00257A64">
              <w:rPr>
                <w:rFonts w:ascii="Arial" w:hAnsi="Arial" w:cs="Arial"/>
                <w:szCs w:val="22"/>
              </w:rPr>
              <w:t>Odredbama člana 19 st. 1 i 2 Zakona propisano je da su organi koji registre i evidencije iz okvira svoje nadležnosti vode u elektronskoj formi i upravljaju svojim informacionim sistemima dužni su da podatke iz elektronskih registara i informacionih sistema razmjenjuju preko jedinstvenog sistema za elektronsku ramjenu podataka, kao i da su radi razmjene podataka, dužni da obezbijede tehničke uslove i sigurnosne standarde za pristup jedinstvenom sistemu za elektronsku razmjenu podataka. Nadalje, odredbama člana 19 st. 7 i 8 Zakona, propisano je da izuzetno od stava 1 ovog člana, organi podatke iz elektronskih registara i informacionih sistema mogu razmjenjivati, uz saglasnost organa državne uprave nadležnog za razvoj informacionog društva i elektronske uprave, i na drugi način elektronskim putem, ako to priroda poslova zbog kojih se ti podaci obrađuju i razmjenjuju zahtijeva, kao i da tu saglasnost organ državne uprave nadležnog za razvoj informacionog društva i elektronske uprave daje na zahtjev organa.</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251851" w:rsidRPr="00257A64" w:rsidTr="002C5EF1">
        <w:tc>
          <w:tcPr>
            <w:tcW w:w="895" w:type="dxa"/>
          </w:tcPr>
          <w:p w:rsidR="00251851" w:rsidRPr="00257A64" w:rsidRDefault="00251851" w:rsidP="00257A64">
            <w:pPr>
              <w:jc w:val="both"/>
              <w:rPr>
                <w:rFonts w:ascii="Arial" w:hAnsi="Arial" w:cs="Arial"/>
                <w:lang w:val="sr-Latn-ME"/>
              </w:rPr>
            </w:pPr>
            <w:r w:rsidRPr="00257A64">
              <w:rPr>
                <w:rFonts w:ascii="Arial" w:hAnsi="Arial" w:cs="Arial"/>
                <w:lang w:val="sr-Latn-ME"/>
              </w:rPr>
              <w:t>6</w:t>
            </w:r>
          </w:p>
        </w:tc>
        <w:tc>
          <w:tcPr>
            <w:tcW w:w="5338" w:type="dxa"/>
          </w:tcPr>
          <w:p w:rsidR="00251851" w:rsidRPr="00257A64" w:rsidRDefault="00251851" w:rsidP="00257A64">
            <w:pPr>
              <w:pStyle w:val="PlainText"/>
              <w:jc w:val="both"/>
              <w:rPr>
                <w:rFonts w:ascii="Arial" w:hAnsi="Arial" w:cs="Arial"/>
                <w:szCs w:val="22"/>
              </w:rPr>
            </w:pPr>
            <w:r w:rsidRPr="00257A64">
              <w:rPr>
                <w:rFonts w:ascii="Arial" w:hAnsi="Arial" w:cs="Arial"/>
                <w:szCs w:val="22"/>
              </w:rPr>
              <w:t>Isto tako, u članu 23 stav 1 Zakona o elektronskoj upravi propisano je da su radi stvaranja uslova za elektronsku razmjenu podataka, organi i drugi subjekti dužni da evidencije i registre iz okvira svoje nadležnosti vode u elektronskoj formi, kao i da podatke o elektronskim registrima koje vode i informacionim sistemima kojima upravljaju dostave organu državne uprave nadležnom za razvoj informacionog društva i elektronske uprave na propisanom obrascu, u roku od 30 dana od dana uspostavljanja tog registra, odnosno sistema.</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3514C8" w:rsidRPr="00257A64" w:rsidTr="002C5EF1">
        <w:tc>
          <w:tcPr>
            <w:tcW w:w="895" w:type="dxa"/>
          </w:tcPr>
          <w:p w:rsidR="003514C8" w:rsidRPr="00257A64" w:rsidRDefault="003514C8" w:rsidP="00257A64">
            <w:pPr>
              <w:jc w:val="both"/>
              <w:rPr>
                <w:rFonts w:ascii="Arial" w:hAnsi="Arial" w:cs="Arial"/>
                <w:lang w:val="sr-Latn-ME"/>
              </w:rPr>
            </w:pPr>
            <w:r w:rsidRPr="00257A64">
              <w:rPr>
                <w:rFonts w:ascii="Arial" w:hAnsi="Arial" w:cs="Arial"/>
                <w:lang w:val="sr-Latn-ME"/>
              </w:rPr>
              <w:t>7</w:t>
            </w:r>
          </w:p>
        </w:tc>
        <w:tc>
          <w:tcPr>
            <w:tcW w:w="5338" w:type="dxa"/>
          </w:tcPr>
          <w:p w:rsidR="003514C8" w:rsidRPr="00257A64" w:rsidRDefault="003514C8" w:rsidP="00257A64">
            <w:pPr>
              <w:pStyle w:val="PlainText"/>
              <w:jc w:val="both"/>
              <w:rPr>
                <w:rFonts w:ascii="Arial" w:hAnsi="Arial" w:cs="Arial"/>
                <w:szCs w:val="22"/>
              </w:rPr>
            </w:pPr>
            <w:r w:rsidRPr="00257A64">
              <w:rPr>
                <w:rFonts w:ascii="Arial" w:hAnsi="Arial" w:cs="Arial"/>
                <w:szCs w:val="22"/>
              </w:rPr>
              <w:t>Takođe, ukazujemo da je odredbom člana 32 Zakona, propisano da je organ državne uprave dužan da prije uspostavljanja, odnosno unapređenja informacionog sistema kojim upravlja pribavi saglasnost Ministarstva na idejno rješenje, kao i na projektnu dokumentaciju za taj informacioni sistem.</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3514C8" w:rsidRPr="00257A64" w:rsidTr="002C5EF1">
        <w:tc>
          <w:tcPr>
            <w:tcW w:w="895" w:type="dxa"/>
          </w:tcPr>
          <w:p w:rsidR="003514C8" w:rsidRPr="00257A64" w:rsidRDefault="003514C8" w:rsidP="00257A64">
            <w:pPr>
              <w:jc w:val="both"/>
              <w:rPr>
                <w:rFonts w:ascii="Arial" w:hAnsi="Arial" w:cs="Arial"/>
                <w:lang w:val="sr-Latn-ME"/>
              </w:rPr>
            </w:pPr>
            <w:r w:rsidRPr="00257A64">
              <w:rPr>
                <w:rFonts w:ascii="Arial" w:hAnsi="Arial" w:cs="Arial"/>
                <w:lang w:val="sr-Latn-ME"/>
              </w:rPr>
              <w:t>8</w:t>
            </w:r>
          </w:p>
        </w:tc>
        <w:tc>
          <w:tcPr>
            <w:tcW w:w="5338" w:type="dxa"/>
          </w:tcPr>
          <w:p w:rsidR="003514C8" w:rsidRPr="00257A64" w:rsidRDefault="003514C8" w:rsidP="00257A64">
            <w:pPr>
              <w:pStyle w:val="PlainText"/>
              <w:jc w:val="both"/>
              <w:rPr>
                <w:rFonts w:ascii="Arial" w:hAnsi="Arial" w:cs="Arial"/>
                <w:szCs w:val="22"/>
              </w:rPr>
            </w:pPr>
            <w:r w:rsidRPr="00257A64">
              <w:rPr>
                <w:rFonts w:ascii="Arial" w:hAnsi="Arial" w:cs="Arial"/>
                <w:szCs w:val="22"/>
              </w:rPr>
              <w:t xml:space="preserve">Nadalje, Zakonom o informacionoj bezbjednosti (Službeni list CG", broj 113/24) u skladu sa članom 1 </w:t>
            </w:r>
            <w:r w:rsidRPr="00257A64">
              <w:rPr>
                <w:rFonts w:ascii="Arial" w:hAnsi="Arial" w:cs="Arial"/>
                <w:szCs w:val="22"/>
              </w:rPr>
              <w:lastRenderedPageBreak/>
              <w:t>propisuju se mjere informacione bezbjednosti za postizanje najvišeg nivoa informacione bezbjednosti mrežnih i informacionih sistema, uključujući sajber bezbjednost, odredivanje ključnih i važnih subjekata, upravljanje sajber bezbjednośću, kao i druga pitanja od značaja za informacionu bezbjednost, dok se članom 2 navedenog zakona definiše da su po ovom zakonu obavezni da postupaju državni organi, ministarstva i drugi organi uprave, organi jedinica lokalne samouprave, organi lokalne uprave i službe obrazovane u skladu sa zakonom kojim se uređuje lokalna samouprava, pravna lica koja vrše javna ovlašćenja (organi), privredna društva i druga pravna lica i fizička lica koja ostvaruju pristup ili postupaju sa podacima i koji koriste i upravljaju mrežnim i informacionim sistemom (drugi subjekti).</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3514C8" w:rsidRPr="00257A64" w:rsidTr="002C5EF1">
        <w:tc>
          <w:tcPr>
            <w:tcW w:w="895" w:type="dxa"/>
          </w:tcPr>
          <w:p w:rsidR="003514C8" w:rsidRPr="00257A64" w:rsidRDefault="003514C8" w:rsidP="00257A64">
            <w:pPr>
              <w:jc w:val="both"/>
              <w:rPr>
                <w:rFonts w:ascii="Arial" w:hAnsi="Arial" w:cs="Arial"/>
                <w:lang w:val="sr-Latn-ME"/>
              </w:rPr>
            </w:pPr>
            <w:r w:rsidRPr="00257A64">
              <w:rPr>
                <w:rFonts w:ascii="Arial" w:hAnsi="Arial" w:cs="Arial"/>
                <w:lang w:val="sr-Latn-ME"/>
              </w:rPr>
              <w:t>9</w:t>
            </w:r>
          </w:p>
        </w:tc>
        <w:tc>
          <w:tcPr>
            <w:tcW w:w="5338" w:type="dxa"/>
          </w:tcPr>
          <w:p w:rsidR="003514C8" w:rsidRPr="00257A64" w:rsidRDefault="003514C8" w:rsidP="00257A64">
            <w:pPr>
              <w:pStyle w:val="PlainText"/>
              <w:jc w:val="both"/>
              <w:rPr>
                <w:rFonts w:ascii="Arial" w:hAnsi="Arial" w:cs="Arial"/>
                <w:szCs w:val="22"/>
              </w:rPr>
            </w:pPr>
            <w:r w:rsidRPr="00257A64">
              <w:rPr>
                <w:rFonts w:ascii="Arial" w:hAnsi="Arial" w:cs="Arial"/>
                <w:szCs w:val="22"/>
              </w:rPr>
              <w:t>Zakonom o elektronskom dokumentu (,,Službeni list CG", broj 132/22) uređuju se način upotrebe elektronskog dokumenta u pravnom prometu, postupcima, kao i prava, obaveze i odgovornosti privrednih društava, preduzetnika, nezavisnih i regulatornih tijela i drugih pravnih i fizičkih lica (pravna i fizička lica), državnih organa, organa državne uprave, državnih agencija, državnih fondova i drugih nosilaca javnih ovlašćenja, organa lokalne samouprave, organa lokalne uprave, posebnih i javnih službi u smislu zakona kojim se uređuje lokalna samouprava (nadležni organi), ako zakonom nije drukčije određeno.</w:t>
            </w:r>
          </w:p>
          <w:p w:rsidR="003514C8" w:rsidRPr="00257A64" w:rsidRDefault="003514C8" w:rsidP="00257A64">
            <w:pPr>
              <w:pStyle w:val="PlainText"/>
              <w:jc w:val="both"/>
              <w:rPr>
                <w:rFonts w:ascii="Arial" w:hAnsi="Arial" w:cs="Arial"/>
                <w:szCs w:val="22"/>
              </w:rPr>
            </w:pPr>
            <w:r w:rsidRPr="00257A64">
              <w:rPr>
                <w:rFonts w:ascii="Arial" w:hAnsi="Arial" w:cs="Arial"/>
                <w:szCs w:val="22"/>
              </w:rPr>
              <w:t>U skladu sa članom 2 ovog zakona elektronski dokument je skup podataka koji su elektronski oblikovani ili skladištem na elektronskom, magnetnom, optičkom ili drugom mediju i koji sadrži svojstva pomoću kojih se identifikuje stvaralac, utvrđuje vjerodostojnost sadržaja i dokazuje nepromjenjivost sadržaja u vremenu, a uključuje sve oblike pisanog teksta, podatke, slike, crteže, karte, zvuk, muziku, govor, kao i digitalizovani dokument i slično.</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3514C8" w:rsidRPr="00257A64" w:rsidTr="002C5EF1">
        <w:tc>
          <w:tcPr>
            <w:tcW w:w="895" w:type="dxa"/>
          </w:tcPr>
          <w:p w:rsidR="003514C8" w:rsidRPr="00257A64" w:rsidRDefault="003514C8" w:rsidP="00257A64">
            <w:pPr>
              <w:jc w:val="both"/>
              <w:rPr>
                <w:rFonts w:ascii="Arial" w:hAnsi="Arial" w:cs="Arial"/>
                <w:lang w:val="sr-Latn-ME"/>
              </w:rPr>
            </w:pPr>
            <w:r w:rsidRPr="00257A64">
              <w:rPr>
                <w:rFonts w:ascii="Arial" w:hAnsi="Arial" w:cs="Arial"/>
                <w:lang w:val="sr-Latn-ME"/>
              </w:rPr>
              <w:t>10</w:t>
            </w:r>
          </w:p>
        </w:tc>
        <w:tc>
          <w:tcPr>
            <w:tcW w:w="5338" w:type="dxa"/>
          </w:tcPr>
          <w:p w:rsidR="003514C8" w:rsidRPr="00257A64" w:rsidRDefault="003514C8" w:rsidP="00257A64">
            <w:pPr>
              <w:pStyle w:val="PlainText"/>
              <w:jc w:val="both"/>
              <w:rPr>
                <w:rFonts w:ascii="Arial" w:hAnsi="Arial" w:cs="Arial"/>
                <w:szCs w:val="22"/>
              </w:rPr>
            </w:pPr>
            <w:r w:rsidRPr="00257A64">
              <w:rPr>
                <w:rFonts w:ascii="Arial" w:hAnsi="Arial" w:cs="Arial"/>
                <w:szCs w:val="22"/>
              </w:rPr>
              <w:t>Odredbom člana 4 tačka 5 navedenog zakona, propisano je da je digitalizovani dokument, dokument koji je u postupku digitalizacije sačinjen u formatu koji osigurava mašinsku čitljivost i čuvanie na duži vremenski period, dok je odredbama čl. 14 i 15 istog zakona, propisana digitalizacija i način ovjere digitalizovanog dokumenta kao i uslovi za pravnu valjanost digitalizovanog dokumenta.</w:t>
            </w:r>
          </w:p>
          <w:p w:rsidR="003514C8" w:rsidRPr="00257A64" w:rsidRDefault="003514C8" w:rsidP="00257A64">
            <w:pPr>
              <w:pStyle w:val="PlainText"/>
              <w:jc w:val="both"/>
              <w:rPr>
                <w:rFonts w:ascii="Arial" w:hAnsi="Arial" w:cs="Arial"/>
                <w:szCs w:val="22"/>
              </w:rPr>
            </w:pPr>
            <w:r w:rsidRPr="00257A64">
              <w:rPr>
                <w:rFonts w:ascii="Arial" w:hAnsi="Arial" w:cs="Arial"/>
                <w:szCs w:val="22"/>
              </w:rPr>
              <w:t xml:space="preserve">Zakonom o elektronskoj identifikaciji i elektronskom potpisu </w:t>
            </w:r>
            <w:proofErr w:type="gramStart"/>
            <w:r w:rsidRPr="00257A64">
              <w:rPr>
                <w:rFonts w:ascii="Arial" w:hAnsi="Arial" w:cs="Arial"/>
                <w:szCs w:val="22"/>
              </w:rPr>
              <w:t>(,,</w:t>
            </w:r>
            <w:proofErr w:type="gramEnd"/>
            <w:r w:rsidRPr="00257A64">
              <w:rPr>
                <w:rFonts w:ascii="Arial" w:hAnsi="Arial" w:cs="Arial"/>
                <w:szCs w:val="22"/>
              </w:rPr>
              <w:t xml:space="preserve">Službeni list CG", br. 92/26) propisuju se uslovi pod kojima se pružaju, priznaju i prihvataju sredstva elektronske identifikacije, a naročito i </w:t>
            </w:r>
            <w:r w:rsidRPr="00257A64">
              <w:rPr>
                <w:rFonts w:ascii="Arial" w:hAnsi="Arial" w:cs="Arial"/>
                <w:szCs w:val="22"/>
              </w:rPr>
              <w:lastRenderedPageBreak/>
              <w:t>novčanici digitalnog identiteta i pravila za elektronske usluge povjerenja, kako bi se fizičkim i pravnim licima, odnosno organima vlasti omogućilo i olakšalo ostvarivanje prava na bezbjedno učešće u digitalnom društvu i pristup elektronskim uslugama.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3514C8" w:rsidRPr="00257A64" w:rsidTr="002C5EF1">
        <w:tc>
          <w:tcPr>
            <w:tcW w:w="895" w:type="dxa"/>
          </w:tcPr>
          <w:p w:rsidR="003514C8" w:rsidRPr="00257A64" w:rsidRDefault="003514C8" w:rsidP="00257A64">
            <w:pPr>
              <w:jc w:val="both"/>
              <w:rPr>
                <w:rFonts w:ascii="Arial" w:hAnsi="Arial" w:cs="Arial"/>
                <w:lang w:val="sr-Latn-ME"/>
              </w:rPr>
            </w:pPr>
            <w:r w:rsidRPr="00257A64">
              <w:rPr>
                <w:rFonts w:ascii="Arial" w:hAnsi="Arial" w:cs="Arial"/>
                <w:lang w:val="sr-Latn-ME"/>
              </w:rPr>
              <w:t>11</w:t>
            </w:r>
          </w:p>
        </w:tc>
        <w:tc>
          <w:tcPr>
            <w:tcW w:w="5338" w:type="dxa"/>
          </w:tcPr>
          <w:p w:rsidR="00843DD8" w:rsidRPr="00257A64" w:rsidRDefault="003514C8" w:rsidP="00257A64">
            <w:pPr>
              <w:pStyle w:val="PlainText"/>
              <w:jc w:val="both"/>
              <w:rPr>
                <w:rFonts w:ascii="Arial" w:hAnsi="Arial" w:cs="Arial"/>
                <w:szCs w:val="22"/>
              </w:rPr>
            </w:pPr>
            <w:r w:rsidRPr="00257A64">
              <w:rPr>
                <w:rFonts w:ascii="Arial" w:hAnsi="Arial" w:cs="Arial"/>
                <w:szCs w:val="22"/>
              </w:rPr>
              <w:t>U članu 48 stav 1 tačka 3 Predloga zakona o unutrašnjoj plovidbi propisano je da Ministarstvo bez odlaganja unosi u elektronsku bazu podataka (EHDB), za svaki brod "digitalnu kopiju" svih svjedočanstava koje je Ministarstvo izdalo. U vezi sa navedenom odredbom u dijelu tačke 3 potrebno je precizno definisati da li se radi o digitalizovanom dokumentu, budući da Zakon o elektronskom dokumentu ne prepoznaje "digitalnu kopiju".</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843DD8" w:rsidRPr="00257A64" w:rsidTr="002C5EF1">
        <w:tc>
          <w:tcPr>
            <w:tcW w:w="895" w:type="dxa"/>
          </w:tcPr>
          <w:p w:rsidR="00843DD8" w:rsidRPr="00257A64" w:rsidRDefault="00843DD8" w:rsidP="00257A64">
            <w:pPr>
              <w:jc w:val="both"/>
              <w:rPr>
                <w:rFonts w:ascii="Arial" w:hAnsi="Arial" w:cs="Arial"/>
                <w:lang w:val="sr-Latn-ME"/>
              </w:rPr>
            </w:pPr>
            <w:r w:rsidRPr="00257A64">
              <w:rPr>
                <w:rFonts w:ascii="Arial" w:hAnsi="Arial" w:cs="Arial"/>
                <w:lang w:val="sr-Latn-ME"/>
              </w:rPr>
              <w:t>12</w:t>
            </w:r>
          </w:p>
        </w:tc>
        <w:tc>
          <w:tcPr>
            <w:tcW w:w="5338" w:type="dxa"/>
          </w:tcPr>
          <w:p w:rsidR="00843DD8" w:rsidRPr="00257A64" w:rsidRDefault="00843DD8" w:rsidP="00257A64">
            <w:pPr>
              <w:pStyle w:val="PlainText"/>
              <w:jc w:val="both"/>
              <w:rPr>
                <w:rFonts w:ascii="Arial" w:hAnsi="Arial" w:cs="Arial"/>
                <w:szCs w:val="22"/>
              </w:rPr>
            </w:pPr>
            <w:r w:rsidRPr="00257A64">
              <w:rPr>
                <w:rFonts w:ascii="Arial" w:hAnsi="Arial" w:cs="Arial"/>
                <w:szCs w:val="22"/>
              </w:rPr>
              <w:t>U čl. 105 i 150 Predloga zakona potrebno je propisati da Ministarstvo registre i evidenciju vodi u elektronskoj formi u skladu sa zakonom kojim se uređuje elektronska uprava.</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843DD8" w:rsidRPr="00257A64" w:rsidTr="002C5EF1">
        <w:tc>
          <w:tcPr>
            <w:tcW w:w="895" w:type="dxa"/>
          </w:tcPr>
          <w:p w:rsidR="00843DD8" w:rsidRPr="00257A64" w:rsidRDefault="00843DD8" w:rsidP="00257A64">
            <w:pPr>
              <w:jc w:val="both"/>
              <w:rPr>
                <w:rFonts w:ascii="Arial" w:hAnsi="Arial" w:cs="Arial"/>
                <w:lang w:val="sr-Latn-ME"/>
              </w:rPr>
            </w:pPr>
            <w:r w:rsidRPr="00257A64">
              <w:rPr>
                <w:rFonts w:ascii="Arial" w:hAnsi="Arial" w:cs="Arial"/>
                <w:lang w:val="sr-Latn-ME"/>
              </w:rPr>
              <w:t>13</w:t>
            </w:r>
          </w:p>
        </w:tc>
        <w:tc>
          <w:tcPr>
            <w:tcW w:w="5338" w:type="dxa"/>
          </w:tcPr>
          <w:p w:rsidR="00843DD8" w:rsidRPr="00257A64" w:rsidRDefault="00843DD8" w:rsidP="00257A64">
            <w:pPr>
              <w:pStyle w:val="PlainText"/>
              <w:jc w:val="both"/>
              <w:rPr>
                <w:rFonts w:ascii="Arial" w:hAnsi="Arial" w:cs="Arial"/>
                <w:szCs w:val="22"/>
              </w:rPr>
            </w:pPr>
            <w:r w:rsidRPr="00257A64">
              <w:rPr>
                <w:rFonts w:ascii="Arial" w:hAnsi="Arial" w:cs="Arial"/>
                <w:szCs w:val="22"/>
              </w:rPr>
              <w:t>Takođe, iz definisanih odredbi u Poglavlju XII. NADZOR | UPRAVLJANJE VODNIM SAOBRAĆAJEM I RIJEČNI INFORMACIONI SERVISI koje se odnose na riječni informacioni servis, ne može se jasno zaključiti preko kog informacionog sistema se pružaju uslage, budući da je naziv člana 173 „riječni informacioni servis" , te je u skladu sa naprijed navedenim odredbama Zakona o elektronskoj upravi potprebno propisati informacioni sistem, kao i ko uspostavlja i upravlja tim informacionim sistemom, budući da se usluge elektronske uprave, u skladu sa navedenim zakonom pružaju preko informacionog sistema. Tako</w:t>
            </w:r>
            <w:r w:rsidR="00432221" w:rsidRPr="00257A64">
              <w:rPr>
                <w:rFonts w:ascii="Arial" w:hAnsi="Arial" w:cs="Arial"/>
                <w:szCs w:val="22"/>
              </w:rPr>
              <w:t>đ</w:t>
            </w:r>
            <w:r w:rsidRPr="00257A64">
              <w:rPr>
                <w:rFonts w:ascii="Arial" w:hAnsi="Arial" w:cs="Arial"/>
                <w:szCs w:val="22"/>
              </w:rPr>
              <w:t>e, Zakon o elektronskoj upravi ne prepoznaje izraz „servis", navedenim zakonom.</w:t>
            </w:r>
          </w:p>
        </w:tc>
        <w:tc>
          <w:tcPr>
            <w:tcW w:w="3117" w:type="dxa"/>
          </w:tcPr>
          <w:p w:rsidR="005D2CE7" w:rsidRPr="00257A64" w:rsidRDefault="0083541B" w:rsidP="00257A64">
            <w:pPr>
              <w:jc w:val="both"/>
              <w:rPr>
                <w:rFonts w:ascii="Arial" w:hAnsi="Arial" w:cs="Arial"/>
              </w:rPr>
            </w:pPr>
            <w:r w:rsidRPr="00257A64">
              <w:rPr>
                <w:rFonts w:ascii="Arial" w:hAnsi="Arial" w:cs="Arial"/>
              </w:rPr>
              <w:t>Djelimično prihvata se. Precizirano je preko kog informacionog sistema se pruža RIS i koji organ ga uspostavlja i njime upravlja (izmjena člana 175 – Organ uprave, u okviru postojeće VTMIS/VTS infrastrukture), dok se ne prihvata predlog za izmjenu termina "riječni informacioni servis", s obzirom na to da taj termin predstavlja usaglašen prevod termina "River Information Services (RIS)" iz Direktive 2005/44/EZ i prateće implementacione regulative EU, čija bi izmjena narušila usklađenost sa pravnom tekovinom EU.</w:t>
            </w:r>
          </w:p>
        </w:tc>
      </w:tr>
      <w:tr w:rsidR="00843DD8" w:rsidRPr="00257A64" w:rsidTr="002C5EF1">
        <w:tc>
          <w:tcPr>
            <w:tcW w:w="895" w:type="dxa"/>
          </w:tcPr>
          <w:p w:rsidR="00843DD8" w:rsidRPr="00257A64" w:rsidRDefault="00843DD8" w:rsidP="00257A64">
            <w:pPr>
              <w:jc w:val="both"/>
              <w:rPr>
                <w:rFonts w:ascii="Arial" w:hAnsi="Arial" w:cs="Arial"/>
                <w:lang w:val="sr-Latn-ME"/>
              </w:rPr>
            </w:pPr>
            <w:r w:rsidRPr="00257A64">
              <w:rPr>
                <w:rFonts w:ascii="Arial" w:hAnsi="Arial" w:cs="Arial"/>
                <w:lang w:val="sr-Latn-ME"/>
              </w:rPr>
              <w:t>14</w:t>
            </w:r>
          </w:p>
        </w:tc>
        <w:tc>
          <w:tcPr>
            <w:tcW w:w="5338" w:type="dxa"/>
          </w:tcPr>
          <w:p w:rsidR="00432221" w:rsidRPr="00257A64" w:rsidRDefault="00432221" w:rsidP="00257A64">
            <w:pPr>
              <w:pStyle w:val="PlainText"/>
              <w:jc w:val="both"/>
              <w:rPr>
                <w:rFonts w:ascii="Arial" w:hAnsi="Arial" w:cs="Arial"/>
                <w:szCs w:val="22"/>
              </w:rPr>
            </w:pPr>
            <w:r w:rsidRPr="00257A64">
              <w:rPr>
                <w:rFonts w:ascii="Arial" w:hAnsi="Arial" w:cs="Arial"/>
                <w:szCs w:val="22"/>
              </w:rPr>
              <w:t>Nadalje, odredbom člana 17 Zakona o državnoj upravi (Službeni list Crne Gore", broj 78/18,</w:t>
            </w:r>
          </w:p>
          <w:p w:rsidR="00843DD8" w:rsidRPr="00257A64" w:rsidRDefault="00432221" w:rsidP="00257A64">
            <w:pPr>
              <w:pStyle w:val="PlainText"/>
              <w:jc w:val="both"/>
              <w:rPr>
                <w:rFonts w:ascii="Arial" w:hAnsi="Arial" w:cs="Arial"/>
                <w:szCs w:val="22"/>
              </w:rPr>
            </w:pPr>
            <w:r w:rsidRPr="00257A64">
              <w:rPr>
                <w:rFonts w:ascii="Arial" w:hAnsi="Arial" w:cs="Arial"/>
                <w:szCs w:val="22"/>
              </w:rPr>
              <w:t>70/21 152/22), propisano je da vršenje upravnog nadzora obuhvata: 1) nadzor nad zakonitošću upravnih akata i drugih upravnih aktivnosti; 2) nadzor nad zakonitošću i cjelishodnošću rada organa uprave, lokalne samouprave i drugih pravnih lica u vršenju prenijetih, odnosno povjerenih poslova; 3) inspekcijski nadzor.</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432221" w:rsidRPr="00257A64" w:rsidTr="002C5EF1">
        <w:tc>
          <w:tcPr>
            <w:tcW w:w="895" w:type="dxa"/>
          </w:tcPr>
          <w:p w:rsidR="00432221" w:rsidRPr="00257A64" w:rsidRDefault="00432221" w:rsidP="00257A64">
            <w:pPr>
              <w:jc w:val="both"/>
              <w:rPr>
                <w:rFonts w:ascii="Arial" w:hAnsi="Arial" w:cs="Arial"/>
                <w:lang w:val="sr-Latn-ME"/>
              </w:rPr>
            </w:pPr>
            <w:r w:rsidRPr="00257A64">
              <w:rPr>
                <w:rFonts w:ascii="Arial" w:hAnsi="Arial" w:cs="Arial"/>
                <w:lang w:val="sr-Latn-ME"/>
              </w:rPr>
              <w:t>15</w:t>
            </w:r>
          </w:p>
        </w:tc>
        <w:tc>
          <w:tcPr>
            <w:tcW w:w="5338" w:type="dxa"/>
          </w:tcPr>
          <w:p w:rsidR="00432221" w:rsidRPr="00257A64" w:rsidRDefault="00432221" w:rsidP="00257A64">
            <w:pPr>
              <w:pStyle w:val="PlainText"/>
              <w:jc w:val="both"/>
              <w:rPr>
                <w:rFonts w:ascii="Arial" w:hAnsi="Arial" w:cs="Arial"/>
                <w:szCs w:val="22"/>
              </w:rPr>
            </w:pPr>
            <w:r w:rsidRPr="00257A64">
              <w:rPr>
                <w:rFonts w:ascii="Arial" w:hAnsi="Arial" w:cs="Arial"/>
                <w:szCs w:val="22"/>
              </w:rPr>
              <w:t xml:space="preserve">Imajući u vidu da se članom 185 Nacrta zakona, koji nosi naziv: „Vršenje inspekcijskog nadzora", uređuje nadzor nad sprovođenjem zakona i inspekcijski </w:t>
            </w:r>
            <w:r w:rsidRPr="00257A64">
              <w:rPr>
                <w:rFonts w:ascii="Arial" w:hAnsi="Arial" w:cs="Arial"/>
                <w:szCs w:val="22"/>
              </w:rPr>
              <w:lastRenderedPageBreak/>
              <w:t>nadzor, ukazujemo da je potrebno izmijeniti naziv člana 185 Nacıta zakona, na način da isti nosi naziv: „Vršenje nadzora".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432221" w:rsidRPr="00257A64" w:rsidTr="002C5EF1">
        <w:tc>
          <w:tcPr>
            <w:tcW w:w="895" w:type="dxa"/>
          </w:tcPr>
          <w:p w:rsidR="00432221" w:rsidRPr="00257A64" w:rsidRDefault="00432221" w:rsidP="00257A64">
            <w:pPr>
              <w:jc w:val="both"/>
              <w:rPr>
                <w:rFonts w:ascii="Arial" w:hAnsi="Arial" w:cs="Arial"/>
                <w:lang w:val="sr-Latn-ME"/>
              </w:rPr>
            </w:pPr>
            <w:r w:rsidRPr="00257A64">
              <w:rPr>
                <w:rFonts w:ascii="Arial" w:hAnsi="Arial" w:cs="Arial"/>
                <w:lang w:val="sr-Latn-ME"/>
              </w:rPr>
              <w:t>16</w:t>
            </w:r>
          </w:p>
        </w:tc>
        <w:tc>
          <w:tcPr>
            <w:tcW w:w="5338" w:type="dxa"/>
          </w:tcPr>
          <w:p w:rsidR="00432221" w:rsidRPr="00257A64" w:rsidRDefault="00432221" w:rsidP="00257A64">
            <w:pPr>
              <w:pStyle w:val="PlainText"/>
              <w:jc w:val="both"/>
              <w:rPr>
                <w:rFonts w:ascii="Arial" w:hAnsi="Arial" w:cs="Arial"/>
                <w:szCs w:val="22"/>
              </w:rPr>
            </w:pPr>
            <w:r w:rsidRPr="00257A64">
              <w:rPr>
                <w:rFonts w:ascii="Arial" w:hAnsi="Arial" w:cs="Arial"/>
                <w:szCs w:val="22"/>
              </w:rPr>
              <w:t>Imajući u vidu da je Nacrt zakona još uvijek na javnoj raspravi, ukazujemo da u ovoj fazi izrade zakona nije svrsishodno tražiti mišljenja nadležnih organa, budući da nakon javne rasprave Nacrt zakona može biti u bitnom izmijenjen.</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bl>
    <w:p w:rsidR="00E71315" w:rsidRPr="00257A64" w:rsidRDefault="00E71315"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350"/>
      </w:tblGrid>
      <w:tr w:rsidR="00432221" w:rsidRPr="00257A64" w:rsidTr="00432221">
        <w:tc>
          <w:tcPr>
            <w:tcW w:w="9350" w:type="dxa"/>
          </w:tcPr>
          <w:p w:rsidR="00432221" w:rsidRPr="00257A64" w:rsidRDefault="00432221" w:rsidP="00257A64">
            <w:pPr>
              <w:jc w:val="both"/>
              <w:rPr>
                <w:rFonts w:ascii="Arial" w:hAnsi="Arial" w:cs="Arial"/>
                <w:lang w:val="sr-Latn-ME"/>
              </w:rPr>
            </w:pPr>
            <w:r w:rsidRPr="00257A64">
              <w:rPr>
                <w:rFonts w:ascii="Arial" w:hAnsi="Arial" w:cs="Arial"/>
                <w:lang w:val="sr-Latn-ME"/>
              </w:rPr>
              <w:t>MINISTARSTVO FINANSIJA</w:t>
            </w:r>
          </w:p>
        </w:tc>
      </w:tr>
    </w:tbl>
    <w:p w:rsidR="00432221" w:rsidRPr="00257A64" w:rsidRDefault="00432221"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85"/>
        <w:gridCol w:w="5248"/>
        <w:gridCol w:w="3117"/>
      </w:tblGrid>
      <w:tr w:rsidR="00863FBF" w:rsidRPr="00257A64" w:rsidTr="00432221">
        <w:tc>
          <w:tcPr>
            <w:tcW w:w="985" w:type="dxa"/>
          </w:tcPr>
          <w:p w:rsidR="00863FBF" w:rsidRPr="00257A64" w:rsidRDefault="00863FBF" w:rsidP="00257A64">
            <w:pPr>
              <w:jc w:val="both"/>
              <w:rPr>
                <w:rFonts w:ascii="Arial" w:hAnsi="Arial" w:cs="Arial"/>
                <w:lang w:val="sr-Latn-ME"/>
              </w:rPr>
            </w:pPr>
            <w:r w:rsidRPr="00257A64">
              <w:rPr>
                <w:rFonts w:ascii="Arial" w:hAnsi="Arial" w:cs="Arial"/>
                <w:lang w:val="sr-Latn-ME"/>
              </w:rPr>
              <w:t>Broj</w:t>
            </w:r>
          </w:p>
        </w:tc>
        <w:tc>
          <w:tcPr>
            <w:tcW w:w="5248" w:type="dxa"/>
          </w:tcPr>
          <w:p w:rsidR="00863FBF" w:rsidRPr="00257A64" w:rsidRDefault="00863FBF" w:rsidP="00257A64">
            <w:pPr>
              <w:pStyle w:val="NormalWeb"/>
              <w:jc w:val="both"/>
              <w:rPr>
                <w:rFonts w:ascii="Arial" w:hAnsi="Arial" w:cs="Arial"/>
                <w:color w:val="000000"/>
              </w:rPr>
            </w:pPr>
            <w:r w:rsidRPr="00257A64">
              <w:rPr>
                <w:rFonts w:ascii="Arial" w:hAnsi="Arial" w:cs="Arial"/>
                <w:lang w:val="sr-Latn-ME"/>
              </w:rPr>
              <w:t>Sugestije/primjedbe/prijedlozi</w:t>
            </w:r>
          </w:p>
        </w:tc>
        <w:tc>
          <w:tcPr>
            <w:tcW w:w="3117" w:type="dxa"/>
          </w:tcPr>
          <w:p w:rsidR="00863FBF" w:rsidRPr="00257A64" w:rsidRDefault="00863FBF"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432221" w:rsidRPr="00257A64" w:rsidTr="00432221">
        <w:tc>
          <w:tcPr>
            <w:tcW w:w="985" w:type="dxa"/>
          </w:tcPr>
          <w:p w:rsidR="00432221" w:rsidRPr="00257A64" w:rsidRDefault="00432221" w:rsidP="00257A64">
            <w:pPr>
              <w:jc w:val="both"/>
              <w:rPr>
                <w:rFonts w:ascii="Arial" w:hAnsi="Arial" w:cs="Arial"/>
                <w:lang w:val="sr-Latn-ME"/>
              </w:rPr>
            </w:pPr>
            <w:r w:rsidRPr="00257A64">
              <w:rPr>
                <w:rFonts w:ascii="Arial" w:hAnsi="Arial" w:cs="Arial"/>
                <w:lang w:val="sr-Latn-ME"/>
              </w:rPr>
              <w:t>1</w:t>
            </w:r>
          </w:p>
        </w:tc>
        <w:tc>
          <w:tcPr>
            <w:tcW w:w="5248" w:type="dxa"/>
          </w:tcPr>
          <w:p w:rsidR="00432221" w:rsidRPr="00257A64" w:rsidRDefault="00432221" w:rsidP="00257A64">
            <w:pPr>
              <w:pStyle w:val="NormalWeb"/>
              <w:jc w:val="both"/>
              <w:rPr>
                <w:rFonts w:ascii="Arial" w:hAnsi="Arial" w:cs="Arial"/>
                <w:color w:val="000000"/>
              </w:rPr>
            </w:pPr>
            <w:r w:rsidRPr="00257A64">
              <w:rPr>
                <w:rFonts w:ascii="Arial" w:hAnsi="Arial" w:cs="Arial"/>
                <w:color w:val="000000"/>
              </w:rPr>
              <w:t xml:space="preserve">U vezi zahtjeva kojim ste se obratili Ministarstvu finansija, </w:t>
            </w:r>
            <w:proofErr w:type="gramStart"/>
            <w:r w:rsidRPr="00257A64">
              <w:rPr>
                <w:rFonts w:ascii="Arial" w:hAnsi="Arial" w:cs="Arial"/>
                <w:color w:val="000000"/>
              </w:rPr>
              <w:t>a</w:t>
            </w:r>
            <w:proofErr w:type="gramEnd"/>
            <w:r w:rsidRPr="00257A64">
              <w:rPr>
                <w:rFonts w:ascii="Arial" w:hAnsi="Arial" w:cs="Arial"/>
                <w:color w:val="000000"/>
              </w:rPr>
              <w:t xml:space="preserve"> odnosi se na Nacrt zakona o unutrašnjoj plovidbi, konstatovano je da je završetak javne rasprave planiran za 31.07.2026. godine, pa Vas molimo da nam dokumentaciju dostavite po završetku rasprave. </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432221" w:rsidRPr="00257A64" w:rsidTr="00432221">
        <w:tc>
          <w:tcPr>
            <w:tcW w:w="985" w:type="dxa"/>
          </w:tcPr>
          <w:p w:rsidR="00432221" w:rsidRPr="00257A64" w:rsidRDefault="00432221" w:rsidP="00257A64">
            <w:pPr>
              <w:jc w:val="both"/>
              <w:rPr>
                <w:rFonts w:ascii="Arial" w:hAnsi="Arial" w:cs="Arial"/>
                <w:lang w:val="sr-Latn-ME"/>
              </w:rPr>
            </w:pPr>
            <w:r w:rsidRPr="00257A64">
              <w:rPr>
                <w:rFonts w:ascii="Arial" w:hAnsi="Arial" w:cs="Arial"/>
                <w:lang w:val="sr-Latn-ME"/>
              </w:rPr>
              <w:t>2</w:t>
            </w:r>
          </w:p>
        </w:tc>
        <w:tc>
          <w:tcPr>
            <w:tcW w:w="5248" w:type="dxa"/>
          </w:tcPr>
          <w:p w:rsidR="00432221" w:rsidRPr="00257A64" w:rsidRDefault="00432221" w:rsidP="00257A64">
            <w:pPr>
              <w:pStyle w:val="NormalWeb"/>
              <w:jc w:val="both"/>
              <w:rPr>
                <w:rFonts w:ascii="Arial" w:hAnsi="Arial" w:cs="Arial"/>
                <w:color w:val="000000"/>
              </w:rPr>
            </w:pPr>
            <w:r w:rsidRPr="00257A64">
              <w:rPr>
                <w:rFonts w:ascii="Arial" w:hAnsi="Arial" w:cs="Arial"/>
                <w:color w:val="000000"/>
              </w:rPr>
              <w:t>Dodatno, nije moguće dati mišljenje u dijelu procjene fiskalnog uticaja, jer ste u Izvještaju o analizi uticaja propisa naveli da sredstva za sprovođnje propisa nijesu posebno planiranja u budžetu za tekuću fiskalnu godinu, s obzirom na to da je propis u fazi javne rasprave.</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432221" w:rsidRPr="00257A64" w:rsidTr="00432221">
        <w:tc>
          <w:tcPr>
            <w:tcW w:w="985" w:type="dxa"/>
          </w:tcPr>
          <w:p w:rsidR="00432221" w:rsidRPr="00257A64" w:rsidRDefault="00432221" w:rsidP="00257A64">
            <w:pPr>
              <w:jc w:val="both"/>
              <w:rPr>
                <w:rFonts w:ascii="Arial" w:hAnsi="Arial" w:cs="Arial"/>
                <w:lang w:val="sr-Latn-ME"/>
              </w:rPr>
            </w:pPr>
            <w:r w:rsidRPr="00257A64">
              <w:rPr>
                <w:rFonts w:ascii="Arial" w:hAnsi="Arial" w:cs="Arial"/>
                <w:lang w:val="sr-Latn-ME"/>
              </w:rPr>
              <w:t>3</w:t>
            </w:r>
          </w:p>
        </w:tc>
        <w:tc>
          <w:tcPr>
            <w:tcW w:w="5248" w:type="dxa"/>
          </w:tcPr>
          <w:p w:rsidR="00432221" w:rsidRPr="00257A64" w:rsidRDefault="00432221" w:rsidP="00257A64">
            <w:pPr>
              <w:pStyle w:val="NormalWeb"/>
              <w:jc w:val="both"/>
              <w:rPr>
                <w:rFonts w:ascii="Arial" w:hAnsi="Arial" w:cs="Arial"/>
                <w:color w:val="000000"/>
              </w:rPr>
            </w:pPr>
            <w:r w:rsidRPr="00257A64">
              <w:rPr>
                <w:rFonts w:ascii="Arial" w:hAnsi="Arial" w:cs="Arial"/>
                <w:color w:val="000000"/>
              </w:rPr>
              <w:t>Uz Predlog zakona biće potrebno dostaviti i mišljenje Sekretarijata za zakonodavstvo.</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bl>
    <w:p w:rsidR="00432221" w:rsidRPr="00257A64" w:rsidRDefault="00432221"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350"/>
      </w:tblGrid>
      <w:tr w:rsidR="00432221" w:rsidRPr="00257A64" w:rsidTr="00432221">
        <w:tc>
          <w:tcPr>
            <w:tcW w:w="9350" w:type="dxa"/>
          </w:tcPr>
          <w:p w:rsidR="00432221" w:rsidRPr="00257A64" w:rsidRDefault="00432221" w:rsidP="00257A64">
            <w:pPr>
              <w:jc w:val="both"/>
              <w:rPr>
                <w:rFonts w:ascii="Arial" w:hAnsi="Arial" w:cs="Arial"/>
                <w:lang w:val="sr-Latn-ME"/>
              </w:rPr>
            </w:pPr>
            <w:r w:rsidRPr="00257A64">
              <w:rPr>
                <w:rFonts w:ascii="Arial" w:hAnsi="Arial" w:cs="Arial"/>
                <w:lang w:val="sr-Latn-ME"/>
              </w:rPr>
              <w:t>MINISTARSTVO PRAVDE</w:t>
            </w:r>
          </w:p>
        </w:tc>
      </w:tr>
    </w:tbl>
    <w:p w:rsidR="00E71315" w:rsidRPr="00257A64" w:rsidRDefault="00E71315"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85"/>
        <w:gridCol w:w="5248"/>
        <w:gridCol w:w="3117"/>
      </w:tblGrid>
      <w:tr w:rsidR="00863FBF" w:rsidRPr="00257A64" w:rsidTr="00432221">
        <w:tc>
          <w:tcPr>
            <w:tcW w:w="985" w:type="dxa"/>
          </w:tcPr>
          <w:p w:rsidR="00863FBF" w:rsidRPr="00257A64" w:rsidRDefault="00863FBF" w:rsidP="00257A64">
            <w:pPr>
              <w:jc w:val="both"/>
              <w:rPr>
                <w:rFonts w:ascii="Arial" w:hAnsi="Arial" w:cs="Arial"/>
                <w:lang w:val="sr-Latn-ME"/>
              </w:rPr>
            </w:pPr>
            <w:r w:rsidRPr="00257A64">
              <w:rPr>
                <w:rFonts w:ascii="Arial" w:hAnsi="Arial" w:cs="Arial"/>
                <w:lang w:val="sr-Latn-ME"/>
              </w:rPr>
              <w:t>Broj</w:t>
            </w:r>
          </w:p>
        </w:tc>
        <w:tc>
          <w:tcPr>
            <w:tcW w:w="5248" w:type="dxa"/>
          </w:tcPr>
          <w:p w:rsidR="00863FBF" w:rsidRPr="00257A64" w:rsidRDefault="00863FBF" w:rsidP="00257A64">
            <w:pPr>
              <w:jc w:val="both"/>
              <w:rPr>
                <w:rFonts w:ascii="Arial" w:hAnsi="Arial" w:cs="Arial"/>
                <w:lang w:val="sr-Latn-ME"/>
              </w:rPr>
            </w:pPr>
            <w:r w:rsidRPr="00257A64">
              <w:rPr>
                <w:rFonts w:ascii="Arial" w:hAnsi="Arial" w:cs="Arial"/>
                <w:lang w:val="sr-Latn-ME"/>
              </w:rPr>
              <w:t>Sugestije/primjedbe/prijedlozi</w:t>
            </w:r>
          </w:p>
        </w:tc>
        <w:tc>
          <w:tcPr>
            <w:tcW w:w="3117" w:type="dxa"/>
          </w:tcPr>
          <w:p w:rsidR="00863FBF" w:rsidRPr="00257A64" w:rsidRDefault="00863FBF"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432221" w:rsidRPr="00257A64" w:rsidTr="00432221">
        <w:tc>
          <w:tcPr>
            <w:tcW w:w="985" w:type="dxa"/>
          </w:tcPr>
          <w:p w:rsidR="00432221" w:rsidRPr="00257A64" w:rsidRDefault="00432221" w:rsidP="00257A64">
            <w:pPr>
              <w:jc w:val="both"/>
              <w:rPr>
                <w:rFonts w:ascii="Arial" w:hAnsi="Arial" w:cs="Arial"/>
                <w:lang w:val="sr-Latn-ME"/>
              </w:rPr>
            </w:pPr>
            <w:r w:rsidRPr="00257A64">
              <w:rPr>
                <w:rFonts w:ascii="Arial" w:hAnsi="Arial" w:cs="Arial"/>
                <w:lang w:val="sr-Latn-ME"/>
              </w:rPr>
              <w:t>1</w:t>
            </w:r>
          </w:p>
        </w:tc>
        <w:tc>
          <w:tcPr>
            <w:tcW w:w="5248" w:type="dxa"/>
          </w:tcPr>
          <w:p w:rsidR="00432221" w:rsidRPr="00257A64" w:rsidRDefault="00432221" w:rsidP="00257A64">
            <w:pPr>
              <w:jc w:val="both"/>
              <w:rPr>
                <w:rFonts w:ascii="Arial" w:hAnsi="Arial" w:cs="Arial"/>
                <w:lang w:val="sr-Latn-ME"/>
              </w:rPr>
            </w:pPr>
            <w:r w:rsidRPr="00257A64">
              <w:rPr>
                <w:rFonts w:ascii="Arial" w:hAnsi="Arial" w:cs="Arial"/>
                <w:lang w:val="sr-Latn-ME"/>
              </w:rPr>
              <w:t xml:space="preserve">U odnosu na Vaš zahtjev, kojim je zatraženo mišljenje u vezi sa vršenjem preliminarne procjene koruptivnih rizika u okviru CPL obrasca koji je dostavljen od strane Ministarstva pravde, a izrađen od strane Ministarstva pomorstva, kao predlagača propisa, u skladu sa članom 33a Poslovnika Vlade Crne Gore („Službeni list CG“, br. 48/17, 62/18, 121/23, 058/24 i 043/25), povodom Nacrta zakona o unutrašnjoj plovidbi, Agencija za sprečavanje korupcije izvršila je analizu predmetnog Predloga zakona po hitnom postupku, u skladu sa odredbama Zakona o sprečavanju korupcije, te nakon sprovedene analize daje sljedeće mišljenje i nalaz. </w:t>
            </w:r>
          </w:p>
          <w:p w:rsidR="00432221" w:rsidRPr="00257A64" w:rsidRDefault="00432221" w:rsidP="00257A64">
            <w:pPr>
              <w:jc w:val="both"/>
              <w:rPr>
                <w:rFonts w:ascii="Arial" w:hAnsi="Arial" w:cs="Arial"/>
                <w:lang w:val="sr-Latn-ME"/>
              </w:rPr>
            </w:pPr>
            <w:r w:rsidRPr="00257A64">
              <w:rPr>
                <w:rFonts w:ascii="Arial" w:hAnsi="Arial" w:cs="Arial"/>
                <w:lang w:val="sr-Latn-ME"/>
              </w:rPr>
              <w:t xml:space="preserve">Naime, Agencija za sprečavanje korupcije uočava da je donošenje predloženog Nacrta zakona uslovljeno potrebom usklađivanja nacionalnog </w:t>
            </w:r>
            <w:r w:rsidRPr="00257A64">
              <w:rPr>
                <w:rFonts w:ascii="Arial" w:hAnsi="Arial" w:cs="Arial"/>
                <w:lang w:val="sr-Latn-ME"/>
              </w:rPr>
              <w:lastRenderedPageBreak/>
              <w:t xml:space="preserve">zakonodavstva sa pravnom tekovinom Evropske unije u oblasti unutrašnje plovidbe, u okviru procesa pristupanja Crne Gore Evropskoj uniji. </w:t>
            </w:r>
          </w:p>
          <w:p w:rsidR="00432221" w:rsidRPr="00257A64" w:rsidRDefault="00432221" w:rsidP="00257A64">
            <w:pPr>
              <w:jc w:val="both"/>
              <w:rPr>
                <w:rFonts w:ascii="Arial" w:hAnsi="Arial" w:cs="Arial"/>
                <w:lang w:val="sr-Latn-ME"/>
              </w:rPr>
            </w:pPr>
            <w:r w:rsidRPr="00257A64">
              <w:rPr>
                <w:rFonts w:ascii="Arial" w:hAnsi="Arial" w:cs="Arial"/>
                <w:lang w:val="sr-Latn-ME"/>
              </w:rPr>
              <w:t>Agencija za sprečavanje korupcije ukazuje na pojedine oblasti u Nacrtu zakona koje bi se mogle dodatno precizirati, naročito u pogledu kriterijuma za određivanje naknada (čl. 10 i 56), rokova za postupanje nadležnih organa (član 18), uslova za izdavanje pojedinih odobrenja (čl. 23 i 73), povjeravanja tehničkih poslova (član 35), mehanizama za sprečavanje sukoba interesa (čl. 53 i 99), kao i kriterijuma za odmjeravanje novčanih kazni (član 199).</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432221" w:rsidRPr="00257A64" w:rsidTr="00432221">
        <w:tc>
          <w:tcPr>
            <w:tcW w:w="985" w:type="dxa"/>
          </w:tcPr>
          <w:p w:rsidR="00432221" w:rsidRPr="00257A64" w:rsidRDefault="00A90BC6" w:rsidP="00257A64">
            <w:pPr>
              <w:jc w:val="both"/>
              <w:rPr>
                <w:rFonts w:ascii="Arial" w:hAnsi="Arial" w:cs="Arial"/>
                <w:lang w:val="sr-Latn-ME"/>
              </w:rPr>
            </w:pPr>
            <w:r w:rsidRPr="00257A64">
              <w:rPr>
                <w:rFonts w:ascii="Arial" w:hAnsi="Arial" w:cs="Arial"/>
                <w:lang w:val="sr-Latn-ME"/>
              </w:rPr>
              <w:t>2</w:t>
            </w:r>
          </w:p>
        </w:tc>
        <w:tc>
          <w:tcPr>
            <w:tcW w:w="5248" w:type="dxa"/>
          </w:tcPr>
          <w:p w:rsidR="00432221" w:rsidRPr="00257A64" w:rsidRDefault="00A90BC6" w:rsidP="00257A64">
            <w:pPr>
              <w:jc w:val="both"/>
              <w:rPr>
                <w:rFonts w:ascii="Arial" w:hAnsi="Arial" w:cs="Arial"/>
                <w:lang w:val="sr-Latn-ME"/>
              </w:rPr>
            </w:pPr>
            <w:r w:rsidRPr="00257A64">
              <w:rPr>
                <w:rFonts w:ascii="Arial" w:hAnsi="Arial" w:cs="Arial"/>
                <w:lang w:val="sr-Latn-ME"/>
              </w:rPr>
              <w:t>Član 10 predmetnog Nacrta propisuje obavezu plaćanja naknade za korišćenje objekata sigurnosti plovidbe na unutrašnjim plovnim putevima Crne Gore, ali ne uređuje njene ključne elemente, već u potpunosti ovlašćuje Vladu da podzakonskim aktom propiše visinu naknade, način obračuna, rokove plaćanja, način naplate, kategorije plovila, slučajeve oslobađanja od plaćanja i druga pitanja od značaja za njeno sprovođenje. Na taj način zakon ne utvrđuje jasne kriterijume, metodologiju obračuna niti minimalne ili maksimalne iznose koji bi ograničili diskreciono odlučivanje izvršne vlasti. Prema metodologiji za procjenu rizika od korupcije, ovakvo normiranje predstavlja rizik od nedefinisanih naknada, jer ostavlja širok prostor za proizvoljno određivanje finansijskih obaveza, umanjuje pravnu predvidivost i transparentnost, te može dovesti do neujednačene primjene propisa. Radi smanjenja korupcijskog rizika, zakon bi trebalo da propiše osnovne kriterijume i metodologiju za određivanje naknade, kao i odgovarajuće granice ili parametre u okviru kojih Vlada može urediti njenu visinu i način obračuna.</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432221" w:rsidRPr="00257A64" w:rsidTr="00432221">
        <w:tc>
          <w:tcPr>
            <w:tcW w:w="985" w:type="dxa"/>
          </w:tcPr>
          <w:p w:rsidR="00432221" w:rsidRPr="00257A64" w:rsidRDefault="00A90BC6" w:rsidP="00257A64">
            <w:pPr>
              <w:jc w:val="both"/>
              <w:rPr>
                <w:rFonts w:ascii="Arial" w:hAnsi="Arial" w:cs="Arial"/>
                <w:lang w:val="sr-Latn-ME"/>
              </w:rPr>
            </w:pPr>
            <w:r w:rsidRPr="00257A64">
              <w:rPr>
                <w:rFonts w:ascii="Arial" w:hAnsi="Arial" w:cs="Arial"/>
                <w:lang w:val="sr-Latn-ME"/>
              </w:rPr>
              <w:t>3</w:t>
            </w:r>
          </w:p>
        </w:tc>
        <w:tc>
          <w:tcPr>
            <w:tcW w:w="5248" w:type="dxa"/>
          </w:tcPr>
          <w:p w:rsidR="00432221" w:rsidRPr="00257A64" w:rsidRDefault="00A90BC6" w:rsidP="00257A64">
            <w:pPr>
              <w:jc w:val="both"/>
              <w:rPr>
                <w:rFonts w:ascii="Arial" w:hAnsi="Arial" w:cs="Arial"/>
                <w:lang w:val="sr-Latn-ME"/>
              </w:rPr>
            </w:pPr>
            <w:r w:rsidRPr="00257A64">
              <w:rPr>
                <w:rFonts w:ascii="Arial" w:hAnsi="Arial" w:cs="Arial"/>
                <w:lang w:val="sr-Latn-ME"/>
              </w:rPr>
              <w:t xml:space="preserve">Član 18 određuje da se poseban prevoz može obavljati isključivo na osnovu odobrenja Lučke kapetanije, koja u svakom pojedinačnom slučaju određuje uslove sigurnosti plovidbe, dok se sadržaj zahtjeva i odobrenja uređuje podzakonskim aktom Ministarstva. Međutim, zakon ne propisuje rok u kojem je Lučka kapetanija obavezna da odluči o podnijetom zahtjevu, što može dovesti do neopravdanog odugovlačenja postupka i narušavanja pravne sigurnosti podnosioca zahtjeva. Izostanak jasno utvrđenog roka ostavlja prostor za neujednačenu praksu i diskreciono postupanje nadležnog organa. U cilju jačanja transparentnosti i smanjenja rizika od korupcije, potrebno je zakonom propisati precizan rok za donošenje odluke po </w:t>
            </w:r>
            <w:r w:rsidRPr="00257A64">
              <w:rPr>
                <w:rFonts w:ascii="Arial" w:hAnsi="Arial" w:cs="Arial"/>
                <w:lang w:val="sr-Latn-ME"/>
              </w:rPr>
              <w:lastRenderedPageBreak/>
              <w:t>zahtjevu za izdavanje odobrenja za obavljanje posebnog prevoza.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432221" w:rsidRPr="00257A64" w:rsidTr="00432221">
        <w:tc>
          <w:tcPr>
            <w:tcW w:w="985" w:type="dxa"/>
          </w:tcPr>
          <w:p w:rsidR="00432221" w:rsidRPr="00257A64" w:rsidRDefault="00A90BC6" w:rsidP="00257A64">
            <w:pPr>
              <w:jc w:val="both"/>
              <w:rPr>
                <w:rFonts w:ascii="Arial" w:hAnsi="Arial" w:cs="Arial"/>
                <w:lang w:val="sr-Latn-ME"/>
              </w:rPr>
            </w:pPr>
            <w:r w:rsidRPr="00257A64">
              <w:rPr>
                <w:rFonts w:ascii="Arial" w:hAnsi="Arial" w:cs="Arial"/>
                <w:lang w:val="sr-Latn-ME"/>
              </w:rPr>
              <w:t>4</w:t>
            </w:r>
          </w:p>
        </w:tc>
        <w:tc>
          <w:tcPr>
            <w:tcW w:w="5248" w:type="dxa"/>
          </w:tcPr>
          <w:p w:rsidR="00432221" w:rsidRPr="00257A64" w:rsidRDefault="00A90BC6" w:rsidP="00257A64">
            <w:pPr>
              <w:jc w:val="both"/>
              <w:rPr>
                <w:rFonts w:ascii="Arial" w:hAnsi="Arial" w:cs="Arial"/>
                <w:lang w:val="sr-Latn-ME"/>
              </w:rPr>
            </w:pPr>
            <w:r w:rsidRPr="00257A64">
              <w:rPr>
                <w:rFonts w:ascii="Arial" w:hAnsi="Arial" w:cs="Arial"/>
                <w:lang w:val="sr-Latn-ME"/>
              </w:rPr>
              <w:t>Član 35 propisuje da Ministarstvo može tehnički nadzor i tehnički pregled, u cjelini ili djelimično, povjeriti Priznatoj organizaciji, pri čemu nisu utvrđeni kriterijuminiti okolnosti pod kojima se takvo ovlašćenje može dodijeliti. Ovakvo rješenje ostavlja mogućnost različitog postupanja u sličnim slučajevima, jer nije jasno od čegazavisi odluka da li će tehnički nadzor obavljati Ministarstvo ili će taj posao biti povjeren Priznatoj organizaciji. Preciznije definisanje uslova i kriterijumaza povjeravanje ovih poslova doprinijelo bi većoj transparentnosti, ujednačenoj primjeni propisa i pravnoj sigurnosti.</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A90BC6" w:rsidRPr="00257A64" w:rsidTr="00432221">
        <w:tc>
          <w:tcPr>
            <w:tcW w:w="985" w:type="dxa"/>
          </w:tcPr>
          <w:p w:rsidR="00A90BC6" w:rsidRPr="00257A64" w:rsidRDefault="00A90BC6" w:rsidP="00257A64">
            <w:pPr>
              <w:jc w:val="both"/>
              <w:rPr>
                <w:rFonts w:ascii="Arial" w:hAnsi="Arial" w:cs="Arial"/>
                <w:lang w:val="sr-Latn-ME"/>
              </w:rPr>
            </w:pPr>
            <w:r w:rsidRPr="00257A64">
              <w:rPr>
                <w:rFonts w:ascii="Arial" w:hAnsi="Arial" w:cs="Arial"/>
                <w:lang w:val="sr-Latn-ME"/>
              </w:rPr>
              <w:t>5</w:t>
            </w:r>
          </w:p>
        </w:tc>
        <w:tc>
          <w:tcPr>
            <w:tcW w:w="5248" w:type="dxa"/>
          </w:tcPr>
          <w:p w:rsidR="00A90BC6" w:rsidRPr="00257A64" w:rsidRDefault="00A90BC6" w:rsidP="00257A64">
            <w:pPr>
              <w:jc w:val="both"/>
              <w:rPr>
                <w:rFonts w:ascii="Arial" w:hAnsi="Arial" w:cs="Arial"/>
                <w:lang w:val="sr-Latn-ME"/>
              </w:rPr>
            </w:pPr>
            <w:r w:rsidRPr="00257A64">
              <w:rPr>
                <w:rFonts w:ascii="Arial" w:hAnsi="Arial" w:cs="Arial"/>
                <w:lang w:val="sr-Latn-ME"/>
              </w:rPr>
              <w:t>Član 53 predviđa osnivanje Nadležnog tijela za tehničku ispravnost broda i mogućnost angažovanja specijalizovanih stručnjaka za obavljanje poslova iz njegove nadležnosti. Odredba, međutim, ne sadrži posebna pravila koja bi uređivala pitanje sprečavanja sukoba interesa kod angažovanih stručnjaka, niti predviđa obavezu provjere postojanja okolnosti koje bimogle uticati na njihovu nepristrasnost i objektivno postupanje. Imajući u vidu da angažovani stručnjacimogu učestvovati u stručnim procjenama i donošenju odluka od značaja za tehničku ispravnost plovila, bilo bi potrebno preciznije urediti mehanizme zaobezbjeđivanje njihove nezavisnosti i nepristrasnosti.</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A90BC6" w:rsidRPr="00257A64" w:rsidTr="00432221">
        <w:tc>
          <w:tcPr>
            <w:tcW w:w="985" w:type="dxa"/>
          </w:tcPr>
          <w:p w:rsidR="00A90BC6" w:rsidRPr="00257A64" w:rsidRDefault="00A90BC6" w:rsidP="00257A64">
            <w:pPr>
              <w:jc w:val="both"/>
              <w:rPr>
                <w:rFonts w:ascii="Arial" w:hAnsi="Arial" w:cs="Arial"/>
                <w:lang w:val="sr-Latn-ME"/>
              </w:rPr>
            </w:pPr>
            <w:r w:rsidRPr="00257A64">
              <w:rPr>
                <w:rFonts w:ascii="Arial" w:hAnsi="Arial" w:cs="Arial"/>
                <w:lang w:val="sr-Latn-ME"/>
              </w:rPr>
              <w:t>6</w:t>
            </w:r>
          </w:p>
        </w:tc>
        <w:tc>
          <w:tcPr>
            <w:tcW w:w="5248" w:type="dxa"/>
          </w:tcPr>
          <w:p w:rsidR="00A90BC6" w:rsidRPr="00257A64" w:rsidRDefault="00A90BC6" w:rsidP="00257A64">
            <w:pPr>
              <w:jc w:val="both"/>
              <w:rPr>
                <w:rFonts w:ascii="Arial" w:hAnsi="Arial" w:cs="Arial"/>
                <w:lang w:val="sr-Latn-ME"/>
              </w:rPr>
            </w:pPr>
            <w:r w:rsidRPr="00257A64">
              <w:rPr>
                <w:rFonts w:ascii="Arial" w:hAnsi="Arial" w:cs="Arial"/>
                <w:lang w:val="sr-Latn-ME"/>
              </w:rPr>
              <w:t>Član 56 propisuje obavezu plaćanja naknade za tehnički nadzor i tehnički pregled broda, pri čemu visinu te naknade utvrđuje Nadležno tijelo iz člana 53 ovog zakona. Zakonom nisu propisani kriterijumi, načinobračuna niti ograničenja na osnovu kojih bi se određivala visina naknade, već je ta nadležnost u potpunosti povjerena tijelu koje učestvuje usprovođenju tehničkih pregleda. Takvo rješenje može dovesti do nedovoljne transparentnosti u određivanjufinansijskih obaveza i otežane kontrole opravdanostiutvrđenih iznosa. Bilo bi potrebno preciznije urediti kriterijume i način određivanja naknade, kao iobezbijediti odgovarajući nivo nadzora nad postupkom njenog utvrđivanja.</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A90BC6" w:rsidRPr="00257A64" w:rsidTr="00432221">
        <w:tc>
          <w:tcPr>
            <w:tcW w:w="985" w:type="dxa"/>
          </w:tcPr>
          <w:p w:rsidR="00A90BC6" w:rsidRPr="00257A64" w:rsidRDefault="00A90BC6" w:rsidP="00257A64">
            <w:pPr>
              <w:jc w:val="both"/>
              <w:rPr>
                <w:rFonts w:ascii="Arial" w:hAnsi="Arial" w:cs="Arial"/>
                <w:lang w:val="sr-Latn-ME"/>
              </w:rPr>
            </w:pPr>
            <w:r w:rsidRPr="00257A64">
              <w:rPr>
                <w:rFonts w:ascii="Arial" w:hAnsi="Arial" w:cs="Arial"/>
                <w:lang w:val="sr-Latn-ME"/>
              </w:rPr>
              <w:t>7</w:t>
            </w:r>
          </w:p>
        </w:tc>
        <w:tc>
          <w:tcPr>
            <w:tcW w:w="5248" w:type="dxa"/>
          </w:tcPr>
          <w:p w:rsidR="00A90BC6" w:rsidRPr="00257A64" w:rsidRDefault="00A90BC6" w:rsidP="00257A64">
            <w:pPr>
              <w:jc w:val="both"/>
              <w:rPr>
                <w:rFonts w:ascii="Arial" w:hAnsi="Arial" w:cs="Arial"/>
                <w:lang w:val="sr-Latn-ME"/>
              </w:rPr>
            </w:pPr>
            <w:r w:rsidRPr="00257A64">
              <w:rPr>
                <w:rFonts w:ascii="Arial" w:hAnsi="Arial" w:cs="Arial"/>
                <w:lang w:val="sr-Latn-ME"/>
              </w:rPr>
              <w:t xml:space="preserve">Član 73 utvrđuje da se privezivanje ili sidrenje plutajućeg objekta, kao i promjena već odobrenogmjesta priveza ili sidrenja, može izvršiti samo uz prethodno odobrenje Lučke kapetanije. Iako je propisana obaveza pribavljanja odobrenja, odredbom nisu bliže uređeni kriterijumi, uslovi niti okolnosti koje bitrebalo uzeti u obzir prilikom odlučivanja o zahtjevu. Nedostatak jasnih pravila za </w:t>
            </w:r>
            <w:r w:rsidRPr="00257A64">
              <w:rPr>
                <w:rFonts w:ascii="Arial" w:hAnsi="Arial" w:cs="Arial"/>
                <w:lang w:val="sr-Latn-ME"/>
              </w:rPr>
              <w:lastRenderedPageBreak/>
              <w:t>postupanje može ostaviti prostor za različito odlučivanje u istim ili sličnim situacijama i umanjiti predvidivost odluka nadležnogorgana. Preciznijim uređivanjem uslova za izdavanjeodobrenja obezbijedila bi se veća jasnoća postupka i ujednačenija primjena propisa.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A90BC6" w:rsidRPr="00257A64" w:rsidTr="00432221">
        <w:tc>
          <w:tcPr>
            <w:tcW w:w="985" w:type="dxa"/>
          </w:tcPr>
          <w:p w:rsidR="00A90BC6" w:rsidRPr="00257A64" w:rsidRDefault="00A90BC6" w:rsidP="00257A64">
            <w:pPr>
              <w:jc w:val="both"/>
              <w:rPr>
                <w:rFonts w:ascii="Arial" w:hAnsi="Arial" w:cs="Arial"/>
                <w:lang w:val="sr-Latn-ME"/>
              </w:rPr>
            </w:pPr>
            <w:r w:rsidRPr="00257A64">
              <w:rPr>
                <w:rFonts w:ascii="Arial" w:hAnsi="Arial" w:cs="Arial"/>
                <w:lang w:val="sr-Latn-ME"/>
              </w:rPr>
              <w:t>8</w:t>
            </w:r>
          </w:p>
        </w:tc>
        <w:tc>
          <w:tcPr>
            <w:tcW w:w="5248" w:type="dxa"/>
          </w:tcPr>
          <w:p w:rsidR="00A90BC6" w:rsidRPr="00257A64" w:rsidRDefault="00A90BC6" w:rsidP="00257A64">
            <w:pPr>
              <w:jc w:val="both"/>
              <w:rPr>
                <w:rFonts w:ascii="Arial" w:hAnsi="Arial" w:cs="Arial"/>
                <w:lang w:val="sr-Latn-ME"/>
              </w:rPr>
            </w:pPr>
            <w:r w:rsidRPr="00257A64">
              <w:rPr>
                <w:rFonts w:ascii="Arial" w:hAnsi="Arial" w:cs="Arial"/>
                <w:lang w:val="sr-Latn-ME"/>
              </w:rPr>
              <w:t>Član 99 propisuje obavezu Ministarstva da obezbijedi da ispitivači i lica koja sprovode nadzor nad ispitom nijesu u sukobu interesa, kao i da ispite sprovode licakvalifikovana za procjenu propisanih kompetencija,znanja i vještina. Međutim, odredbom nisu bližeuređeni kriterijumi za izbor i angažovanje ispitivača, način provjere njihove kvalifikovanosti, niti mehanizmi za utvrđivanje i sprečavanje sukoba interesa, poput obaveze davanja izjave o nepostojanju sukoba interesa, postupka izuzeća ili drugih kontrolnih mjera. Nedovoljno precizno uređivanje ovih pitanja može ostaviti prostor za neujednačenu primjenu pravila i otežati kontrolunepristrasnosti lica uključenih u postupak provjere kompetencija.</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r w:rsidR="00A90BC6" w:rsidRPr="00257A64" w:rsidTr="00432221">
        <w:tc>
          <w:tcPr>
            <w:tcW w:w="985" w:type="dxa"/>
          </w:tcPr>
          <w:p w:rsidR="00A90BC6" w:rsidRPr="00257A64" w:rsidRDefault="00A90BC6" w:rsidP="00257A64">
            <w:pPr>
              <w:jc w:val="both"/>
              <w:rPr>
                <w:rFonts w:ascii="Arial" w:hAnsi="Arial" w:cs="Arial"/>
                <w:lang w:val="sr-Latn-ME"/>
              </w:rPr>
            </w:pPr>
            <w:r w:rsidRPr="00257A64">
              <w:rPr>
                <w:rFonts w:ascii="Arial" w:hAnsi="Arial" w:cs="Arial"/>
                <w:lang w:val="sr-Latn-ME"/>
              </w:rPr>
              <w:t>9</w:t>
            </w:r>
          </w:p>
        </w:tc>
        <w:tc>
          <w:tcPr>
            <w:tcW w:w="5248" w:type="dxa"/>
          </w:tcPr>
          <w:p w:rsidR="00A90BC6" w:rsidRPr="00257A64" w:rsidRDefault="00A90BC6" w:rsidP="00257A64">
            <w:pPr>
              <w:jc w:val="both"/>
              <w:rPr>
                <w:rFonts w:ascii="Arial" w:hAnsi="Arial" w:cs="Arial"/>
                <w:lang w:val="sr-Latn-ME"/>
              </w:rPr>
            </w:pPr>
            <w:r w:rsidRPr="00257A64">
              <w:rPr>
                <w:rFonts w:ascii="Arial" w:hAnsi="Arial" w:cs="Arial"/>
                <w:lang w:val="sr-Latn-ME"/>
              </w:rPr>
              <w:t>Član 199 propisuje novčanu kaznu u rasponu od 3.000 do 20.000 eura za različite vrste prekršaja, uključujući radnje različitog stepena težine i posljedica, od neizvršavanja obaveza plaćanja naknada do postupanja koje može imati značajan uticaj na sigurnost plovidbe ili zaštitu životne sredine. Široko određen raspon kazne, bez preciziranja kriterijuma za određivanje njene visine u odnosu na prirodu prekršaja, stepen odgovornosti, nastale posljedice i druge relevantne okolnosti, može dovesti do neujednačene primjene propisa. Ovakvo rješenje ostavlja prostor za šire diskreciono odlučivanje nadležnih organa i može uticati na pravnu sigurnost i transparentnost postupanja u prekršajnim postupcima.</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w:t>
            </w:r>
          </w:p>
        </w:tc>
      </w:tr>
    </w:tbl>
    <w:p w:rsidR="00A90BC6" w:rsidRPr="00257A64" w:rsidRDefault="00A90BC6"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350"/>
      </w:tblGrid>
      <w:tr w:rsidR="00A90BC6" w:rsidRPr="00257A64" w:rsidTr="00A90BC6">
        <w:tc>
          <w:tcPr>
            <w:tcW w:w="9350" w:type="dxa"/>
          </w:tcPr>
          <w:p w:rsidR="00A90BC6" w:rsidRPr="00257A64" w:rsidRDefault="00A90BC6" w:rsidP="00257A64">
            <w:pPr>
              <w:jc w:val="both"/>
              <w:rPr>
                <w:rFonts w:ascii="Arial" w:hAnsi="Arial" w:cs="Arial"/>
                <w:lang w:val="sr-Latn-ME"/>
              </w:rPr>
            </w:pPr>
            <w:r w:rsidRPr="00257A64">
              <w:rPr>
                <w:rFonts w:ascii="Arial" w:hAnsi="Arial" w:cs="Arial"/>
                <w:lang w:val="sr-Latn-ME"/>
              </w:rPr>
              <w:t xml:space="preserve">SRK </w:t>
            </w:r>
            <w:r w:rsidR="00863FBF" w:rsidRPr="00257A64">
              <w:rPr>
                <w:rFonts w:ascii="Arial" w:hAnsi="Arial" w:cs="Arial"/>
                <w:lang w:val="sr-Latn-ME"/>
              </w:rPr>
              <w:t>„</w:t>
            </w:r>
            <w:r w:rsidRPr="00257A64">
              <w:rPr>
                <w:rFonts w:ascii="Arial" w:hAnsi="Arial" w:cs="Arial"/>
                <w:lang w:val="sr-Latn-ME"/>
              </w:rPr>
              <w:t>PODGORICA</w:t>
            </w:r>
            <w:r w:rsidR="00863FBF" w:rsidRPr="00257A64">
              <w:rPr>
                <w:rFonts w:ascii="Arial" w:hAnsi="Arial" w:cs="Arial"/>
                <w:lang w:val="sr-Latn-ME"/>
              </w:rPr>
              <w:t>“</w:t>
            </w:r>
          </w:p>
        </w:tc>
      </w:tr>
    </w:tbl>
    <w:p w:rsidR="00A90BC6" w:rsidRPr="00257A64" w:rsidRDefault="00A90BC6"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85"/>
        <w:gridCol w:w="5248"/>
        <w:gridCol w:w="3117"/>
      </w:tblGrid>
      <w:tr w:rsidR="00863FBF" w:rsidRPr="00257A64" w:rsidTr="00A90BC6">
        <w:tc>
          <w:tcPr>
            <w:tcW w:w="985" w:type="dxa"/>
          </w:tcPr>
          <w:p w:rsidR="00863FBF" w:rsidRPr="00257A64" w:rsidRDefault="00863FBF" w:rsidP="00257A64">
            <w:pPr>
              <w:jc w:val="both"/>
              <w:rPr>
                <w:rFonts w:ascii="Arial" w:hAnsi="Arial" w:cs="Arial"/>
                <w:lang w:val="sr-Latn-ME"/>
              </w:rPr>
            </w:pPr>
            <w:r w:rsidRPr="00257A64">
              <w:rPr>
                <w:rFonts w:ascii="Arial" w:hAnsi="Arial" w:cs="Arial"/>
                <w:lang w:val="sr-Latn-ME"/>
              </w:rPr>
              <w:t>Broj</w:t>
            </w:r>
          </w:p>
        </w:tc>
        <w:tc>
          <w:tcPr>
            <w:tcW w:w="5248" w:type="dxa"/>
          </w:tcPr>
          <w:p w:rsidR="00863FBF" w:rsidRPr="00257A64" w:rsidRDefault="00863FBF" w:rsidP="00257A64">
            <w:pPr>
              <w:jc w:val="both"/>
              <w:rPr>
                <w:rFonts w:ascii="Arial" w:hAnsi="Arial" w:cs="Arial"/>
                <w:lang w:val="sr-Latn-ME"/>
              </w:rPr>
            </w:pPr>
            <w:r w:rsidRPr="00257A64">
              <w:rPr>
                <w:rFonts w:ascii="Arial" w:hAnsi="Arial" w:cs="Arial"/>
                <w:lang w:val="sr-Latn-ME"/>
              </w:rPr>
              <w:t>Sugestije/primjedbe/prijedlozi</w:t>
            </w:r>
          </w:p>
        </w:tc>
        <w:tc>
          <w:tcPr>
            <w:tcW w:w="3117" w:type="dxa"/>
          </w:tcPr>
          <w:p w:rsidR="00863FBF" w:rsidRPr="00257A64" w:rsidRDefault="00863FBF"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A90BC6" w:rsidRPr="00257A64" w:rsidTr="00A90BC6">
        <w:tc>
          <w:tcPr>
            <w:tcW w:w="985" w:type="dxa"/>
          </w:tcPr>
          <w:p w:rsidR="00A90BC6" w:rsidRPr="00257A64" w:rsidRDefault="00A90BC6" w:rsidP="00257A64">
            <w:pPr>
              <w:jc w:val="both"/>
              <w:rPr>
                <w:rFonts w:ascii="Arial" w:hAnsi="Arial" w:cs="Arial"/>
                <w:lang w:val="sr-Latn-ME"/>
              </w:rPr>
            </w:pPr>
            <w:r w:rsidRPr="00257A64">
              <w:rPr>
                <w:rFonts w:ascii="Arial" w:hAnsi="Arial" w:cs="Arial"/>
                <w:lang w:val="sr-Latn-ME"/>
              </w:rPr>
              <w:t>1</w:t>
            </w:r>
          </w:p>
        </w:tc>
        <w:tc>
          <w:tcPr>
            <w:tcW w:w="5248" w:type="dxa"/>
          </w:tcPr>
          <w:p w:rsidR="00A90BC6" w:rsidRPr="00257A64" w:rsidRDefault="00A90BC6" w:rsidP="00257A64">
            <w:pPr>
              <w:jc w:val="both"/>
              <w:rPr>
                <w:rFonts w:ascii="Arial" w:hAnsi="Arial" w:cs="Arial"/>
                <w:lang w:val="sr-Latn-ME"/>
              </w:rPr>
            </w:pPr>
            <w:r w:rsidRPr="00257A64">
              <w:rPr>
                <w:rFonts w:ascii="Arial" w:hAnsi="Arial" w:cs="Arial"/>
                <w:lang w:val="sr-Latn-ME"/>
              </w:rPr>
              <w:t xml:space="preserve">SRK </w:t>
            </w:r>
            <w:r w:rsidR="00863FBF" w:rsidRPr="00257A64">
              <w:rPr>
                <w:rFonts w:ascii="Arial" w:hAnsi="Arial" w:cs="Arial"/>
                <w:lang w:val="sr-Latn-ME"/>
              </w:rPr>
              <w:t>„</w:t>
            </w:r>
            <w:r w:rsidRPr="00257A64">
              <w:rPr>
                <w:rFonts w:ascii="Arial" w:hAnsi="Arial" w:cs="Arial"/>
                <w:lang w:val="sr-Latn-ME"/>
              </w:rPr>
              <w:t>Podgorica</w:t>
            </w:r>
            <w:r w:rsidR="00863FBF" w:rsidRPr="00257A64">
              <w:rPr>
                <w:rFonts w:ascii="Arial" w:hAnsi="Arial" w:cs="Arial"/>
                <w:lang w:val="sr-Latn-ME"/>
              </w:rPr>
              <w:t>“</w:t>
            </w:r>
            <w:r w:rsidRPr="00257A64">
              <w:rPr>
                <w:rFonts w:ascii="Arial" w:hAnsi="Arial" w:cs="Arial"/>
                <w:lang w:val="sr-Latn-ME"/>
              </w:rPr>
              <w:t xml:space="preserve"> dostavio dokumentaciju i zahtjev koji se tiče rješavanja problema nelegalnih plovila na rijeci Morači.</w:t>
            </w:r>
          </w:p>
        </w:tc>
        <w:tc>
          <w:tcPr>
            <w:tcW w:w="3117" w:type="dxa"/>
          </w:tcPr>
          <w:p w:rsidR="005D2CE7" w:rsidRPr="00257A64" w:rsidRDefault="0083541B" w:rsidP="00257A64">
            <w:pPr>
              <w:jc w:val="both"/>
              <w:rPr>
                <w:rFonts w:ascii="Arial" w:hAnsi="Arial" w:cs="Arial"/>
              </w:rPr>
            </w:pPr>
            <w:r w:rsidRPr="00257A64">
              <w:rPr>
                <w:rFonts w:ascii="Arial" w:hAnsi="Arial" w:cs="Arial"/>
              </w:rPr>
              <w:t xml:space="preserve">Prihvata se, na znanje. Pitanje nelegalnih (neupisanih) plovila adresirano je opštim mehanizmima ovog zakona – obavezom upisa plovila i plutajućih objekata u odgovarajuće upisnike, </w:t>
            </w:r>
            <w:r w:rsidRPr="00257A64">
              <w:rPr>
                <w:rFonts w:ascii="Arial" w:hAnsi="Arial" w:cs="Arial"/>
              </w:rPr>
              <w:lastRenderedPageBreak/>
              <w:t>inspekcijskim nadzorom i kaznenim odredbama za neupisana plovila, koji se primjenjuju i na rijeci Morači.</w:t>
            </w:r>
          </w:p>
        </w:tc>
      </w:tr>
    </w:tbl>
    <w:p w:rsidR="00A90BC6" w:rsidRPr="00257A64" w:rsidRDefault="00A90BC6"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350"/>
      </w:tblGrid>
      <w:tr w:rsidR="00863FBF" w:rsidRPr="00257A64" w:rsidTr="00863FBF">
        <w:tc>
          <w:tcPr>
            <w:tcW w:w="9350" w:type="dxa"/>
          </w:tcPr>
          <w:p w:rsidR="00863FBF" w:rsidRPr="00257A64" w:rsidRDefault="00863FBF" w:rsidP="00257A64">
            <w:pPr>
              <w:jc w:val="both"/>
              <w:rPr>
                <w:rFonts w:ascii="Arial" w:hAnsi="Arial" w:cs="Arial"/>
                <w:lang w:val="sr-Latn-ME"/>
              </w:rPr>
            </w:pPr>
            <w:r w:rsidRPr="00257A64">
              <w:rPr>
                <w:rFonts w:ascii="Arial" w:hAnsi="Arial" w:cs="Arial"/>
                <w:lang w:val="sr-Latn-ME"/>
              </w:rPr>
              <w:t>SRK „LIPLJEN“</w:t>
            </w:r>
          </w:p>
        </w:tc>
      </w:tr>
    </w:tbl>
    <w:p w:rsidR="00863FBF" w:rsidRPr="00257A64" w:rsidRDefault="00863FBF"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85"/>
        <w:gridCol w:w="5248"/>
        <w:gridCol w:w="3117"/>
      </w:tblGrid>
      <w:tr w:rsidR="00863FBF" w:rsidRPr="00257A64" w:rsidTr="00863FBF">
        <w:tc>
          <w:tcPr>
            <w:tcW w:w="985" w:type="dxa"/>
          </w:tcPr>
          <w:p w:rsidR="00863FBF" w:rsidRPr="00257A64" w:rsidRDefault="00863FBF" w:rsidP="00257A64">
            <w:pPr>
              <w:jc w:val="both"/>
              <w:rPr>
                <w:rFonts w:ascii="Arial" w:hAnsi="Arial" w:cs="Arial"/>
                <w:lang w:val="sr-Latn-ME"/>
              </w:rPr>
            </w:pPr>
            <w:r w:rsidRPr="00257A64">
              <w:rPr>
                <w:rFonts w:ascii="Arial" w:hAnsi="Arial" w:cs="Arial"/>
                <w:lang w:val="sr-Latn-ME"/>
              </w:rPr>
              <w:t>Broj</w:t>
            </w:r>
          </w:p>
        </w:tc>
        <w:tc>
          <w:tcPr>
            <w:tcW w:w="5248" w:type="dxa"/>
          </w:tcPr>
          <w:p w:rsidR="00863FBF" w:rsidRPr="00257A64" w:rsidRDefault="00863FBF" w:rsidP="00257A64">
            <w:pPr>
              <w:jc w:val="both"/>
              <w:rPr>
                <w:rFonts w:ascii="Arial" w:hAnsi="Arial" w:cs="Arial"/>
                <w:lang w:val="sr-Latn-ME"/>
              </w:rPr>
            </w:pPr>
            <w:r w:rsidRPr="00257A64">
              <w:rPr>
                <w:rFonts w:ascii="Arial" w:hAnsi="Arial" w:cs="Arial"/>
                <w:lang w:val="sr-Latn-ME"/>
              </w:rPr>
              <w:t>Sugestije/primjedbe/prijedlozi</w:t>
            </w:r>
          </w:p>
        </w:tc>
        <w:tc>
          <w:tcPr>
            <w:tcW w:w="3117" w:type="dxa"/>
          </w:tcPr>
          <w:p w:rsidR="00863FBF" w:rsidRPr="00257A64" w:rsidRDefault="00863FBF"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863FBF" w:rsidRPr="00257A64" w:rsidTr="00863FBF">
        <w:tc>
          <w:tcPr>
            <w:tcW w:w="985" w:type="dxa"/>
          </w:tcPr>
          <w:p w:rsidR="00863FBF" w:rsidRPr="00257A64" w:rsidRDefault="00863FBF" w:rsidP="00257A64">
            <w:pPr>
              <w:jc w:val="both"/>
              <w:rPr>
                <w:rFonts w:ascii="Arial" w:hAnsi="Arial" w:cs="Arial"/>
                <w:lang w:val="sr-Latn-ME"/>
              </w:rPr>
            </w:pPr>
            <w:r w:rsidRPr="00257A64">
              <w:rPr>
                <w:rFonts w:ascii="Arial" w:hAnsi="Arial" w:cs="Arial"/>
                <w:lang w:val="sr-Latn-ME"/>
              </w:rPr>
              <w:t>1</w:t>
            </w:r>
          </w:p>
        </w:tc>
        <w:tc>
          <w:tcPr>
            <w:tcW w:w="5248" w:type="dxa"/>
          </w:tcPr>
          <w:p w:rsidR="00863FBF" w:rsidRPr="00257A64" w:rsidRDefault="00863FBF" w:rsidP="00257A64">
            <w:pPr>
              <w:jc w:val="both"/>
              <w:rPr>
                <w:rFonts w:ascii="Arial" w:hAnsi="Arial" w:cs="Arial"/>
                <w:u w:val="single"/>
                <w:lang w:val="sr-Latn-ME"/>
              </w:rPr>
            </w:pPr>
            <w:r w:rsidRPr="00257A64">
              <w:rPr>
                <w:rFonts w:ascii="Arial" w:hAnsi="Arial" w:cs="Arial"/>
                <w:u w:val="single"/>
                <w:lang w:val="sr-Latn-ME"/>
              </w:rPr>
              <w:t>Primjedba/predlog/sugestija 1:</w:t>
            </w:r>
          </w:p>
          <w:p w:rsidR="00863FBF" w:rsidRPr="00257A64" w:rsidRDefault="00863FBF" w:rsidP="00257A64">
            <w:pPr>
              <w:jc w:val="both"/>
              <w:rPr>
                <w:rFonts w:ascii="Arial" w:hAnsi="Arial" w:cs="Arial"/>
                <w:lang w:val="sr-Latn-ME"/>
              </w:rPr>
            </w:pPr>
            <w:r w:rsidRPr="00257A64">
              <w:rPr>
                <w:rFonts w:ascii="Arial" w:hAnsi="Arial" w:cs="Arial"/>
                <w:lang w:val="sr-Latn-ME"/>
              </w:rPr>
              <w:t xml:space="preserve">Sportsko ribolovni klub “Lipljen” iz Pljevalja podržava donošenje ovog za nas novog zakona. Vjerujemo da će zakon unaprijediti korišćenje voda u smislu vršenja plovedbe i drugih elemenata koji prate istu. U cilju zajedničkog doprinosa u prilogu dajemo svoje primjedbe, predloge i sugestije na Nacrt zakona o unutrašnjoj plovidbi kao doprinos u očuvanju prirodnih resursa Crne Gore. </w:t>
            </w:r>
          </w:p>
          <w:p w:rsidR="00863FBF" w:rsidRPr="00257A64" w:rsidRDefault="00863FBF" w:rsidP="00257A64">
            <w:pPr>
              <w:jc w:val="both"/>
              <w:rPr>
                <w:rFonts w:ascii="Arial" w:hAnsi="Arial" w:cs="Arial"/>
                <w:lang w:val="sr-Latn-ME"/>
              </w:rPr>
            </w:pPr>
            <w:r w:rsidRPr="00257A64">
              <w:rPr>
                <w:rFonts w:ascii="Arial" w:hAnsi="Arial" w:cs="Arial"/>
                <w:lang w:val="sr-Latn-ME"/>
              </w:rPr>
              <w:t xml:space="preserve">U članu 2, treba razmotri da li dodati još rijeka i jezera. npr Otilovićko jezero, Borovičko jezero, Slano, Liverovića i dr. </w:t>
            </w:r>
          </w:p>
          <w:p w:rsidR="00863FBF" w:rsidRPr="00257A64" w:rsidRDefault="00863FBF" w:rsidP="00257A64">
            <w:pPr>
              <w:jc w:val="both"/>
              <w:rPr>
                <w:rFonts w:ascii="Arial" w:hAnsi="Arial" w:cs="Arial"/>
                <w:lang w:val="sr-Latn-ME"/>
              </w:rPr>
            </w:pPr>
            <w:r w:rsidRPr="00257A64">
              <w:rPr>
                <w:rFonts w:ascii="Arial" w:hAnsi="Arial" w:cs="Arial"/>
                <w:lang w:val="sr-Latn-ME"/>
              </w:rPr>
              <w:t xml:space="preserve">Da li se ovim članom određuju koje su to plovne vode i da li na ostalim, a koje nisu navedene zabranjena plovidba.   </w:t>
            </w:r>
          </w:p>
          <w:p w:rsidR="00863FBF" w:rsidRPr="00257A64" w:rsidRDefault="00863FBF" w:rsidP="00257A64">
            <w:pPr>
              <w:jc w:val="both"/>
              <w:rPr>
                <w:rFonts w:ascii="Arial" w:hAnsi="Arial" w:cs="Arial"/>
                <w:lang w:val="sr-Latn-ME"/>
              </w:rPr>
            </w:pPr>
          </w:p>
          <w:p w:rsidR="00863FBF" w:rsidRPr="00257A64" w:rsidRDefault="00863FBF" w:rsidP="00257A64">
            <w:pPr>
              <w:jc w:val="both"/>
              <w:rPr>
                <w:rFonts w:ascii="Arial" w:hAnsi="Arial" w:cs="Arial"/>
                <w:lang w:val="sr-Latn-ME"/>
              </w:rPr>
            </w:pPr>
            <w:r w:rsidRPr="00257A64">
              <w:rPr>
                <w:rFonts w:ascii="Arial" w:hAnsi="Arial" w:cs="Arial"/>
                <w:lang w:val="sr-Latn-ME"/>
              </w:rPr>
              <w:t>Zaštita unutrašnjih voda od motorne plovidbe ili Zabrana upotrebe motornih plovila (izabrati jedan od naslova za ovaj novi član )</w:t>
            </w:r>
          </w:p>
          <w:p w:rsidR="00863FBF" w:rsidRPr="00257A64" w:rsidRDefault="00863FBF" w:rsidP="00257A64">
            <w:pPr>
              <w:jc w:val="both"/>
              <w:rPr>
                <w:rFonts w:ascii="Arial" w:hAnsi="Arial" w:cs="Arial"/>
                <w:lang w:val="sr-Latn-ME"/>
              </w:rPr>
            </w:pPr>
            <w:r w:rsidRPr="00257A64">
              <w:rPr>
                <w:rFonts w:ascii="Arial" w:hAnsi="Arial" w:cs="Arial"/>
                <w:lang w:val="sr-Latn-ME"/>
              </w:rPr>
              <w:t>Član __ dodati novi član, poslije članova o Skadarskom jezeru</w:t>
            </w:r>
          </w:p>
          <w:p w:rsidR="00863FBF" w:rsidRPr="00257A64" w:rsidRDefault="00863FBF" w:rsidP="00257A64">
            <w:pPr>
              <w:jc w:val="both"/>
              <w:rPr>
                <w:rFonts w:ascii="Arial" w:hAnsi="Arial" w:cs="Arial"/>
                <w:lang w:val="sr-Latn-ME"/>
              </w:rPr>
            </w:pPr>
            <w:r w:rsidRPr="00257A64">
              <w:rPr>
                <w:rFonts w:ascii="Arial" w:hAnsi="Arial" w:cs="Arial"/>
                <w:lang w:val="sr-Latn-ME"/>
              </w:rPr>
              <w:t>Radi zaštite voda, vodnog režima, ribljeg fonda, biodiverziteta, prirodnih staništa, smanjenja buke i sprečavanja zagađenja voda, na svim unutrašnjim vodama Crne Gore iz člana 2 ovog zakona, osim na vodama na kojima se primjenjuju  odredbe člana 23 ovog zakona, zabranjena je upotreba plovila pogonjenih motorima sa unutrašnjim sagorijevanjem, kao i drugih plovila pogonjenih motorima ili drugim pogonskim sistemima koji pri radu proizvode emisije izduvnih gasova ili mogu prouzrokovati ispuštanje goriva, ulja ili drugih štetnih materija u vodu ili životnu sredinu, uključujući i glisere, skutere (jet ski) i druga motorna plovila.</w:t>
            </w:r>
          </w:p>
          <w:p w:rsidR="00863FBF" w:rsidRPr="00257A64" w:rsidRDefault="00863FBF" w:rsidP="00257A64">
            <w:pPr>
              <w:jc w:val="both"/>
              <w:rPr>
                <w:rFonts w:ascii="Arial" w:hAnsi="Arial" w:cs="Arial"/>
                <w:lang w:val="sr-Latn-ME"/>
              </w:rPr>
            </w:pPr>
            <w:r w:rsidRPr="00257A64">
              <w:rPr>
                <w:rFonts w:ascii="Arial" w:hAnsi="Arial" w:cs="Arial"/>
                <w:lang w:val="sr-Latn-ME"/>
              </w:rPr>
              <w:t>Na vodama iz stava 1 ovog člana dozvoljena je upotreba isključivo plovila na električni pogon i plovila bez motornog pogona (na vesla, jedra, pedalni pogon i drugi oblici pogona koji ne proizvode emisije štetnih materija).</w:t>
            </w:r>
          </w:p>
          <w:p w:rsidR="00863FBF" w:rsidRPr="00257A64" w:rsidRDefault="00863FBF" w:rsidP="00257A64">
            <w:pPr>
              <w:jc w:val="both"/>
              <w:rPr>
                <w:rFonts w:ascii="Arial" w:hAnsi="Arial" w:cs="Arial"/>
                <w:lang w:val="sr-Latn-ME"/>
              </w:rPr>
            </w:pPr>
            <w:r w:rsidRPr="00257A64">
              <w:rPr>
                <w:rFonts w:ascii="Arial" w:hAnsi="Arial" w:cs="Arial"/>
                <w:lang w:val="sr-Latn-ME"/>
              </w:rPr>
              <w:lastRenderedPageBreak/>
              <w:t>Izuzetno od stava 1 ovog člana, plovila pogonjena motorima sa unutrašnjim sagorijevanjem ili drugim pogonskim sistemima iz stava 1 ovog člana mogu koristiti organi državne uprave, organi nadležni za inspekcijski nadzor, policija, službe zaštite i spašavanja, upravljači zaštićenih područja, korisnici ribljeg fonda i njihove ribočuvarske službe kada obavljaju poslove utvrđene zakonom, kao i druga plovila koja obavljaju poslove od javnog interesa, naučno-istraživačke poslove ili intervencije radi zaštite života i zdravlja ljudi, bezbjednosti plovidbe, zaštite životne sredine ili imovine.</w:t>
            </w:r>
          </w:p>
          <w:p w:rsidR="00863FBF" w:rsidRPr="00257A64" w:rsidRDefault="00863FBF" w:rsidP="00257A64">
            <w:pPr>
              <w:jc w:val="both"/>
              <w:rPr>
                <w:rFonts w:ascii="Arial" w:hAnsi="Arial" w:cs="Arial"/>
                <w:lang w:val="sr-Latn-ME"/>
              </w:rPr>
            </w:pPr>
            <w:r w:rsidRPr="00257A64">
              <w:rPr>
                <w:rFonts w:ascii="Arial" w:hAnsi="Arial" w:cs="Arial"/>
                <w:lang w:val="sr-Latn-ME"/>
              </w:rPr>
              <w:t>Ministarstvo može da propiše bliže uslove korišćenja plovila iz stave  stava 3 ovog člana, način njihovog označavanja i evidencije, kao i tehničke uslove koje moraju ispunjavati plovila na električni pogon i druga plovila dozvoljena ovim zakonom.</w:t>
            </w:r>
          </w:p>
          <w:p w:rsidR="004E3673" w:rsidRPr="00257A64" w:rsidRDefault="004E3673" w:rsidP="00257A64">
            <w:pPr>
              <w:jc w:val="both"/>
              <w:rPr>
                <w:rFonts w:ascii="Arial" w:hAnsi="Arial" w:cs="Arial"/>
                <w:lang w:val="sr-Latn-ME"/>
              </w:rPr>
            </w:pPr>
          </w:p>
          <w:p w:rsidR="00863FBF" w:rsidRPr="00257A64" w:rsidRDefault="00863FBF" w:rsidP="00257A64">
            <w:pPr>
              <w:jc w:val="both"/>
              <w:rPr>
                <w:rFonts w:ascii="Arial" w:hAnsi="Arial" w:cs="Arial"/>
                <w:u w:val="single"/>
                <w:lang w:val="sr-Latn-ME"/>
              </w:rPr>
            </w:pPr>
            <w:r w:rsidRPr="00257A64">
              <w:rPr>
                <w:rFonts w:ascii="Arial" w:hAnsi="Arial" w:cs="Arial"/>
                <w:u w:val="single"/>
                <w:lang w:val="sr-Latn-ME"/>
              </w:rPr>
              <w:t>Obrazloženje primjedbe/predloga/sugestije 1:</w:t>
            </w:r>
          </w:p>
          <w:p w:rsidR="004E3673" w:rsidRPr="00257A64" w:rsidRDefault="004E3673" w:rsidP="00257A64">
            <w:pPr>
              <w:jc w:val="both"/>
              <w:rPr>
                <w:rFonts w:ascii="Arial" w:hAnsi="Arial" w:cs="Arial"/>
                <w:lang w:val="sr-Latn-ME"/>
              </w:rPr>
            </w:pPr>
            <w:r w:rsidRPr="00257A64">
              <w:rPr>
                <w:rFonts w:ascii="Arial" w:hAnsi="Arial" w:cs="Arial"/>
                <w:lang w:val="sr-Latn-ME"/>
              </w:rPr>
              <w:t>Predlaže se uvođenje novog člana kojim se uspostavlja jedinstven režim zaštite unutrašnjih voda Crne Gore, osim za područje Skadarskog jezera i sa njim povezane plovne rijeke, za koje su ovim zakonom propisana posebna pravila plovidbe.</w:t>
            </w:r>
          </w:p>
          <w:p w:rsidR="004E3673" w:rsidRPr="00257A64" w:rsidRDefault="004E3673" w:rsidP="00257A64">
            <w:pPr>
              <w:jc w:val="both"/>
              <w:rPr>
                <w:rFonts w:ascii="Arial" w:hAnsi="Arial" w:cs="Arial"/>
                <w:lang w:val="sr-Latn-ME"/>
              </w:rPr>
            </w:pPr>
            <w:r w:rsidRPr="00257A64">
              <w:rPr>
                <w:rFonts w:ascii="Arial" w:hAnsi="Arial" w:cs="Arial"/>
                <w:lang w:val="sr-Latn-ME"/>
              </w:rPr>
              <w:t>Predloženom odredbom zabranjuje se upotreba plovila pogonjenih motorima sa unutrašnjim sagorijevanjem, kao i drugih pogonskih sistema koji pri radu proizvode emisije izduvnih gasova ili mogu prouzrokovati ispuštanje goriva, ulja ili drugih štetnih materija u vodu ili životnu sredinu, uključujući glisere, skutere (jet ski) i druga motorna plovila.</w:t>
            </w:r>
          </w:p>
          <w:p w:rsidR="004E3673" w:rsidRPr="00257A64" w:rsidRDefault="004E3673" w:rsidP="00257A64">
            <w:pPr>
              <w:jc w:val="both"/>
              <w:rPr>
                <w:rFonts w:ascii="Arial" w:hAnsi="Arial" w:cs="Arial"/>
                <w:lang w:val="sr-Latn-ME"/>
              </w:rPr>
            </w:pPr>
            <w:r w:rsidRPr="00257A64">
              <w:rPr>
                <w:rFonts w:ascii="Arial" w:hAnsi="Arial" w:cs="Arial"/>
                <w:lang w:val="sr-Latn-ME"/>
              </w:rPr>
              <w:t>Unutrašnje vode obuhvaćene ovim zakonom predstavljaju najvrijednije slatkovodne ekosisteme Crne Gore. Veći dio ovih područja nalazi se u nacionalnoj Ekološkoj mreži i predložen je za evropsku ekološku mrežu Natura 2000, čime Crna Gora preuzima obavezu da očuva ili uspostavi povoljno stanje prirodnih staništa i divljih biljnih i životinjskih vrsta od evropskog značaja. U skladu sa Direktivom o staništima (92/43/EEZ) i Direktivom o pticama (2009/147/EZ), na Natura 2000 područjima moraju se izbjegavati aktivnosti koje mogu dovesti do značajnog uznemiravanja vrsta, degradacije njihovih staništa ili pogoršanja ekološkog statusa područja. Zbog toga su države dužne da preduzimaju preventivne mjere kojima se izbjegava pogoršanje stanja staništa i uznemiravanje vrsta, što uključuje i ograničavanje aktivnosti koje mogu imati značajan negativan uticaj na vodene ekosisteme.</w:t>
            </w:r>
          </w:p>
          <w:p w:rsidR="004E3673" w:rsidRPr="00257A64" w:rsidRDefault="004E3673" w:rsidP="00257A64">
            <w:pPr>
              <w:jc w:val="both"/>
              <w:rPr>
                <w:rFonts w:ascii="Arial" w:hAnsi="Arial" w:cs="Arial"/>
                <w:lang w:val="sr-Latn-ME"/>
              </w:rPr>
            </w:pPr>
            <w:r w:rsidRPr="00257A64">
              <w:rPr>
                <w:rFonts w:ascii="Arial" w:hAnsi="Arial" w:cs="Arial"/>
                <w:lang w:val="sr-Latn-ME"/>
              </w:rPr>
              <w:t xml:space="preserve">Predloženo rješenje prati savremene evropske trendove održive plovidbe na unutrašnjim vodama. </w:t>
            </w:r>
            <w:r w:rsidRPr="00257A64">
              <w:rPr>
                <w:rFonts w:ascii="Arial" w:hAnsi="Arial" w:cs="Arial"/>
                <w:lang w:val="sr-Latn-ME"/>
              </w:rPr>
              <w:lastRenderedPageBreak/>
              <w:t>Sve veći broj država i upravljača zaštićenim područjima uvodi ograničenja ili zabrane upotrebe plovila sa motorima sa unutrašnjim sagorijevanjem na jezerima, akumulacijama i drugim osjetljivim slatkovodnim ekosistemima, uz istovremeno podsticanje korišćenja električnih plovila kao tehnološki naprednijeg i ekološki prihvatljivijeg oblika plovidbe</w:t>
            </w:r>
          </w:p>
          <w:p w:rsidR="004E3673" w:rsidRPr="00257A64" w:rsidRDefault="004E3673" w:rsidP="00257A64">
            <w:pPr>
              <w:jc w:val="both"/>
              <w:rPr>
                <w:rFonts w:ascii="Arial" w:hAnsi="Arial" w:cs="Arial"/>
                <w:lang w:val="sr-Latn-ME"/>
              </w:rPr>
            </w:pPr>
            <w:r w:rsidRPr="00257A64">
              <w:rPr>
                <w:rFonts w:ascii="Arial" w:hAnsi="Arial" w:cs="Arial"/>
                <w:lang w:val="sr-Latn-ME"/>
              </w:rPr>
              <w:t>Biogradsko jezero i Crno jezero nalaze se u okviru nacionalnih parkova Biogradska gora i Durmitor i predstavljaju zaštićena prirodna dobra od izuzetnog nacionalnog i međunarodnog značaja. Pivsko jezero nalazi se u neposrednoj povezanosti sa Parkom prirode „Piva“ i predstavlja jedno od najznačajnijih slatkovodnih područja sjeverozapadne Crne Gore, sa izraženim pejzažnim, ekološkim i turističkim vrijednostima.</w:t>
            </w:r>
          </w:p>
          <w:p w:rsidR="004E3673" w:rsidRPr="00257A64" w:rsidRDefault="004E3673" w:rsidP="00257A64">
            <w:pPr>
              <w:jc w:val="both"/>
              <w:rPr>
                <w:rFonts w:ascii="Arial" w:hAnsi="Arial" w:cs="Arial"/>
                <w:lang w:val="sr-Latn-ME"/>
              </w:rPr>
            </w:pPr>
            <w:r w:rsidRPr="00257A64">
              <w:rPr>
                <w:rFonts w:ascii="Arial" w:hAnsi="Arial" w:cs="Arial"/>
                <w:lang w:val="sr-Latn-ME"/>
              </w:rPr>
              <w:t>Plavsko jezero, Lim i rijeka Ljuča predstavljaju jedinstven hidrološki i ekološki sistem od izuzetnog značaja za očuvanje biodiverziteta sjeveroistočne Crne Gore. Ovo područje predstavlja stanište velikog broja autohtonih i zaštićenih vrsta riba, među kojima se posebno izdvajaju mladica (Hucho hucho), lipljen (Thymallus thymallus), potočna pastrmka (Salmo trutta), endemska blatnjača (Salmo labrax), kao i jedinstvena autohtona populacija štuke (Esox lucius) Plavskog jezera. Pored ribljeg fonda, područje predstavlja značajno stanište vidre (Lutra lutra), brojnih vrsta močvarnih i migratornih ptica, kao i rijetkih vodenih biljnih zajednica, uključujući podvodne livade hara (Characeae), koje imaju izuzetnu ulogu u očuvanju kvaliteta vode i predstavljaju prioritetna staništa prema evropskim standardima zaštite prirode.</w:t>
            </w:r>
          </w:p>
          <w:p w:rsidR="004E3673" w:rsidRPr="00257A64" w:rsidRDefault="004E3673" w:rsidP="00257A64">
            <w:pPr>
              <w:jc w:val="both"/>
              <w:rPr>
                <w:rFonts w:ascii="Arial" w:hAnsi="Arial" w:cs="Arial"/>
                <w:lang w:val="sr-Latn-ME"/>
              </w:rPr>
            </w:pPr>
            <w:r w:rsidRPr="00257A64">
              <w:rPr>
                <w:rFonts w:ascii="Arial" w:hAnsi="Arial" w:cs="Arial"/>
                <w:lang w:val="sr-Latn-ME"/>
              </w:rPr>
              <w:t>Otilovićko jezero pripada gornjem toku rijeke Ćehotine koje je uvršteno u Natura 2000 područja i pokrenuta procedura nacionalne zaštite područja u kategoriji Park prirode, a takođe predstavlja i glavni vodozahvat za vodosnabdjevanje vodom za piće građana Pljevalja.</w:t>
            </w:r>
          </w:p>
          <w:p w:rsidR="004E3673" w:rsidRPr="00257A64" w:rsidRDefault="004E3673" w:rsidP="00257A64">
            <w:pPr>
              <w:jc w:val="both"/>
              <w:rPr>
                <w:rFonts w:ascii="Arial" w:hAnsi="Arial" w:cs="Arial"/>
                <w:lang w:val="sr-Latn-ME"/>
              </w:rPr>
            </w:pPr>
            <w:r w:rsidRPr="00257A64">
              <w:rPr>
                <w:rFonts w:ascii="Arial" w:hAnsi="Arial" w:cs="Arial"/>
                <w:lang w:val="sr-Latn-ME"/>
              </w:rPr>
              <w:t>Borovičko jezero je sportsko rekreativno jezero i glavno kupalište Pljevaljaka, gdje ne bi trebalo da bude dozvoljeno korišćenje čamaca na motorni pogon, kako zbog svoje veličine (22 ha), tako i zbog zaštite kupača i rekreativaca na void..</w:t>
            </w:r>
          </w:p>
          <w:p w:rsidR="004E3673" w:rsidRPr="00257A64" w:rsidRDefault="004E3673" w:rsidP="00257A64">
            <w:pPr>
              <w:jc w:val="both"/>
              <w:rPr>
                <w:rFonts w:ascii="Arial" w:hAnsi="Arial" w:cs="Arial"/>
                <w:lang w:val="sr-Latn-ME"/>
              </w:rPr>
            </w:pPr>
            <w:r w:rsidRPr="00257A64">
              <w:rPr>
                <w:rFonts w:ascii="Arial" w:hAnsi="Arial" w:cs="Arial"/>
                <w:lang w:val="sr-Latn-ME"/>
              </w:rPr>
              <w:t xml:space="preserve">Motori sa unutrašnjim sagorijevanjem predstavljaju izvor buke, vibracija, izduvnih gasova i potencijalnog zagađenja gorivom i mazivima, dok gliseri i plovila na vodeni mlazni pogon stvaraju izražene talase koji izazivaju eroziju obala, uznemiravanje ptica, riba i drugih vodenih organizama, oštećenje mrijestilišta i </w:t>
            </w:r>
            <w:r w:rsidRPr="00257A64">
              <w:rPr>
                <w:rFonts w:ascii="Arial" w:hAnsi="Arial" w:cs="Arial"/>
                <w:lang w:val="sr-Latn-ME"/>
              </w:rPr>
              <w:lastRenderedPageBreak/>
              <w:t>priobalnih staništa, kao i povećan rizik po bezbjednost ostalih učesnika u plovidbi. Posebno je izražen negativan uticaj u periodu mriješćenja riba, gniježđenja ptica i razvoja osjetljive priobalne vegetacije.</w:t>
            </w:r>
          </w:p>
          <w:p w:rsidR="004E3673" w:rsidRPr="00257A64" w:rsidRDefault="004E3673" w:rsidP="00257A64">
            <w:pPr>
              <w:jc w:val="both"/>
              <w:rPr>
                <w:rFonts w:ascii="Arial" w:hAnsi="Arial" w:cs="Arial"/>
                <w:lang w:val="sr-Latn-ME"/>
              </w:rPr>
            </w:pPr>
            <w:r w:rsidRPr="00257A64">
              <w:rPr>
                <w:rFonts w:ascii="Arial" w:hAnsi="Arial" w:cs="Arial"/>
                <w:lang w:val="sr-Latn-ME"/>
              </w:rPr>
              <w:t>Poseban negativan efekat motorne plovidbe ogleda se u podizanju sedimenta u plitkim priobalnim zonama, povećanju zamućenosti vode i degradaciji podvodnih biljnih zajednica koje predstavljaju ključna staništa za mriješćenje i razvoj brojnih vrsta riba i drugih vodenih organizama. Ovo je naročito važno za Plavsko, Otilovićko, Bigradsko, Crno, Krupačko jezero dr. jezera, a na obalama rijeka negativan efekat se može ogledati u izazivanju jakih erozivnih dejstava na obalama rijeka.</w:t>
            </w:r>
          </w:p>
          <w:p w:rsidR="004E3673" w:rsidRPr="00257A64" w:rsidRDefault="004E3673" w:rsidP="00257A64">
            <w:pPr>
              <w:jc w:val="both"/>
              <w:rPr>
                <w:rFonts w:ascii="Arial" w:hAnsi="Arial" w:cs="Arial"/>
                <w:lang w:val="sr-Latn-ME"/>
              </w:rPr>
            </w:pPr>
            <w:r w:rsidRPr="00257A64">
              <w:rPr>
                <w:rFonts w:ascii="Arial" w:hAnsi="Arial" w:cs="Arial"/>
                <w:lang w:val="sr-Latn-ME"/>
              </w:rPr>
              <w:t>Predloženim rješenjem podstiče se upotreba plovila na električni pogon, koja predstavljaju savremeni standard održive plovidbe zbog znatno manjeg nivoa buke, odsustva direktnih emisija izduvnih gasova i zanemarljive mogućnosti zagađenja voda naftnim derivatima. Istovremeno se omogućava nesmetano korišćenje plovila na vesla i jedra, kao tradicionalnih i ekološki prihvatljivih načina plovidbe, čime se doprinosi razvoju održivog i ekološki odgovornog turizma. Električni pogon predstavlja pravac razvoja savremene unutrašnje plovidbe, zbog čega predložena odredba istovremeno ostvaruje visok nivo zaštite prirode i omogućava razvoj održivog turizma, rekreacije i sportskih aktivnosti bez značajnijeg negativnog uticaja na vodene ekosisteme.</w:t>
            </w:r>
          </w:p>
          <w:p w:rsidR="004E3673" w:rsidRPr="00257A64" w:rsidRDefault="004E3673" w:rsidP="00257A64">
            <w:pPr>
              <w:jc w:val="both"/>
              <w:rPr>
                <w:rFonts w:ascii="Arial" w:hAnsi="Arial" w:cs="Arial"/>
                <w:lang w:val="sr-Latn-ME"/>
              </w:rPr>
            </w:pPr>
            <w:r w:rsidRPr="00257A64">
              <w:rPr>
                <w:rFonts w:ascii="Arial" w:hAnsi="Arial" w:cs="Arial"/>
                <w:lang w:val="sr-Latn-ME"/>
              </w:rPr>
              <w:t>Predviđeni izuzeci odnose se isključivo na plovila državnih organa i službi koje obavljaju poslove od javnog interesa, inspekcijskog nadzora, zaštite i spašavanja, bezbjednosti, upravljanja zaštićenim područjima, zaštite ribljeg fonda i drugih hitnih intervencija, čime se obezbjeđuje nesmetano izvršavanje zakonom propisanih nadležnosti.</w:t>
            </w:r>
          </w:p>
          <w:p w:rsidR="004E3673" w:rsidRPr="00257A64" w:rsidRDefault="004E3673" w:rsidP="00257A64">
            <w:pPr>
              <w:jc w:val="both"/>
              <w:rPr>
                <w:rFonts w:ascii="Arial" w:hAnsi="Arial" w:cs="Arial"/>
                <w:lang w:val="sr-Latn-ME"/>
              </w:rPr>
            </w:pPr>
            <w:r w:rsidRPr="00257A64">
              <w:rPr>
                <w:rFonts w:ascii="Arial" w:hAnsi="Arial" w:cs="Arial"/>
                <w:lang w:val="sr-Latn-ME"/>
              </w:rPr>
              <w:t>Predložena odredba je usklađena i sa načelima održivog upravljanja vodama, očuvanja dobrog ekološkog stanja voda i integralnog upravljanja vodnim resursima utvrđenim Zakonom o vodama, kao i sa načelom predostrožnosti i načelom prevencije propisanim zakonima kojima se uređuje zaštita prirode i zaštita životne sredine.</w:t>
            </w:r>
          </w:p>
          <w:p w:rsidR="004E3673" w:rsidRPr="00257A64" w:rsidRDefault="004E3673" w:rsidP="00257A64">
            <w:pPr>
              <w:jc w:val="both"/>
              <w:rPr>
                <w:rFonts w:ascii="Arial" w:hAnsi="Arial" w:cs="Arial"/>
                <w:lang w:val="sr-Latn-ME"/>
              </w:rPr>
            </w:pPr>
            <w:r w:rsidRPr="00257A64">
              <w:rPr>
                <w:rFonts w:ascii="Arial" w:hAnsi="Arial" w:cs="Arial"/>
                <w:lang w:val="sr-Latn-ME"/>
              </w:rPr>
              <w:t>Predložena odredba ne predstavlja zabranu plovidbe na unutrašnjim vodama, već uspostavlja ekološki prihvatljiv način njenog obavljanja, uz istovremeno očuvanje mogućnosti korišćenja plovila na električni i nemotorni pogon.</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863FBF" w:rsidRPr="00257A64" w:rsidTr="00863FBF">
        <w:tc>
          <w:tcPr>
            <w:tcW w:w="985" w:type="dxa"/>
          </w:tcPr>
          <w:p w:rsidR="00863FBF" w:rsidRPr="00257A64" w:rsidRDefault="00863FBF" w:rsidP="00257A64">
            <w:pPr>
              <w:jc w:val="both"/>
              <w:rPr>
                <w:rFonts w:ascii="Arial" w:hAnsi="Arial" w:cs="Arial"/>
                <w:lang w:val="sr-Latn-ME"/>
              </w:rPr>
            </w:pPr>
            <w:r w:rsidRPr="00257A64">
              <w:rPr>
                <w:rFonts w:ascii="Arial" w:hAnsi="Arial" w:cs="Arial"/>
                <w:lang w:val="sr-Latn-ME"/>
              </w:rPr>
              <w:lastRenderedPageBreak/>
              <w:t>2</w:t>
            </w:r>
          </w:p>
        </w:tc>
        <w:tc>
          <w:tcPr>
            <w:tcW w:w="5248" w:type="dxa"/>
          </w:tcPr>
          <w:p w:rsidR="004E3673" w:rsidRPr="00257A64" w:rsidRDefault="004E3673" w:rsidP="00257A64">
            <w:pPr>
              <w:jc w:val="both"/>
              <w:rPr>
                <w:rFonts w:ascii="Arial" w:hAnsi="Arial" w:cs="Arial"/>
                <w:u w:val="single"/>
                <w:lang w:val="sr-Latn-ME"/>
              </w:rPr>
            </w:pPr>
            <w:r w:rsidRPr="00257A64">
              <w:rPr>
                <w:rFonts w:ascii="Arial" w:hAnsi="Arial" w:cs="Arial"/>
                <w:u w:val="single"/>
                <w:lang w:val="sr-Latn-ME"/>
              </w:rPr>
              <w:t>Primjedba/predlog/sugestija 2:</w:t>
            </w:r>
          </w:p>
          <w:p w:rsidR="004E3673" w:rsidRPr="00257A64" w:rsidRDefault="004E3673" w:rsidP="00257A64">
            <w:pPr>
              <w:jc w:val="both"/>
              <w:rPr>
                <w:rFonts w:ascii="Arial" w:hAnsi="Arial" w:cs="Arial"/>
                <w:lang w:val="sr-Latn-ME"/>
              </w:rPr>
            </w:pPr>
            <w:r w:rsidRPr="00257A64">
              <w:rPr>
                <w:rFonts w:ascii="Arial" w:hAnsi="Arial" w:cs="Arial"/>
                <w:lang w:val="sr-Latn-ME"/>
              </w:rPr>
              <w:lastRenderedPageBreak/>
              <w:t>Član 76</w:t>
            </w:r>
          </w:p>
          <w:p w:rsidR="004E3673" w:rsidRPr="00257A64" w:rsidRDefault="004E3673" w:rsidP="00257A64">
            <w:pPr>
              <w:jc w:val="both"/>
              <w:rPr>
                <w:rFonts w:ascii="Arial" w:hAnsi="Arial" w:cs="Arial"/>
                <w:lang w:val="sr-Latn-ME"/>
              </w:rPr>
            </w:pPr>
            <w:r w:rsidRPr="00257A64">
              <w:rPr>
                <w:rFonts w:ascii="Arial" w:hAnsi="Arial" w:cs="Arial"/>
                <w:lang w:val="sr-Latn-ME"/>
              </w:rPr>
              <w:t>Na tradicionalne drvene čamce primjenjuje se izuzeće za originalna istorijska plovila i pojedinačne replike, u skladu sa propisom kojim se uređuju tehnički zahtjevi za projektovanje i proizvodnju plovila za rekreaciju i plovila za ličnu upotrebu.</w:t>
            </w:r>
          </w:p>
          <w:p w:rsidR="004E3673" w:rsidRPr="00257A64" w:rsidRDefault="004E3673" w:rsidP="00257A64">
            <w:pPr>
              <w:jc w:val="both"/>
              <w:rPr>
                <w:rFonts w:ascii="Arial" w:hAnsi="Arial" w:cs="Arial"/>
                <w:lang w:val="sr-Latn-ME"/>
              </w:rPr>
            </w:pPr>
            <w:r w:rsidRPr="00257A64">
              <w:rPr>
                <w:rFonts w:ascii="Arial" w:hAnsi="Arial" w:cs="Arial"/>
                <w:lang w:val="sr-Latn-ME"/>
              </w:rPr>
              <w:t>Sposobnost tradicionalnog drvenog čamca za plovidbu utvrđuje se tehničkim pregledom koji vrši Ministarstvo – Lučka kapetanija.</w:t>
            </w:r>
          </w:p>
          <w:p w:rsidR="004E3673" w:rsidRPr="00257A64" w:rsidRDefault="004E3673" w:rsidP="00257A64">
            <w:pPr>
              <w:jc w:val="both"/>
              <w:rPr>
                <w:rFonts w:ascii="Arial" w:hAnsi="Arial" w:cs="Arial"/>
                <w:lang w:val="sr-Latn-ME"/>
              </w:rPr>
            </w:pPr>
            <w:r w:rsidRPr="00257A64">
              <w:rPr>
                <w:rFonts w:ascii="Arial" w:hAnsi="Arial" w:cs="Arial"/>
                <w:lang w:val="sr-Latn-ME"/>
              </w:rPr>
              <w:t>Tradicionalni drveni čamac mora imati opremu iz člana 22 stav 4 ovog zakona.</w:t>
            </w:r>
          </w:p>
          <w:p w:rsidR="004E3673" w:rsidRPr="00257A64" w:rsidRDefault="004E3673" w:rsidP="00257A64">
            <w:pPr>
              <w:jc w:val="both"/>
              <w:rPr>
                <w:rFonts w:ascii="Arial" w:hAnsi="Arial" w:cs="Arial"/>
                <w:lang w:val="sr-Latn-ME"/>
              </w:rPr>
            </w:pPr>
            <w:r w:rsidRPr="00257A64">
              <w:rPr>
                <w:rFonts w:ascii="Arial" w:hAnsi="Arial" w:cs="Arial"/>
                <w:lang w:val="sr-Latn-ME"/>
              </w:rPr>
              <w:t>Ministarstvo može vodi Registar tradicionalnih drvenih čamaca unutrašnjih voda Crne Gore, u koji se upisuju autohtoni tipovi tradicionalnih čamaca koji predstavljaju dio kulturnog, istorijskog i graditeljskog nasljeđa Crne Gore.</w:t>
            </w:r>
          </w:p>
          <w:p w:rsidR="004E3673" w:rsidRPr="00257A64" w:rsidRDefault="004E3673" w:rsidP="00257A64">
            <w:pPr>
              <w:jc w:val="both"/>
              <w:rPr>
                <w:rFonts w:ascii="Arial" w:hAnsi="Arial" w:cs="Arial"/>
                <w:lang w:val="sr-Latn-ME"/>
              </w:rPr>
            </w:pPr>
            <w:r w:rsidRPr="00257A64">
              <w:rPr>
                <w:rFonts w:ascii="Arial" w:hAnsi="Arial" w:cs="Arial"/>
                <w:lang w:val="sr-Latn-ME"/>
              </w:rPr>
              <w:t>Bliži sadržaj Registra, način vođenja, uslove za upis i kriterijume za utvrđivanje statusa tradicionalnog drvenog čamca propisuje Ministarstvo.</w:t>
            </w:r>
          </w:p>
          <w:p w:rsidR="004E3673" w:rsidRPr="00257A64" w:rsidRDefault="004E3673" w:rsidP="00257A64">
            <w:pPr>
              <w:jc w:val="both"/>
              <w:rPr>
                <w:rFonts w:ascii="Arial" w:hAnsi="Arial" w:cs="Arial"/>
                <w:lang w:val="sr-Latn-ME"/>
              </w:rPr>
            </w:pPr>
          </w:p>
          <w:p w:rsidR="004E3673" w:rsidRPr="00257A64" w:rsidRDefault="004E3673" w:rsidP="00257A64">
            <w:pPr>
              <w:jc w:val="both"/>
              <w:rPr>
                <w:rFonts w:ascii="Arial" w:hAnsi="Arial" w:cs="Arial"/>
                <w:u w:val="single"/>
                <w:lang w:val="sr-Latn-ME"/>
              </w:rPr>
            </w:pPr>
            <w:r w:rsidRPr="00257A64">
              <w:rPr>
                <w:rFonts w:ascii="Arial" w:hAnsi="Arial" w:cs="Arial"/>
                <w:u w:val="single"/>
                <w:lang w:val="sr-Latn-ME"/>
              </w:rPr>
              <w:t>Obrazloženje primjedbe/predloga/sugestije 2:</w:t>
            </w:r>
          </w:p>
          <w:p w:rsidR="004E3673" w:rsidRPr="00257A64" w:rsidRDefault="004E3673" w:rsidP="00257A64">
            <w:pPr>
              <w:jc w:val="both"/>
              <w:rPr>
                <w:rFonts w:ascii="Arial" w:hAnsi="Arial" w:cs="Arial"/>
                <w:lang w:val="sr-Latn-ME"/>
              </w:rPr>
            </w:pPr>
            <w:r w:rsidRPr="00257A64">
              <w:rPr>
                <w:rFonts w:ascii="Arial" w:hAnsi="Arial" w:cs="Arial"/>
                <w:lang w:val="sr-Latn-ME"/>
              </w:rPr>
              <w:t>Predloženom izmjenom proširuje se postojeće zakonsko rješenje kojim je prepoznat samo čun kao tradicionalno plovilo Skadarskog jezera, tako da se zaštita obuhvati i drugim autohtonim tradicionalnim drvenim čamcima karakterističnim za unutrašnje vode Crne Gore.</w:t>
            </w:r>
          </w:p>
          <w:p w:rsidR="004E3673" w:rsidRPr="00257A64" w:rsidRDefault="004E3673" w:rsidP="00257A64">
            <w:pPr>
              <w:jc w:val="both"/>
              <w:rPr>
                <w:rFonts w:ascii="Arial" w:hAnsi="Arial" w:cs="Arial"/>
                <w:lang w:val="sr-Latn-ME"/>
              </w:rPr>
            </w:pPr>
            <w:r w:rsidRPr="00257A64">
              <w:rPr>
                <w:rFonts w:ascii="Arial" w:hAnsi="Arial" w:cs="Arial"/>
                <w:lang w:val="sr-Latn-ME"/>
              </w:rPr>
              <w:t>Pored čuna, kao dijela kulturnog nasljeđa Skadarskog jezera, tradicionalni drveni čamci predstavljaju prepoznatljivo obilježje Plavskog jezera, Biogradskog jezera, Crnog jezera i drugih unutrašnjih voda, gdje se decenijama koriste kao dio lokalne tradicije, kulturnog identiteta i turističke ponude.</w:t>
            </w:r>
          </w:p>
          <w:p w:rsidR="004E3673" w:rsidRPr="00257A64" w:rsidRDefault="004E3673" w:rsidP="00257A64">
            <w:pPr>
              <w:jc w:val="both"/>
              <w:rPr>
                <w:rFonts w:ascii="Arial" w:hAnsi="Arial" w:cs="Arial"/>
                <w:lang w:val="sr-Latn-ME"/>
              </w:rPr>
            </w:pPr>
            <w:r w:rsidRPr="00257A64">
              <w:rPr>
                <w:rFonts w:ascii="Arial" w:hAnsi="Arial" w:cs="Arial"/>
                <w:lang w:val="sr-Latn-ME"/>
              </w:rPr>
              <w:t>Predložena odredba omogućava očuvanje tradicionalnog oblika i karakteristika ovih plovila, bez obzira na materijal od kojeg su izrađena, uz istovremeno uspostavljanje Registra tradicionalnih drvenih čamaca unutrašnjih voda Crne Gore radi njihove evidencije, zaštite i očuvanja kao dijela kulturnog i graditeljskog nasljeđa.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4E3673" w:rsidRPr="00257A64" w:rsidTr="00863FBF">
        <w:tc>
          <w:tcPr>
            <w:tcW w:w="985" w:type="dxa"/>
          </w:tcPr>
          <w:p w:rsidR="004E3673" w:rsidRPr="00257A64" w:rsidRDefault="004E3673" w:rsidP="00257A64">
            <w:pPr>
              <w:jc w:val="both"/>
              <w:rPr>
                <w:rFonts w:ascii="Arial" w:hAnsi="Arial" w:cs="Arial"/>
                <w:lang w:val="sr-Latn-ME"/>
              </w:rPr>
            </w:pPr>
            <w:r w:rsidRPr="00257A64">
              <w:rPr>
                <w:rFonts w:ascii="Arial" w:hAnsi="Arial" w:cs="Arial"/>
                <w:lang w:val="sr-Latn-ME"/>
              </w:rPr>
              <w:t>3</w:t>
            </w:r>
          </w:p>
        </w:tc>
        <w:tc>
          <w:tcPr>
            <w:tcW w:w="5248" w:type="dxa"/>
          </w:tcPr>
          <w:p w:rsidR="004E3673" w:rsidRPr="00257A64" w:rsidRDefault="004E3673" w:rsidP="00257A64">
            <w:pPr>
              <w:jc w:val="both"/>
              <w:rPr>
                <w:rFonts w:ascii="Arial" w:hAnsi="Arial" w:cs="Arial"/>
                <w:u w:val="single"/>
                <w:lang w:val="sr-Latn-ME"/>
              </w:rPr>
            </w:pPr>
            <w:r w:rsidRPr="00257A64">
              <w:rPr>
                <w:rFonts w:ascii="Arial" w:hAnsi="Arial" w:cs="Arial"/>
                <w:u w:val="single"/>
                <w:lang w:val="sr-Latn-ME"/>
              </w:rPr>
              <w:t>Primjedba/predlog/sugestija 3:</w:t>
            </w:r>
          </w:p>
          <w:p w:rsidR="004E3673" w:rsidRPr="00257A64" w:rsidRDefault="004E3673" w:rsidP="00257A64">
            <w:pPr>
              <w:jc w:val="both"/>
              <w:rPr>
                <w:rFonts w:ascii="Arial" w:hAnsi="Arial" w:cs="Arial"/>
                <w:lang w:val="sr-Latn-ME"/>
              </w:rPr>
            </w:pPr>
            <w:r w:rsidRPr="00257A64">
              <w:rPr>
                <w:rFonts w:ascii="Arial" w:hAnsi="Arial" w:cs="Arial"/>
                <w:lang w:val="sr-Latn-ME"/>
              </w:rPr>
              <w:t>PLUTAJUĆI OBJEKTI – dopunjeno</w:t>
            </w:r>
          </w:p>
          <w:p w:rsidR="004E3673" w:rsidRPr="00257A64" w:rsidRDefault="004E3673" w:rsidP="00257A64">
            <w:pPr>
              <w:jc w:val="both"/>
              <w:rPr>
                <w:rFonts w:ascii="Arial" w:hAnsi="Arial" w:cs="Arial"/>
                <w:lang w:val="sr-Latn-ME"/>
              </w:rPr>
            </w:pPr>
            <w:r w:rsidRPr="00257A64">
              <w:rPr>
                <w:rFonts w:ascii="Arial" w:hAnsi="Arial" w:cs="Arial"/>
                <w:lang w:val="sr-Latn-ME"/>
              </w:rPr>
              <w:t>Sposobnost plutajućeg objekta za upotrebu</w:t>
            </w:r>
          </w:p>
          <w:p w:rsidR="004E3673" w:rsidRPr="00257A64" w:rsidRDefault="004E3673" w:rsidP="00257A64">
            <w:pPr>
              <w:jc w:val="both"/>
              <w:rPr>
                <w:rFonts w:ascii="Arial" w:hAnsi="Arial" w:cs="Arial"/>
                <w:lang w:val="sr-Latn-ME"/>
              </w:rPr>
            </w:pPr>
            <w:r w:rsidRPr="00257A64">
              <w:rPr>
                <w:rFonts w:ascii="Arial" w:hAnsi="Arial" w:cs="Arial"/>
                <w:lang w:val="sr-Latn-ME"/>
              </w:rPr>
              <w:t>Član 72</w:t>
            </w:r>
          </w:p>
          <w:p w:rsidR="004E3673" w:rsidRPr="00257A64" w:rsidRDefault="004E3673" w:rsidP="00257A64">
            <w:pPr>
              <w:jc w:val="both"/>
              <w:rPr>
                <w:rFonts w:ascii="Arial" w:hAnsi="Arial" w:cs="Arial"/>
                <w:lang w:val="sr-Latn-ME"/>
              </w:rPr>
            </w:pPr>
            <w:r w:rsidRPr="00257A64">
              <w:rPr>
                <w:rFonts w:ascii="Arial" w:hAnsi="Arial" w:cs="Arial"/>
                <w:lang w:val="sr-Latn-ME"/>
              </w:rPr>
              <w:t>Plutajući objekat je sposoban za upotrebu na određenoj lokaciji i za određenu namjenu ako:</w:t>
            </w:r>
          </w:p>
          <w:p w:rsidR="004E3673" w:rsidRPr="00257A64" w:rsidRDefault="004E3673" w:rsidP="00257A64">
            <w:pPr>
              <w:jc w:val="both"/>
              <w:rPr>
                <w:rFonts w:ascii="Arial" w:hAnsi="Arial" w:cs="Arial"/>
                <w:lang w:val="sr-Latn-ME"/>
              </w:rPr>
            </w:pPr>
            <w:r w:rsidRPr="00257A64">
              <w:rPr>
                <w:rFonts w:ascii="Arial" w:hAnsi="Arial" w:cs="Arial"/>
                <w:lang w:val="sr-Latn-ME"/>
              </w:rPr>
              <w:t>1.</w:t>
            </w:r>
            <w:r w:rsidRPr="00257A64">
              <w:rPr>
                <w:rFonts w:ascii="Arial" w:hAnsi="Arial" w:cs="Arial"/>
                <w:lang w:val="sr-Latn-ME"/>
              </w:rPr>
              <w:tab/>
              <w:t xml:space="preserve">ispunjava uslove propisane tehničkim pravilima; </w:t>
            </w:r>
          </w:p>
          <w:p w:rsidR="004E3673" w:rsidRPr="00257A64" w:rsidRDefault="004E3673" w:rsidP="00257A64">
            <w:pPr>
              <w:jc w:val="both"/>
              <w:rPr>
                <w:rFonts w:ascii="Arial" w:hAnsi="Arial" w:cs="Arial"/>
                <w:lang w:val="sr-Latn-ME"/>
              </w:rPr>
            </w:pPr>
            <w:r w:rsidRPr="00257A64">
              <w:rPr>
                <w:rFonts w:ascii="Arial" w:hAnsi="Arial" w:cs="Arial"/>
                <w:lang w:val="sr-Latn-ME"/>
              </w:rPr>
              <w:t>2.</w:t>
            </w:r>
            <w:r w:rsidRPr="00257A64">
              <w:rPr>
                <w:rFonts w:ascii="Arial" w:hAnsi="Arial" w:cs="Arial"/>
                <w:lang w:val="sr-Latn-ME"/>
              </w:rPr>
              <w:tab/>
              <w:t xml:space="preserve">posjeduje isprave i knjige propisane ovim zakonom; </w:t>
            </w:r>
          </w:p>
          <w:p w:rsidR="004E3673" w:rsidRPr="00257A64" w:rsidRDefault="004E3673" w:rsidP="00257A64">
            <w:pPr>
              <w:jc w:val="both"/>
              <w:rPr>
                <w:rFonts w:ascii="Arial" w:hAnsi="Arial" w:cs="Arial"/>
                <w:lang w:val="sr-Latn-ME"/>
              </w:rPr>
            </w:pPr>
            <w:r w:rsidRPr="00257A64">
              <w:rPr>
                <w:rFonts w:ascii="Arial" w:hAnsi="Arial" w:cs="Arial"/>
                <w:lang w:val="sr-Latn-ME"/>
              </w:rPr>
              <w:lastRenderedPageBreak/>
              <w:t>3.</w:t>
            </w:r>
            <w:r w:rsidRPr="00257A64">
              <w:rPr>
                <w:rFonts w:ascii="Arial" w:hAnsi="Arial" w:cs="Arial"/>
                <w:lang w:val="sr-Latn-ME"/>
              </w:rPr>
              <w:tab/>
              <w:t xml:space="preserve">ima ukrcan najmanji propisan broj članova posade; </w:t>
            </w:r>
          </w:p>
          <w:p w:rsidR="004E3673" w:rsidRPr="00257A64" w:rsidRDefault="004E3673" w:rsidP="00257A64">
            <w:pPr>
              <w:jc w:val="both"/>
              <w:rPr>
                <w:rFonts w:ascii="Arial" w:hAnsi="Arial" w:cs="Arial"/>
                <w:lang w:val="sr-Latn-ME"/>
              </w:rPr>
            </w:pPr>
            <w:r w:rsidRPr="00257A64">
              <w:rPr>
                <w:rFonts w:ascii="Arial" w:hAnsi="Arial" w:cs="Arial"/>
                <w:lang w:val="sr-Latn-ME"/>
              </w:rPr>
              <w:t>4.</w:t>
            </w:r>
            <w:r w:rsidRPr="00257A64">
              <w:rPr>
                <w:rFonts w:ascii="Arial" w:hAnsi="Arial" w:cs="Arial"/>
                <w:lang w:val="sr-Latn-ME"/>
              </w:rPr>
              <w:tab/>
              <w:t xml:space="preserve">je smještaj lica na objektu u skladu sa propisima kojima se uređuju uslovi boravka lica na objektu; </w:t>
            </w:r>
          </w:p>
          <w:p w:rsidR="004E3673" w:rsidRPr="00257A64" w:rsidRDefault="004E3673" w:rsidP="00257A64">
            <w:pPr>
              <w:jc w:val="both"/>
              <w:rPr>
                <w:rFonts w:ascii="Arial" w:hAnsi="Arial" w:cs="Arial"/>
                <w:lang w:val="sr-Latn-ME"/>
              </w:rPr>
            </w:pPr>
            <w:r w:rsidRPr="00257A64">
              <w:rPr>
                <w:rFonts w:ascii="Arial" w:hAnsi="Arial" w:cs="Arial"/>
                <w:lang w:val="sr-Latn-ME"/>
              </w:rPr>
              <w:t>5.</w:t>
            </w:r>
            <w:r w:rsidRPr="00257A64">
              <w:rPr>
                <w:rFonts w:ascii="Arial" w:hAnsi="Arial" w:cs="Arial"/>
                <w:lang w:val="sr-Latn-ME"/>
              </w:rPr>
              <w:tab/>
              <w:t xml:space="preserve">je teret na objektu pravilno ukrcan, složen i osiguran u skladu sa propisima; </w:t>
            </w:r>
          </w:p>
          <w:p w:rsidR="004E3673" w:rsidRPr="00257A64" w:rsidRDefault="004E3673" w:rsidP="00257A64">
            <w:pPr>
              <w:jc w:val="both"/>
              <w:rPr>
                <w:rFonts w:ascii="Arial" w:hAnsi="Arial" w:cs="Arial"/>
                <w:lang w:val="sr-Latn-ME"/>
              </w:rPr>
            </w:pPr>
            <w:r w:rsidRPr="00257A64">
              <w:rPr>
                <w:rFonts w:ascii="Arial" w:hAnsi="Arial" w:cs="Arial"/>
                <w:lang w:val="sr-Latn-ME"/>
              </w:rPr>
              <w:t>6.</w:t>
            </w:r>
            <w:r w:rsidRPr="00257A64">
              <w:rPr>
                <w:rFonts w:ascii="Arial" w:hAnsi="Arial" w:cs="Arial"/>
                <w:lang w:val="sr-Latn-ME"/>
              </w:rPr>
              <w:tab/>
              <w:t xml:space="preserve">je na odobrenom mjestu sigurno privezan ili usidren. </w:t>
            </w:r>
          </w:p>
          <w:p w:rsidR="004E3673" w:rsidRPr="00257A64" w:rsidRDefault="004E3673" w:rsidP="00257A64">
            <w:pPr>
              <w:jc w:val="both"/>
              <w:rPr>
                <w:rFonts w:ascii="Arial" w:hAnsi="Arial" w:cs="Arial"/>
                <w:lang w:val="sr-Latn-ME"/>
              </w:rPr>
            </w:pPr>
            <w:r w:rsidRPr="00257A64">
              <w:rPr>
                <w:rFonts w:ascii="Arial" w:hAnsi="Arial" w:cs="Arial"/>
                <w:lang w:val="sr-Latn-ME"/>
              </w:rPr>
              <w:t>Na unutrašnjim vodama nije dozvoljeno postavljanje, privezivanje, sidrenje niti korišćenje plutajućih objekata namijenjenih privatnoj ili ličnoj upotrebi uključujući plutajuće kuće, vikendice, splavove, ugostiteljske objekte, platforme i druge objekte koji nijesu namijenjeni ostvarivanju javnog interesa.</w:t>
            </w:r>
          </w:p>
          <w:p w:rsidR="004E3673" w:rsidRPr="00257A64" w:rsidRDefault="004E3673" w:rsidP="00257A64">
            <w:pPr>
              <w:jc w:val="both"/>
              <w:rPr>
                <w:rFonts w:ascii="Arial" w:hAnsi="Arial" w:cs="Arial"/>
                <w:lang w:val="sr-Latn-ME"/>
              </w:rPr>
            </w:pPr>
            <w:r w:rsidRPr="00257A64">
              <w:rPr>
                <w:rFonts w:ascii="Arial" w:hAnsi="Arial" w:cs="Arial"/>
                <w:lang w:val="sr-Latn-ME"/>
              </w:rPr>
              <w:t>Izuzetno od stava 2 ovog člana, plutajući objekti mogu se postavljati isključivo kada služe za obavljanje poslova od javnog interesa, zaštitu i spašavanje, bezbjednost plovidbe, upravljanje vodama, upravljanje zaštićenim područjima, naučno-istraživačke aktivnosti ili druge namjene utvrđene zakonom.</w:t>
            </w:r>
          </w:p>
          <w:p w:rsidR="004E3673" w:rsidRPr="00257A64" w:rsidRDefault="004E3673" w:rsidP="00257A64">
            <w:pPr>
              <w:jc w:val="both"/>
              <w:rPr>
                <w:rFonts w:ascii="Arial" w:hAnsi="Arial" w:cs="Arial"/>
                <w:lang w:val="sr-Latn-ME"/>
              </w:rPr>
            </w:pPr>
            <w:r w:rsidRPr="00257A64">
              <w:rPr>
                <w:rFonts w:ascii="Arial" w:hAnsi="Arial" w:cs="Arial"/>
                <w:lang w:val="sr-Latn-ME"/>
              </w:rPr>
              <w:t>Ostali stavovi ostaju isti dalje u nastavku poslije ove dopune …</w:t>
            </w:r>
          </w:p>
          <w:p w:rsidR="004E3673" w:rsidRPr="00257A64" w:rsidRDefault="004E3673" w:rsidP="00257A64">
            <w:pPr>
              <w:jc w:val="both"/>
              <w:rPr>
                <w:rFonts w:ascii="Arial" w:hAnsi="Arial" w:cs="Arial"/>
                <w:u w:val="single"/>
                <w:lang w:val="sr-Latn-ME"/>
              </w:rPr>
            </w:pPr>
            <w:r w:rsidRPr="00257A64">
              <w:rPr>
                <w:rFonts w:ascii="Arial" w:hAnsi="Arial" w:cs="Arial"/>
                <w:lang w:val="sr-Latn-ME"/>
              </w:rPr>
              <w:t>Sposobnost za upotrebu iz stava 1 tačka 1 ovog člana potvrđuje se svjedočanstvom o sigurnosti plutajućeg objekta….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4E3673" w:rsidRPr="00257A64" w:rsidTr="00863FBF">
        <w:tc>
          <w:tcPr>
            <w:tcW w:w="985" w:type="dxa"/>
          </w:tcPr>
          <w:p w:rsidR="004E3673" w:rsidRPr="00257A64" w:rsidRDefault="004E3673" w:rsidP="00257A64">
            <w:pPr>
              <w:jc w:val="both"/>
              <w:rPr>
                <w:rFonts w:ascii="Arial" w:hAnsi="Arial" w:cs="Arial"/>
                <w:lang w:val="sr-Latn-ME"/>
              </w:rPr>
            </w:pPr>
            <w:r w:rsidRPr="00257A64">
              <w:rPr>
                <w:rFonts w:ascii="Arial" w:hAnsi="Arial" w:cs="Arial"/>
                <w:lang w:val="sr-Latn-ME"/>
              </w:rPr>
              <w:t>4</w:t>
            </w:r>
          </w:p>
        </w:tc>
        <w:tc>
          <w:tcPr>
            <w:tcW w:w="5248" w:type="dxa"/>
          </w:tcPr>
          <w:p w:rsidR="004E3673" w:rsidRPr="00257A64" w:rsidRDefault="004E3673" w:rsidP="00257A64">
            <w:pPr>
              <w:jc w:val="both"/>
              <w:rPr>
                <w:rFonts w:ascii="Arial" w:hAnsi="Arial" w:cs="Arial"/>
                <w:u w:val="single"/>
                <w:lang w:val="sr-Latn-ME"/>
              </w:rPr>
            </w:pPr>
            <w:r w:rsidRPr="00257A64">
              <w:rPr>
                <w:rFonts w:ascii="Arial" w:hAnsi="Arial" w:cs="Arial"/>
                <w:u w:val="single"/>
                <w:lang w:val="sr-Latn-ME"/>
              </w:rPr>
              <w:t>Primjedba/predlog/sugestija 4:</w:t>
            </w:r>
          </w:p>
          <w:p w:rsidR="004E3673" w:rsidRPr="00257A64" w:rsidRDefault="004E3673" w:rsidP="00257A64">
            <w:pPr>
              <w:jc w:val="both"/>
              <w:rPr>
                <w:rFonts w:ascii="Arial" w:hAnsi="Arial" w:cs="Arial"/>
                <w:lang w:val="sr-Latn-ME"/>
              </w:rPr>
            </w:pPr>
            <w:r w:rsidRPr="00257A64">
              <w:rPr>
                <w:rFonts w:ascii="Arial" w:hAnsi="Arial" w:cs="Arial"/>
                <w:lang w:val="sr-Latn-ME"/>
              </w:rPr>
              <w:t>Izmjena člana 73</w:t>
            </w:r>
          </w:p>
          <w:p w:rsidR="004E3673" w:rsidRPr="00257A64" w:rsidRDefault="004E3673" w:rsidP="00257A64">
            <w:pPr>
              <w:jc w:val="both"/>
              <w:rPr>
                <w:rFonts w:ascii="Arial" w:hAnsi="Arial" w:cs="Arial"/>
                <w:lang w:val="sr-Latn-ME"/>
              </w:rPr>
            </w:pPr>
            <w:r w:rsidRPr="00257A64">
              <w:rPr>
                <w:rFonts w:ascii="Arial" w:hAnsi="Arial" w:cs="Arial"/>
                <w:lang w:val="sr-Latn-ME"/>
              </w:rPr>
              <w:t>Umjesto: Vlasnik, odnosno brodar upisanog plutajućeg objekta...</w:t>
            </w:r>
          </w:p>
          <w:p w:rsidR="004E3673" w:rsidRPr="00257A64" w:rsidRDefault="004E3673" w:rsidP="00257A64">
            <w:pPr>
              <w:jc w:val="both"/>
              <w:rPr>
                <w:rFonts w:ascii="Arial" w:hAnsi="Arial" w:cs="Arial"/>
                <w:lang w:val="sr-Latn-ME"/>
              </w:rPr>
            </w:pPr>
            <w:r w:rsidRPr="00257A64">
              <w:rPr>
                <w:rFonts w:ascii="Arial" w:hAnsi="Arial" w:cs="Arial"/>
                <w:lang w:val="sr-Latn-ME"/>
              </w:rPr>
              <w:t>Predlažem:  Vlasnik, odnosno korisnik plutajućeg objekta iz člana 72 stav 3 ovog zakona dužan je da prije privezivanja ili sidrenja pribavi odobrenje nadležnog organa  – Uprave za vode i Lučke kapetanije ...</w:t>
            </w:r>
          </w:p>
          <w:p w:rsidR="004E3673" w:rsidRPr="00257A64" w:rsidRDefault="004E3673" w:rsidP="00257A64">
            <w:pPr>
              <w:jc w:val="both"/>
              <w:rPr>
                <w:rFonts w:ascii="Arial" w:hAnsi="Arial" w:cs="Arial"/>
                <w:lang w:val="sr-Latn-ME"/>
              </w:rPr>
            </w:pPr>
            <w:r w:rsidRPr="00257A64">
              <w:rPr>
                <w:rFonts w:ascii="Arial" w:hAnsi="Arial" w:cs="Arial"/>
                <w:lang w:val="sr-Latn-ME"/>
              </w:rPr>
              <w:t>Napomena: Na ovaj  način se član 73  odnosi samo na objekte koji su dozvoljeni.</w:t>
            </w:r>
          </w:p>
          <w:p w:rsidR="004E3673" w:rsidRPr="00257A64" w:rsidRDefault="004E3673" w:rsidP="00257A64">
            <w:pPr>
              <w:jc w:val="both"/>
              <w:rPr>
                <w:rFonts w:ascii="Arial" w:hAnsi="Arial" w:cs="Arial"/>
                <w:lang w:val="sr-Latn-ME"/>
              </w:rPr>
            </w:pPr>
          </w:p>
          <w:p w:rsidR="004E3673" w:rsidRPr="00257A64" w:rsidRDefault="004E3673" w:rsidP="00257A64">
            <w:pPr>
              <w:jc w:val="both"/>
              <w:rPr>
                <w:rFonts w:ascii="Arial" w:hAnsi="Arial" w:cs="Arial"/>
                <w:u w:val="single"/>
                <w:lang w:val="sr-Latn-ME"/>
              </w:rPr>
            </w:pPr>
            <w:r w:rsidRPr="00257A64">
              <w:rPr>
                <w:rFonts w:ascii="Arial" w:hAnsi="Arial" w:cs="Arial"/>
                <w:u w:val="single"/>
                <w:lang w:val="sr-Latn-ME"/>
              </w:rPr>
              <w:t>Obrazloženje primjedbe/predloga/sugestije 2:</w:t>
            </w:r>
          </w:p>
          <w:p w:rsidR="004E3673" w:rsidRPr="00257A64" w:rsidRDefault="004E3673" w:rsidP="00257A64">
            <w:pPr>
              <w:jc w:val="both"/>
              <w:rPr>
                <w:rFonts w:ascii="Arial" w:hAnsi="Arial" w:cs="Arial"/>
                <w:lang w:val="sr-Latn-ME"/>
              </w:rPr>
            </w:pPr>
            <w:r w:rsidRPr="00257A64">
              <w:rPr>
                <w:rFonts w:ascii="Arial" w:hAnsi="Arial" w:cs="Arial"/>
                <w:lang w:val="sr-Latn-ME"/>
              </w:rPr>
              <w:t>Predloženom izmjenom uvodi se zabrana postavljanja, privezivanja, sidrenja i korišćenja plutajućih objekata namijenjenih privatnoj ili ličnoj upotrebi na unutrašnjim vodama Crne Gore, osim u slučajevima kada su takvi objekti namijenjeni obavljanju poslova od javnog interesa utvrđenih ovim zakonom.</w:t>
            </w:r>
          </w:p>
          <w:p w:rsidR="004E3673" w:rsidRPr="00257A64" w:rsidRDefault="004E3673" w:rsidP="00257A64">
            <w:pPr>
              <w:jc w:val="both"/>
              <w:rPr>
                <w:rFonts w:ascii="Arial" w:hAnsi="Arial" w:cs="Arial"/>
                <w:lang w:val="sr-Latn-ME"/>
              </w:rPr>
            </w:pPr>
            <w:r w:rsidRPr="00257A64">
              <w:rPr>
                <w:rFonts w:ascii="Arial" w:hAnsi="Arial" w:cs="Arial"/>
                <w:lang w:val="sr-Latn-ME"/>
              </w:rPr>
              <w:t xml:space="preserve">Razlog za ovakvo zakonsko rješenje proizlazi iz činjenice da su unutrašnje vode javno vodno dobro i prirodno bogatstvo od opšteg interesa, koje mora biti </w:t>
            </w:r>
            <w:r w:rsidRPr="00257A64">
              <w:rPr>
                <w:rFonts w:ascii="Arial" w:hAnsi="Arial" w:cs="Arial"/>
                <w:lang w:val="sr-Latn-ME"/>
              </w:rPr>
              <w:lastRenderedPageBreak/>
              <w:t>dostupno svim građanima pod jednakim uslovima i koristiti se na način kojim se obezbjeđuje njihova zaštita, očuvanje i održivo korišćenje. Kao što nije dozvoljeno trajno prisvajanje ili zauzimanje javnih površina na kopnu radi privatnih potreba bez zakonskog osnova, tako nije opravdano ni trajno zauzimanje dijela vodnog prostora postavljanjem plutajućih objekata za privatnu ili ličnu upotrebu.</w:t>
            </w:r>
          </w:p>
          <w:p w:rsidR="004E3673" w:rsidRPr="00257A64" w:rsidRDefault="004E3673" w:rsidP="00257A64">
            <w:pPr>
              <w:jc w:val="both"/>
              <w:rPr>
                <w:rFonts w:ascii="Arial" w:hAnsi="Arial" w:cs="Arial"/>
                <w:lang w:val="sr-Latn-ME"/>
              </w:rPr>
            </w:pPr>
            <w:r w:rsidRPr="00257A64">
              <w:rPr>
                <w:rFonts w:ascii="Arial" w:hAnsi="Arial" w:cs="Arial"/>
                <w:lang w:val="sr-Latn-ME"/>
              </w:rPr>
              <w:t>Postavljanje plutajućih objekata za privatne potrebe dovodi do faktičkog prisvajanja dijela javnog vodnog dobra, ograničavanja slobodnog pristupa vodi i obali, narušavanja prirodnog izgleda prostora, povećanog rizika od zagađenja voda, ometanja plovidbe i drugih vidova korišćenja voda, kao i stvaranja uslova za nekontrolisanu urbanizaciju unutrašnjih voda.</w:t>
            </w:r>
          </w:p>
          <w:p w:rsidR="004E3673" w:rsidRPr="00257A64" w:rsidRDefault="004E3673" w:rsidP="00257A64">
            <w:pPr>
              <w:jc w:val="both"/>
              <w:rPr>
                <w:rFonts w:ascii="Arial" w:hAnsi="Arial" w:cs="Arial"/>
                <w:lang w:val="sr-Latn-ME"/>
              </w:rPr>
            </w:pPr>
            <w:r w:rsidRPr="00257A64">
              <w:rPr>
                <w:rFonts w:ascii="Arial" w:hAnsi="Arial" w:cs="Arial"/>
                <w:lang w:val="sr-Latn-ME"/>
              </w:rPr>
              <w:t>Predviđeni izuzeci odnose se isključivo na plutajuće objekte koji služe ostvarivanju javnog interesa, kao što su zaštita i spašavanje, bezbjednost plovidbe, upravljanje vodama, upravljanje zaštićenim područjima, naučno-istraživačke aktivnosti i druge namjene utvrđene zakonom. Na taj način obezbjeđuje se nesmetano obavljanje poslova od značaja za društvo, uz istovremeno očuvanje unutrašnjih voda kao javnog vodnog dobra i prostora od opšteg interesa.</w:t>
            </w:r>
          </w:p>
          <w:p w:rsidR="004E3673" w:rsidRPr="00257A64" w:rsidRDefault="004E3673" w:rsidP="00257A64">
            <w:pPr>
              <w:jc w:val="both"/>
              <w:rPr>
                <w:rFonts w:ascii="Arial" w:hAnsi="Arial" w:cs="Arial"/>
                <w:lang w:val="sr-Latn-ME"/>
              </w:rPr>
            </w:pPr>
            <w:r w:rsidRPr="00257A64">
              <w:rPr>
                <w:rFonts w:ascii="Arial" w:hAnsi="Arial" w:cs="Arial"/>
                <w:lang w:val="sr-Latn-ME"/>
              </w:rPr>
              <w:t>Predložena odredba doprinosi zaštiti prirodnih vrijednosti, očuvanju javnog karaktera vodnog dobra, sprečavanju njegove privatizacije kroz trajno zauzimanje vodnog prostora, kao i uspostavljanju održivog i odgovornog upravljanja unutrašnjim vodama u skladu sa načelima Zakona o vodama i zaštite životne sredine.</w:t>
            </w:r>
          </w:p>
          <w:p w:rsidR="004E3673" w:rsidRPr="00257A64" w:rsidRDefault="004E3673" w:rsidP="00257A64">
            <w:pPr>
              <w:jc w:val="both"/>
              <w:rPr>
                <w:rFonts w:ascii="Arial" w:hAnsi="Arial" w:cs="Arial"/>
                <w:lang w:val="sr-Latn-ME"/>
              </w:rPr>
            </w:pP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bl>
    <w:p w:rsidR="00863FBF" w:rsidRPr="00257A64" w:rsidRDefault="00863FBF"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350"/>
      </w:tblGrid>
      <w:tr w:rsidR="004E3673" w:rsidRPr="00257A64" w:rsidTr="004E3673">
        <w:tc>
          <w:tcPr>
            <w:tcW w:w="9350" w:type="dxa"/>
          </w:tcPr>
          <w:p w:rsidR="004E3673" w:rsidRPr="00257A64" w:rsidRDefault="004E3673" w:rsidP="00257A64">
            <w:pPr>
              <w:jc w:val="both"/>
              <w:rPr>
                <w:rFonts w:ascii="Arial" w:hAnsi="Arial" w:cs="Arial"/>
                <w:lang w:val="sr-Latn-ME"/>
              </w:rPr>
            </w:pPr>
            <w:r w:rsidRPr="00257A64">
              <w:rPr>
                <w:rFonts w:ascii="Arial" w:hAnsi="Arial" w:cs="Arial"/>
                <w:lang w:val="sr-Latn-ME"/>
              </w:rPr>
              <w:t>SRK „PLAVSKO JEZERO“</w:t>
            </w:r>
          </w:p>
        </w:tc>
      </w:tr>
    </w:tbl>
    <w:p w:rsidR="004E3673" w:rsidRPr="00257A64" w:rsidRDefault="004E3673"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85"/>
        <w:gridCol w:w="5248"/>
        <w:gridCol w:w="3117"/>
      </w:tblGrid>
      <w:tr w:rsidR="004E3673" w:rsidRPr="00257A64" w:rsidTr="004E3673">
        <w:tc>
          <w:tcPr>
            <w:tcW w:w="985" w:type="dxa"/>
          </w:tcPr>
          <w:p w:rsidR="004E3673" w:rsidRPr="00257A64" w:rsidRDefault="004E3673" w:rsidP="00257A64">
            <w:pPr>
              <w:jc w:val="both"/>
              <w:rPr>
                <w:rFonts w:ascii="Arial" w:hAnsi="Arial" w:cs="Arial"/>
                <w:lang w:val="sr-Latn-ME"/>
              </w:rPr>
            </w:pPr>
            <w:r w:rsidRPr="00257A64">
              <w:rPr>
                <w:rFonts w:ascii="Arial" w:hAnsi="Arial" w:cs="Arial"/>
                <w:lang w:val="sr-Latn-ME"/>
              </w:rPr>
              <w:t>Broj</w:t>
            </w:r>
          </w:p>
        </w:tc>
        <w:tc>
          <w:tcPr>
            <w:tcW w:w="5248" w:type="dxa"/>
          </w:tcPr>
          <w:p w:rsidR="004E3673" w:rsidRPr="00257A64" w:rsidRDefault="004E3673" w:rsidP="00257A64">
            <w:pPr>
              <w:jc w:val="both"/>
              <w:rPr>
                <w:rFonts w:ascii="Arial" w:hAnsi="Arial" w:cs="Arial"/>
                <w:lang w:val="sr-Latn-ME"/>
              </w:rPr>
            </w:pPr>
            <w:r w:rsidRPr="00257A64">
              <w:rPr>
                <w:rFonts w:ascii="Arial" w:hAnsi="Arial" w:cs="Arial"/>
                <w:lang w:val="sr-Latn-ME"/>
              </w:rPr>
              <w:t>Sugestije/primjedbe/prijedlozi</w:t>
            </w:r>
          </w:p>
        </w:tc>
        <w:tc>
          <w:tcPr>
            <w:tcW w:w="3117" w:type="dxa"/>
          </w:tcPr>
          <w:p w:rsidR="004E3673" w:rsidRPr="00257A64" w:rsidRDefault="004E3673"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4E3673" w:rsidRPr="00257A64" w:rsidTr="004E3673">
        <w:tc>
          <w:tcPr>
            <w:tcW w:w="985" w:type="dxa"/>
          </w:tcPr>
          <w:p w:rsidR="004E3673" w:rsidRPr="00257A64" w:rsidRDefault="004E3673" w:rsidP="00257A64">
            <w:pPr>
              <w:jc w:val="both"/>
              <w:rPr>
                <w:rFonts w:ascii="Arial" w:hAnsi="Arial" w:cs="Arial"/>
                <w:lang w:val="sr-Latn-ME"/>
              </w:rPr>
            </w:pPr>
            <w:r w:rsidRPr="00257A64">
              <w:rPr>
                <w:rFonts w:ascii="Arial" w:hAnsi="Arial" w:cs="Arial"/>
                <w:lang w:val="sr-Latn-ME"/>
              </w:rPr>
              <w:t>1</w:t>
            </w:r>
          </w:p>
        </w:tc>
        <w:tc>
          <w:tcPr>
            <w:tcW w:w="5248" w:type="dxa"/>
          </w:tcPr>
          <w:p w:rsidR="008775FD" w:rsidRPr="00257A64" w:rsidRDefault="008775FD" w:rsidP="00257A64">
            <w:pPr>
              <w:jc w:val="both"/>
              <w:rPr>
                <w:rFonts w:ascii="Arial" w:hAnsi="Arial" w:cs="Arial"/>
                <w:u w:val="single"/>
                <w:lang w:val="sr-Latn-ME"/>
              </w:rPr>
            </w:pPr>
            <w:r w:rsidRPr="00257A64">
              <w:rPr>
                <w:rFonts w:ascii="Arial" w:hAnsi="Arial" w:cs="Arial"/>
                <w:u w:val="single"/>
                <w:lang w:val="sr-Latn-ME"/>
              </w:rPr>
              <w:t>Primjedba/predlog/sugestija 1:</w:t>
            </w:r>
          </w:p>
          <w:p w:rsidR="008775FD" w:rsidRPr="00257A64" w:rsidRDefault="008775FD" w:rsidP="00257A64">
            <w:pPr>
              <w:jc w:val="both"/>
              <w:rPr>
                <w:rFonts w:ascii="Arial" w:hAnsi="Arial" w:cs="Arial"/>
                <w:lang w:val="sr-Latn-ME"/>
              </w:rPr>
            </w:pPr>
            <w:r w:rsidRPr="00257A64">
              <w:rPr>
                <w:rFonts w:ascii="Arial" w:hAnsi="Arial" w:cs="Arial"/>
                <w:lang w:val="sr-Latn-ME"/>
              </w:rPr>
              <w:t xml:space="preserve">Sportsko ribolovni klub “Plavsko jezero” sa sa zadovoljstvom pozdravlja I podržava donošenje ovog za nas novog zakona. Vjerujemo da će zakon   unaprijediti  korišćenje voda u smislu  vršenja plovedbe i drugih elemenata koji prate istu. Svjesni smo predstojećih izazova I obaveza a koje imaju za cilj i zaštitu vodnog ekosistema i biodiverziteta i njegovog održivog korišćenja, te u prilogu dajemo svoje primjedbe, predloge I sugestije na Nacrt </w:t>
            </w:r>
            <w:r w:rsidRPr="00257A64">
              <w:rPr>
                <w:rFonts w:ascii="Arial" w:hAnsi="Arial" w:cs="Arial"/>
                <w:lang w:val="sr-Latn-ME"/>
              </w:rPr>
              <w:lastRenderedPageBreak/>
              <w:t xml:space="preserve">zakona o unutrašnjoj plovidbi kao doprinos u očuvanju prirodnih resursa Crne Gore. </w:t>
            </w:r>
          </w:p>
          <w:p w:rsidR="008775FD" w:rsidRPr="00257A64" w:rsidRDefault="008775FD" w:rsidP="00257A64">
            <w:pPr>
              <w:jc w:val="both"/>
              <w:rPr>
                <w:rFonts w:ascii="Arial" w:hAnsi="Arial" w:cs="Arial"/>
                <w:lang w:val="sr-Latn-ME"/>
              </w:rPr>
            </w:pPr>
          </w:p>
          <w:p w:rsidR="008775FD" w:rsidRPr="00257A64" w:rsidRDefault="008775FD" w:rsidP="00257A64">
            <w:pPr>
              <w:jc w:val="both"/>
              <w:rPr>
                <w:rFonts w:ascii="Arial" w:hAnsi="Arial" w:cs="Arial"/>
                <w:lang w:val="sr-Latn-ME"/>
              </w:rPr>
            </w:pPr>
            <w:r w:rsidRPr="00257A64">
              <w:rPr>
                <w:rFonts w:ascii="Arial" w:hAnsi="Arial" w:cs="Arial"/>
                <w:lang w:val="sr-Latn-ME"/>
              </w:rPr>
              <w:t xml:space="preserve">U članu 2 , treba razmotri da li dodati još rijeka i  jezera. Npr Otilovića, Borovičko, Slano, Liverovića I dr. kao I rijeka Ljuča. </w:t>
            </w:r>
          </w:p>
          <w:p w:rsidR="008775FD" w:rsidRPr="00257A64" w:rsidRDefault="008775FD" w:rsidP="00257A64">
            <w:pPr>
              <w:jc w:val="both"/>
              <w:rPr>
                <w:rFonts w:ascii="Arial" w:hAnsi="Arial" w:cs="Arial"/>
                <w:lang w:val="sr-Latn-ME"/>
              </w:rPr>
            </w:pPr>
            <w:r w:rsidRPr="00257A64">
              <w:rPr>
                <w:rFonts w:ascii="Arial" w:hAnsi="Arial" w:cs="Arial"/>
                <w:lang w:val="sr-Latn-ME"/>
              </w:rPr>
              <w:t xml:space="preserve">Da li se ovim članom određuju koje su to polvne vode I da li na ostalim , a koje nisu navedene zabranjena plovidba.   </w:t>
            </w:r>
          </w:p>
          <w:p w:rsidR="008775FD" w:rsidRPr="00257A64" w:rsidRDefault="008775FD" w:rsidP="00257A64">
            <w:pPr>
              <w:jc w:val="both"/>
              <w:rPr>
                <w:rFonts w:ascii="Arial" w:hAnsi="Arial" w:cs="Arial"/>
                <w:lang w:val="sr-Latn-ME"/>
              </w:rPr>
            </w:pPr>
          </w:p>
          <w:p w:rsidR="008775FD" w:rsidRPr="00257A64" w:rsidRDefault="008775FD" w:rsidP="00257A64">
            <w:pPr>
              <w:jc w:val="both"/>
              <w:rPr>
                <w:rFonts w:ascii="Arial" w:hAnsi="Arial" w:cs="Arial"/>
                <w:lang w:val="sr-Latn-ME"/>
              </w:rPr>
            </w:pPr>
            <w:r w:rsidRPr="00257A64">
              <w:rPr>
                <w:rFonts w:ascii="Arial" w:hAnsi="Arial" w:cs="Arial"/>
                <w:lang w:val="sr-Latn-ME"/>
              </w:rPr>
              <w:t>Zaštita unutrašnjih voda od motorne plovidbe ili Zabrana upotrebe motornih plovila ( izabrati jedan od naslova za ovaj novi član )</w:t>
            </w:r>
          </w:p>
          <w:p w:rsidR="008775FD" w:rsidRPr="00257A64" w:rsidRDefault="008775FD" w:rsidP="00257A64">
            <w:pPr>
              <w:jc w:val="both"/>
              <w:rPr>
                <w:rFonts w:ascii="Arial" w:hAnsi="Arial" w:cs="Arial"/>
                <w:lang w:val="sr-Latn-ME"/>
              </w:rPr>
            </w:pPr>
          </w:p>
          <w:p w:rsidR="008775FD" w:rsidRPr="00257A64" w:rsidRDefault="008775FD" w:rsidP="00257A64">
            <w:pPr>
              <w:jc w:val="both"/>
              <w:rPr>
                <w:rFonts w:ascii="Arial" w:hAnsi="Arial" w:cs="Arial"/>
                <w:lang w:val="sr-Latn-ME"/>
              </w:rPr>
            </w:pPr>
            <w:r w:rsidRPr="00257A64">
              <w:rPr>
                <w:rFonts w:ascii="Arial" w:hAnsi="Arial" w:cs="Arial"/>
                <w:lang w:val="sr-Latn-ME"/>
              </w:rPr>
              <w:t xml:space="preserve">Član __ dodati novi član , poslije članova o Skadarskom jezeru </w:t>
            </w:r>
          </w:p>
          <w:p w:rsidR="008775FD" w:rsidRPr="00257A64" w:rsidRDefault="008775FD" w:rsidP="00257A64">
            <w:pPr>
              <w:jc w:val="both"/>
              <w:rPr>
                <w:rFonts w:ascii="Arial" w:hAnsi="Arial" w:cs="Arial"/>
                <w:lang w:val="sr-Latn-ME"/>
              </w:rPr>
            </w:pPr>
            <w:r w:rsidRPr="00257A64">
              <w:rPr>
                <w:rFonts w:ascii="Arial" w:hAnsi="Arial" w:cs="Arial"/>
                <w:lang w:val="sr-Latn-ME"/>
              </w:rPr>
              <w:t>Radi zaštite voda, vodnog režima, ribljeg fonda, biodiverziteta, prirodnih staništa, smanjenja buke i sprečavanja zagađenja voda, na svim unutrašnjim vodama Crne Gore iz člana 2 ovog zakona, osim na vodama na kojima se primjenjuju  odredbe člana 23 ovog zakona, zabranjena je upotreba plovila pogonjenih motorima sa unutrašnjim sagorijevanjem, kao i drugih plovila pogonjenih motorima ili drugim pogonskim sistemima koji pri radu proizvode emisije izduvnih gasova ili mogu prouzrokovati ispuštanje goriva, ulja ili drugih štetnih materija u vodu ili životnu sredinu, uključujući i glisere, skutere (jet ski) i druga motorna plovila.</w:t>
            </w:r>
          </w:p>
          <w:p w:rsidR="008775FD" w:rsidRPr="00257A64" w:rsidRDefault="008775FD" w:rsidP="00257A64">
            <w:pPr>
              <w:jc w:val="both"/>
              <w:rPr>
                <w:rFonts w:ascii="Arial" w:hAnsi="Arial" w:cs="Arial"/>
                <w:lang w:val="sr-Latn-ME"/>
              </w:rPr>
            </w:pPr>
            <w:r w:rsidRPr="00257A64">
              <w:rPr>
                <w:rFonts w:ascii="Arial" w:hAnsi="Arial" w:cs="Arial"/>
                <w:lang w:val="sr-Latn-ME"/>
              </w:rPr>
              <w:t>Na vodama iz stava 1 ovog člana dozvoljena je upotreba isključivo plovila na električni pogon i plovila bez motornog pogona (na vesla, jedra, pedalni pogon i drugi oblici pogona koji ne proizvode emisije štetnih materija).</w:t>
            </w:r>
          </w:p>
          <w:p w:rsidR="008775FD" w:rsidRPr="00257A64" w:rsidRDefault="008775FD" w:rsidP="00257A64">
            <w:pPr>
              <w:jc w:val="both"/>
              <w:rPr>
                <w:rFonts w:ascii="Arial" w:hAnsi="Arial" w:cs="Arial"/>
                <w:lang w:val="sr-Latn-ME"/>
              </w:rPr>
            </w:pPr>
            <w:r w:rsidRPr="00257A64">
              <w:rPr>
                <w:rFonts w:ascii="Arial" w:hAnsi="Arial" w:cs="Arial"/>
                <w:lang w:val="sr-Latn-ME"/>
              </w:rPr>
              <w:t>Izuzetno od stava 1 ovog člana, plovila pogonjena motorima sa unutrašnjim sagorijevanjem ili drugim pogonskim sistemima iz stava 1 ovog člana mogu koristiti organi državne uprave, organi nadležni za inspekcijski nadzor, policija, službe zaštite i spašavanja, upravljači zaštićenih područja, korisnici ribljeg fonda i njihove ribočuvarske službe kada obavljaju poslove utvrđene zakonom, kao i druga plovila koja obavljaju poslove od javnog interesa, naučno-istraživačke poslove ili intervencije radi zaštite života i zdravlja ljudi, bezbjednosti plovidbe, zaštite životne sredine ili imovine.</w:t>
            </w:r>
          </w:p>
          <w:p w:rsidR="004E3673" w:rsidRPr="00257A64" w:rsidRDefault="008775FD" w:rsidP="00257A64">
            <w:pPr>
              <w:jc w:val="both"/>
              <w:rPr>
                <w:rFonts w:ascii="Arial" w:hAnsi="Arial" w:cs="Arial"/>
                <w:lang w:val="sr-Latn-ME"/>
              </w:rPr>
            </w:pPr>
            <w:r w:rsidRPr="00257A64">
              <w:rPr>
                <w:rFonts w:ascii="Arial" w:hAnsi="Arial" w:cs="Arial"/>
                <w:lang w:val="sr-Latn-ME"/>
              </w:rPr>
              <w:t>Ministarstvo može da propiš bliže uslove korišćenja plovila iz stave  stava 3 ovog člana, način njihovog označavanja i evidencije, kao i tehničke uslove koje moraju ispunjavati plovila na električni pogon i druga plovila dozvoljena ovim zakonom.</w:t>
            </w:r>
          </w:p>
          <w:p w:rsidR="008775FD" w:rsidRPr="00257A64" w:rsidRDefault="008775FD" w:rsidP="00257A64">
            <w:pPr>
              <w:jc w:val="both"/>
              <w:rPr>
                <w:rFonts w:ascii="Arial" w:hAnsi="Arial" w:cs="Arial"/>
                <w:lang w:val="sr-Latn-ME"/>
              </w:rPr>
            </w:pPr>
          </w:p>
          <w:p w:rsidR="008775FD" w:rsidRPr="00257A64" w:rsidRDefault="008775FD" w:rsidP="00257A64">
            <w:pPr>
              <w:jc w:val="both"/>
              <w:rPr>
                <w:rFonts w:ascii="Arial" w:hAnsi="Arial" w:cs="Arial"/>
                <w:u w:val="single"/>
                <w:lang w:val="sr-Latn-ME"/>
              </w:rPr>
            </w:pPr>
            <w:r w:rsidRPr="00257A64">
              <w:rPr>
                <w:rFonts w:ascii="Arial" w:hAnsi="Arial" w:cs="Arial"/>
                <w:u w:val="single"/>
                <w:lang w:val="sr-Latn-ME"/>
              </w:rPr>
              <w:t xml:space="preserve">Obrazloženje primjedbe/predloga/sugestije </w:t>
            </w:r>
            <w:r w:rsidR="00211440" w:rsidRPr="00257A64">
              <w:rPr>
                <w:rFonts w:ascii="Arial" w:hAnsi="Arial" w:cs="Arial"/>
                <w:u w:val="single"/>
                <w:lang w:val="sr-Latn-ME"/>
              </w:rPr>
              <w:t>1</w:t>
            </w:r>
            <w:r w:rsidRPr="00257A64">
              <w:rPr>
                <w:rFonts w:ascii="Arial" w:hAnsi="Arial" w:cs="Arial"/>
                <w:u w:val="single"/>
                <w:lang w:val="sr-Latn-ME"/>
              </w:rPr>
              <w:t>:</w:t>
            </w:r>
          </w:p>
          <w:p w:rsidR="008775FD" w:rsidRPr="00257A64" w:rsidRDefault="008775FD" w:rsidP="00257A64">
            <w:pPr>
              <w:jc w:val="both"/>
              <w:rPr>
                <w:rFonts w:ascii="Arial" w:hAnsi="Arial" w:cs="Arial"/>
                <w:lang w:val="sr-Latn-ME"/>
              </w:rPr>
            </w:pPr>
          </w:p>
          <w:p w:rsidR="008775FD" w:rsidRPr="00257A64" w:rsidRDefault="008775FD" w:rsidP="00257A64">
            <w:pPr>
              <w:jc w:val="both"/>
              <w:rPr>
                <w:rFonts w:ascii="Arial" w:hAnsi="Arial" w:cs="Arial"/>
                <w:lang w:val="sr-Latn-ME"/>
              </w:rPr>
            </w:pPr>
            <w:r w:rsidRPr="00257A64">
              <w:rPr>
                <w:rFonts w:ascii="Arial" w:hAnsi="Arial" w:cs="Arial"/>
                <w:lang w:val="sr-Latn-ME"/>
              </w:rPr>
              <w:t>Predlaže se uvođenje novog člana kojim se uspostavlja jedinstven režim zaštite unutrašnjih voda Crne Gore, osim za područje Skadarskog jezera i sa njim povezane plovne rijeke, za koje su ovim zakonom propisana posebna pravila plovidbe.</w:t>
            </w:r>
          </w:p>
          <w:p w:rsidR="008775FD" w:rsidRPr="00257A64" w:rsidRDefault="008775FD" w:rsidP="00257A64">
            <w:pPr>
              <w:jc w:val="both"/>
              <w:rPr>
                <w:rFonts w:ascii="Arial" w:hAnsi="Arial" w:cs="Arial"/>
                <w:lang w:val="sr-Latn-ME"/>
              </w:rPr>
            </w:pPr>
            <w:r w:rsidRPr="00257A64">
              <w:rPr>
                <w:rFonts w:ascii="Arial" w:hAnsi="Arial" w:cs="Arial"/>
                <w:lang w:val="sr-Latn-ME"/>
              </w:rPr>
              <w:t>Predloženom odredbom zabranjuje se upotreba plovila pogonjenih motorima sa unutrašnjim sagorijevanjem, kao i drugih pogonskih sistema koji pri radu proizvode emisije izduvnih gasova ili mogu prouzrokovati ispuštanje goriva, ulja ili drugih štetnih materija u vodu ili životnu sredinu, uključujući glisere, skutere (jet ski) i druga motorna plovila.</w:t>
            </w:r>
          </w:p>
          <w:p w:rsidR="008775FD" w:rsidRPr="00257A64" w:rsidRDefault="008775FD" w:rsidP="00257A64">
            <w:pPr>
              <w:jc w:val="both"/>
              <w:rPr>
                <w:rFonts w:ascii="Arial" w:hAnsi="Arial" w:cs="Arial"/>
                <w:lang w:val="sr-Latn-ME"/>
              </w:rPr>
            </w:pPr>
            <w:r w:rsidRPr="00257A64">
              <w:rPr>
                <w:rFonts w:ascii="Arial" w:hAnsi="Arial" w:cs="Arial"/>
                <w:lang w:val="sr-Latn-ME"/>
              </w:rPr>
              <w:t>Unutrašnje vode obuhvaćene ovim zakonom predstavljaju najvrijednije slatkovodne ekosisteme Crne Gore. Veći dio ovih područja nalazi se u nacionalnoj Ekološkoj mreži i predložen je za evropsku ekološku mrežu Natura 2000, čime Crna Gora preuzima obavezu da očuva ili uspostavi povoljno stanje prirodnih staništa i divljih biljnih i životinjskih vrsta od evropskog značaja. U skladu sa Direktivom o staništima (92/43/EEZ) i Direktivom o pticama (2009/147/EZ), na Natura 2000 područjima moraju se izbjegavati aktivnosti koje mogu dovesti do značajnog uznemiravanja vrsta, degradacije njihovih staništa ili pogoršanja ekološkog statusa područja. Zbog toga su države dužne da preduzimaju preventivne mjere kojima se izbjegava pogoršanje stanja staništa i uznemiravanje vrsta, što uključuje i ograničavanje aktivnosti koje mogu imati značajan negativan uticaj na vodene ekosisteme.</w:t>
            </w:r>
          </w:p>
          <w:p w:rsidR="008775FD" w:rsidRPr="00257A64" w:rsidRDefault="008775FD" w:rsidP="00257A64">
            <w:pPr>
              <w:jc w:val="both"/>
              <w:rPr>
                <w:rFonts w:ascii="Arial" w:hAnsi="Arial" w:cs="Arial"/>
                <w:lang w:val="sr-Latn-ME"/>
              </w:rPr>
            </w:pPr>
            <w:r w:rsidRPr="00257A64">
              <w:rPr>
                <w:rFonts w:ascii="Arial" w:hAnsi="Arial" w:cs="Arial"/>
                <w:lang w:val="sr-Latn-ME"/>
              </w:rPr>
              <w:t>Predloženo rješenje prati savremene evropske trendove održive plovidbe na unutrašnjim vodama. Sve veći broj država i upravljača zaštićenim područjima uvodi ograničenja ili zabrane upotrebe plovila sa motorima sa unutrašnjim sagorijevanjem na jezerima, akumulacijama i drugim osjetljivim slatkovodnim ekosistemima, uz istovremeno podsticanje korišćenja električnih plovila kao tehnološki naprednijeg i ekološki prihvatljivijeg oblika plovidbe</w:t>
            </w:r>
          </w:p>
          <w:p w:rsidR="008775FD" w:rsidRPr="00257A64" w:rsidRDefault="008775FD" w:rsidP="00257A64">
            <w:pPr>
              <w:jc w:val="both"/>
              <w:rPr>
                <w:rFonts w:ascii="Arial" w:hAnsi="Arial" w:cs="Arial"/>
                <w:lang w:val="sr-Latn-ME"/>
              </w:rPr>
            </w:pPr>
            <w:r w:rsidRPr="00257A64">
              <w:rPr>
                <w:rFonts w:ascii="Arial" w:hAnsi="Arial" w:cs="Arial"/>
                <w:lang w:val="sr-Latn-ME"/>
              </w:rPr>
              <w:t xml:space="preserve">Biogradsko jezero i Crno jezero nalaze se u okviru nacionalnih parkova Biogradska gora i Durmitor i predstavljaju zaštićena prirodna dobra od izuzetnog nacionalnog i međunarodnog značaja. Pivsko jezero nalazi se u neposrednoj povezanosti sa Parkom prirode „Piva“ i predstavlja jedno od najznačajnijih slatkovodnih područja sjeverozapadne Crne Gore, </w:t>
            </w:r>
            <w:r w:rsidRPr="00257A64">
              <w:rPr>
                <w:rFonts w:ascii="Arial" w:hAnsi="Arial" w:cs="Arial"/>
                <w:lang w:val="sr-Latn-ME"/>
              </w:rPr>
              <w:lastRenderedPageBreak/>
              <w:t>sa izraženim pejzažnim, ekološkim i turističkim vrijednostima.</w:t>
            </w:r>
          </w:p>
          <w:p w:rsidR="008775FD" w:rsidRPr="00257A64" w:rsidRDefault="008775FD" w:rsidP="00257A64">
            <w:pPr>
              <w:jc w:val="both"/>
              <w:rPr>
                <w:rFonts w:ascii="Arial" w:hAnsi="Arial" w:cs="Arial"/>
                <w:lang w:val="sr-Latn-ME"/>
              </w:rPr>
            </w:pPr>
            <w:r w:rsidRPr="00257A64">
              <w:rPr>
                <w:rFonts w:ascii="Arial" w:hAnsi="Arial" w:cs="Arial"/>
                <w:lang w:val="sr-Latn-ME"/>
              </w:rPr>
              <w:t>Plavsko jezero, Lim i rijeka Ljuča predstavljaju jedinstven hidrološki i ekološki sistem od izuzetnog značaja za očuvanje biodiverziteta sjeveroistočne Crne Gore. Ovo područje predstavlja stanište velikog broja autohtonih i zaštićenih vrsta riba, među kojima se posebno izdvajaju mladica (Hucho hucho), lipljen (Thymallus thymallus), potočna pastrmka (Salmo trutta), endemska blatnjača (Salmo labrax), kao i jedinstvena autohtona populacija štuke (Esox lucius) Plavskog jezera. Pored ribljeg fonda, područje predstavlja značajno stanište vidre (Lutra lutra), brojnih vrsta močvarnih i migratornih ptica, kao i rijetkih vodenih biljnih zajednica, uključujući podvodne livade hara (Characeae), koje imaju izuzetnu ulogu u očuvanju kvaliteta vode i predstavljaju prioritetna staništa prema evropskim standardima zaštite prirode.</w:t>
            </w:r>
          </w:p>
          <w:p w:rsidR="008775FD" w:rsidRPr="00257A64" w:rsidRDefault="008775FD" w:rsidP="00257A64">
            <w:pPr>
              <w:jc w:val="both"/>
              <w:rPr>
                <w:rFonts w:ascii="Arial" w:hAnsi="Arial" w:cs="Arial"/>
                <w:lang w:val="sr-Latn-ME"/>
              </w:rPr>
            </w:pPr>
            <w:r w:rsidRPr="00257A64">
              <w:rPr>
                <w:rFonts w:ascii="Arial" w:hAnsi="Arial" w:cs="Arial"/>
                <w:lang w:val="sr-Latn-ME"/>
              </w:rPr>
              <w:t>Motori sa unutrašnjim sagorijevanjem predstavljaju izvor buke, vibracija, izduvnih gasova i potencijalnog zagađenja gorivom i mazivima, dok gliseri i plovila na vodeni mlazni pogon stvaraju izražene talase koji izazivaju eroziju obala, uznemiravanje ptica, riba i drugih vodenih organizama, oštećenje mrijestilišta i priobalnih staništa, kao i povećan rizik po bezbjednost ostalih učesnika u plovidbi. Posebno je izražen negativan uticaj u periodu mriješćenja riba, gniježđenja ptica i razvoja osjetljive priobalne vegetacije.</w:t>
            </w:r>
          </w:p>
          <w:p w:rsidR="008775FD" w:rsidRPr="00257A64" w:rsidRDefault="008775FD" w:rsidP="00257A64">
            <w:pPr>
              <w:jc w:val="both"/>
              <w:rPr>
                <w:rFonts w:ascii="Arial" w:hAnsi="Arial" w:cs="Arial"/>
                <w:lang w:val="sr-Latn-ME"/>
              </w:rPr>
            </w:pPr>
            <w:r w:rsidRPr="00257A64">
              <w:rPr>
                <w:rFonts w:ascii="Arial" w:hAnsi="Arial" w:cs="Arial"/>
                <w:lang w:val="sr-Latn-ME"/>
              </w:rPr>
              <w:t>Poseban negativan efekat motorne plovidbe ogleda se u podizanju sedimenta u plitkim priobalnim zonama, povećanju zamućenosti vode i degradaciji podvodnih biljnih zajednica koje predstavljaju ključna staništa za mriješćenje i razvoj brojnih vrsta riba i drugih vodenih organizama.Ovo je naročito važno za Plavsko , Otilovića, Bigradsko, Crno , Krupačko jezero dr. jezera, a na ovalama rijeka negativan efekat se može ogledati u izazivanju jakih erozivnih dejstava na obalama rijeka.</w:t>
            </w:r>
          </w:p>
          <w:p w:rsidR="008775FD" w:rsidRPr="00257A64" w:rsidRDefault="008775FD" w:rsidP="00257A64">
            <w:pPr>
              <w:jc w:val="both"/>
              <w:rPr>
                <w:rFonts w:ascii="Arial" w:hAnsi="Arial" w:cs="Arial"/>
                <w:lang w:val="sr-Latn-ME"/>
              </w:rPr>
            </w:pPr>
            <w:r w:rsidRPr="00257A64">
              <w:rPr>
                <w:rFonts w:ascii="Arial" w:hAnsi="Arial" w:cs="Arial"/>
                <w:lang w:val="sr-Latn-ME"/>
              </w:rPr>
              <w:t xml:space="preserve">Predloženim rješenjem podstiče se upotreba plovila na električni pogon, koja predstavljaju savremeni standard održive plovidbe zbog znatno manjeg nivoa buke, odsustva direktnih emisija izduvnih gasova i zanemarljive mogućnosti zagađenja voda naftnim derivatima. Istovremeno se omogućava nesmetano korišćenje plovila na vesla i jedra, kao tradicionalnih i ekološki prihvatljivih načina plovidbe, čime se doprinosi razvoju održivog i ekološki odgovornog turizma. Električni pogon predstavlja pravac razvoja savremene unutrašnje plovidbe, </w:t>
            </w:r>
            <w:r w:rsidRPr="00257A64">
              <w:rPr>
                <w:rFonts w:ascii="Arial" w:hAnsi="Arial" w:cs="Arial"/>
                <w:lang w:val="sr-Latn-ME"/>
              </w:rPr>
              <w:lastRenderedPageBreak/>
              <w:t>zbog čega predložena odredba istovremeno ostvaruje visok nivo zaštite prirode i omogućava razvoj održivog turizma, rekreacije i sportskih aktivnosti bez značajnijeg negativnog uticaja na vodene ekosisteme.</w:t>
            </w:r>
          </w:p>
          <w:p w:rsidR="008775FD" w:rsidRPr="00257A64" w:rsidRDefault="008775FD" w:rsidP="00257A64">
            <w:pPr>
              <w:jc w:val="both"/>
              <w:rPr>
                <w:rFonts w:ascii="Arial" w:hAnsi="Arial" w:cs="Arial"/>
                <w:lang w:val="sr-Latn-ME"/>
              </w:rPr>
            </w:pPr>
            <w:r w:rsidRPr="00257A64">
              <w:rPr>
                <w:rFonts w:ascii="Arial" w:hAnsi="Arial" w:cs="Arial"/>
                <w:lang w:val="sr-Latn-ME"/>
              </w:rPr>
              <w:t>Predviđeni izuzeci odnose se isključivo na plovila državnih organa i službi koje obavljaju poslove od javnog interesa, inspekcijskog nadzora, zaštite i spašavanja, bezbjednosti, upravljanja zaštićenim područjima, zaštite ribljeg fonda i drugih hitnih intervencija, čime se obezbjeđuje nesmetano izvršavanje zakonom propisanih nadležnosti.</w:t>
            </w:r>
          </w:p>
          <w:p w:rsidR="008775FD" w:rsidRPr="00257A64" w:rsidRDefault="008775FD" w:rsidP="00257A64">
            <w:pPr>
              <w:jc w:val="both"/>
              <w:rPr>
                <w:rFonts w:ascii="Arial" w:hAnsi="Arial" w:cs="Arial"/>
                <w:lang w:val="sr-Latn-ME"/>
              </w:rPr>
            </w:pPr>
            <w:r w:rsidRPr="00257A64">
              <w:rPr>
                <w:rFonts w:ascii="Arial" w:hAnsi="Arial" w:cs="Arial"/>
                <w:lang w:val="sr-Latn-ME"/>
              </w:rPr>
              <w:t>Predložena odredba je usklađena i sa načelima održivog upravljanja vodama, očuvanja dobrog ekološkog stanja voda i integralnog upravljanja vodnim resursima utvrđenim Zakonom o vodama, kao i sa načelom predostrožnosti i načelom prevencije propisanim zakonima kojima se uređuje zaštita prirode i zaštita životne sredine.</w:t>
            </w:r>
          </w:p>
          <w:p w:rsidR="008775FD" w:rsidRPr="00257A64" w:rsidRDefault="008775FD" w:rsidP="00257A64">
            <w:pPr>
              <w:jc w:val="both"/>
              <w:rPr>
                <w:rFonts w:ascii="Arial" w:hAnsi="Arial" w:cs="Arial"/>
                <w:lang w:val="sr-Latn-ME"/>
              </w:rPr>
            </w:pPr>
            <w:r w:rsidRPr="00257A64">
              <w:rPr>
                <w:rFonts w:ascii="Arial" w:hAnsi="Arial" w:cs="Arial"/>
                <w:lang w:val="sr-Latn-ME"/>
              </w:rPr>
              <w:t>Predložena odredba ne predstavlja zabranu plovidbe na unutrašnjim vodama, već uspostavlja ekološki prihvatljiv način njenog obavljanja, uz istovremeno očuvanje mogućnosti korišćenja plovila na električni i nemotorni pogon.</w:t>
            </w:r>
          </w:p>
          <w:p w:rsidR="008775FD" w:rsidRPr="00257A64" w:rsidRDefault="008775FD" w:rsidP="00257A64">
            <w:pPr>
              <w:jc w:val="both"/>
              <w:rPr>
                <w:rFonts w:ascii="Arial" w:hAnsi="Arial" w:cs="Arial"/>
                <w:lang w:val="sr-Latn-ME"/>
              </w:rPr>
            </w:pP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4E3673" w:rsidRPr="00257A64" w:rsidTr="004E3673">
        <w:tc>
          <w:tcPr>
            <w:tcW w:w="985" w:type="dxa"/>
          </w:tcPr>
          <w:p w:rsidR="004E3673" w:rsidRPr="00257A64" w:rsidRDefault="00211440" w:rsidP="00257A64">
            <w:pPr>
              <w:jc w:val="both"/>
              <w:rPr>
                <w:rFonts w:ascii="Arial" w:hAnsi="Arial" w:cs="Arial"/>
                <w:lang w:val="sr-Latn-ME"/>
              </w:rPr>
            </w:pPr>
            <w:r w:rsidRPr="00257A64">
              <w:rPr>
                <w:rFonts w:ascii="Arial" w:hAnsi="Arial" w:cs="Arial"/>
                <w:lang w:val="sr-Latn-ME"/>
              </w:rPr>
              <w:lastRenderedPageBreak/>
              <w:t>2</w:t>
            </w:r>
          </w:p>
        </w:tc>
        <w:tc>
          <w:tcPr>
            <w:tcW w:w="5248" w:type="dxa"/>
          </w:tcPr>
          <w:p w:rsidR="00211440" w:rsidRPr="00257A64" w:rsidRDefault="00211440" w:rsidP="00257A64">
            <w:pPr>
              <w:jc w:val="both"/>
              <w:rPr>
                <w:rFonts w:ascii="Arial" w:hAnsi="Arial" w:cs="Arial"/>
                <w:u w:val="single"/>
                <w:lang w:val="sr-Latn-ME"/>
              </w:rPr>
            </w:pPr>
            <w:r w:rsidRPr="00257A64">
              <w:rPr>
                <w:rFonts w:ascii="Arial" w:hAnsi="Arial" w:cs="Arial"/>
                <w:u w:val="single"/>
                <w:lang w:val="sr-Latn-ME"/>
              </w:rPr>
              <w:t>Primjedba/predlog/sugestija 2:</w:t>
            </w:r>
          </w:p>
          <w:p w:rsidR="00211440" w:rsidRPr="00257A64" w:rsidRDefault="00211440" w:rsidP="00257A64">
            <w:pPr>
              <w:jc w:val="both"/>
              <w:rPr>
                <w:rFonts w:ascii="Arial" w:hAnsi="Arial" w:cs="Arial"/>
                <w:lang w:val="sr-Latn-ME"/>
              </w:rPr>
            </w:pPr>
            <w:r w:rsidRPr="00257A64">
              <w:rPr>
                <w:rFonts w:ascii="Arial" w:hAnsi="Arial" w:cs="Arial"/>
                <w:lang w:val="sr-Latn-ME"/>
              </w:rPr>
              <w:t xml:space="preserve">U članu 5 – značenje izraza , tačka 11 dopuniti </w:t>
            </w:r>
          </w:p>
          <w:p w:rsidR="004E3673" w:rsidRPr="00257A64" w:rsidRDefault="00211440" w:rsidP="00257A64">
            <w:pPr>
              <w:jc w:val="both"/>
              <w:rPr>
                <w:rFonts w:ascii="Arial" w:hAnsi="Arial" w:cs="Arial"/>
                <w:lang w:val="sr-Latn-ME"/>
              </w:rPr>
            </w:pPr>
            <w:r w:rsidRPr="00257A64">
              <w:rPr>
                <w:rFonts w:ascii="Arial" w:hAnsi="Arial" w:cs="Arial"/>
                <w:lang w:val="sr-Latn-ME"/>
              </w:rPr>
              <w:t>11) tradicionalni drveni čamac je tradicionalno plovilo karakteristične izrade i konstrukcije za pojedina područja unutrašnjih voda Crne Gore, koje predstavlja dio kulturnog, istorijskog i graditeljskog nasljeđa Crne Gore. Tradicionalnim drvenim čamcima, u smislu ovog zakona, smatraju se čun Skadarskog jezera, Rijeke Crnojevića i rijeke Zete, plavski drveni čamac, kao i drugi autohtoni drveni čamci karakteristični za pojedina jezera i unutrašnje vode Crne Gore.</w:t>
            </w:r>
          </w:p>
        </w:tc>
        <w:tc>
          <w:tcPr>
            <w:tcW w:w="3117" w:type="dxa"/>
          </w:tcPr>
          <w:p w:rsidR="005D2CE7" w:rsidRPr="00257A64" w:rsidRDefault="0083541B" w:rsidP="00257A64">
            <w:pPr>
              <w:jc w:val="both"/>
              <w:rPr>
                <w:rFonts w:ascii="Arial" w:hAnsi="Arial" w:cs="Arial"/>
              </w:rPr>
            </w:pPr>
            <w:r w:rsidRPr="00257A64">
              <w:rPr>
                <w:rFonts w:ascii="Arial" w:hAnsi="Arial" w:cs="Arial"/>
              </w:rPr>
              <w:t>Djelimično prihvata se. Prihvata se suština predloga – priznavanje i drugih tradicionalnih drvenih čamaca, pored čuna (izmjena člana 76), dok se ne prihvata predložena fiksna definicija sa poimeničnim nabrajanjem tipova čamaca u članu 5, jer se status tradicionalnog drvenog čamca, radi sprečavanja zloupotrebe, utvrđuje pojedinačno, na osnovu dokaza koje ocjenjuje stručna komisija, a ne unaprijed određenim spiskom naziva.</w:t>
            </w:r>
          </w:p>
        </w:tc>
      </w:tr>
      <w:tr w:rsidR="00211440" w:rsidRPr="00257A64" w:rsidTr="004E3673">
        <w:tc>
          <w:tcPr>
            <w:tcW w:w="985" w:type="dxa"/>
          </w:tcPr>
          <w:p w:rsidR="00211440" w:rsidRPr="00257A64" w:rsidRDefault="00211440" w:rsidP="00257A64">
            <w:pPr>
              <w:jc w:val="both"/>
              <w:rPr>
                <w:rFonts w:ascii="Arial" w:hAnsi="Arial" w:cs="Arial"/>
                <w:lang w:val="sr-Latn-ME"/>
              </w:rPr>
            </w:pPr>
            <w:r w:rsidRPr="00257A64">
              <w:rPr>
                <w:rFonts w:ascii="Arial" w:hAnsi="Arial" w:cs="Arial"/>
                <w:lang w:val="sr-Latn-ME"/>
              </w:rPr>
              <w:t>3</w:t>
            </w:r>
          </w:p>
        </w:tc>
        <w:tc>
          <w:tcPr>
            <w:tcW w:w="5248" w:type="dxa"/>
          </w:tcPr>
          <w:p w:rsidR="00211440" w:rsidRPr="00257A64" w:rsidRDefault="00211440" w:rsidP="00257A64">
            <w:pPr>
              <w:jc w:val="both"/>
              <w:rPr>
                <w:rFonts w:ascii="Arial" w:hAnsi="Arial" w:cs="Arial"/>
                <w:u w:val="single"/>
                <w:lang w:val="sr-Latn-ME"/>
              </w:rPr>
            </w:pPr>
            <w:r w:rsidRPr="00257A64">
              <w:rPr>
                <w:rFonts w:ascii="Arial" w:hAnsi="Arial" w:cs="Arial"/>
                <w:u w:val="single"/>
                <w:lang w:val="sr-Latn-ME"/>
              </w:rPr>
              <w:t>Primjedba/predlog/sugestija 3:</w:t>
            </w:r>
          </w:p>
          <w:p w:rsidR="00211440" w:rsidRPr="00257A64" w:rsidRDefault="00211440" w:rsidP="00257A64">
            <w:pPr>
              <w:jc w:val="both"/>
              <w:rPr>
                <w:rFonts w:ascii="Arial" w:hAnsi="Arial" w:cs="Arial"/>
                <w:lang w:val="sr-Latn-ME"/>
              </w:rPr>
            </w:pPr>
            <w:r w:rsidRPr="00257A64">
              <w:rPr>
                <w:rFonts w:ascii="Arial" w:hAnsi="Arial" w:cs="Arial"/>
                <w:lang w:val="sr-Latn-ME"/>
              </w:rPr>
              <w:t>(Čun i )Tradicionalni drveni čamci</w:t>
            </w:r>
          </w:p>
          <w:p w:rsidR="00211440" w:rsidRPr="00257A64" w:rsidRDefault="00211440" w:rsidP="00257A64">
            <w:pPr>
              <w:jc w:val="both"/>
              <w:rPr>
                <w:rFonts w:ascii="Arial" w:hAnsi="Arial" w:cs="Arial"/>
                <w:lang w:val="sr-Latn-ME"/>
              </w:rPr>
            </w:pPr>
            <w:r w:rsidRPr="00257A64">
              <w:rPr>
                <w:rFonts w:ascii="Arial" w:hAnsi="Arial" w:cs="Arial"/>
                <w:lang w:val="sr-Latn-ME"/>
              </w:rPr>
              <w:t>Član 76</w:t>
            </w:r>
          </w:p>
          <w:p w:rsidR="00211440" w:rsidRPr="00257A64" w:rsidRDefault="00211440" w:rsidP="00257A64">
            <w:pPr>
              <w:jc w:val="both"/>
              <w:rPr>
                <w:rFonts w:ascii="Arial" w:hAnsi="Arial" w:cs="Arial"/>
                <w:lang w:val="sr-Latn-ME"/>
              </w:rPr>
            </w:pPr>
            <w:r w:rsidRPr="00257A64">
              <w:rPr>
                <w:rFonts w:ascii="Arial" w:hAnsi="Arial" w:cs="Arial"/>
                <w:lang w:val="sr-Latn-ME"/>
              </w:rPr>
              <w:t>Na tradicionalne drvene čamce primjenjuje se izuzeće za originalna istorijska plovila i pojedinačne replike, u skladu sa propisom kojim se uređuju tehnički zahtjevi za projektovanje i proizvodnju plovila za rekreaciju i plovila za ličnu upotrebu.</w:t>
            </w:r>
          </w:p>
          <w:p w:rsidR="00211440" w:rsidRPr="00257A64" w:rsidRDefault="00211440" w:rsidP="00257A64">
            <w:pPr>
              <w:jc w:val="both"/>
              <w:rPr>
                <w:rFonts w:ascii="Arial" w:hAnsi="Arial" w:cs="Arial"/>
                <w:lang w:val="sr-Latn-ME"/>
              </w:rPr>
            </w:pPr>
            <w:r w:rsidRPr="00257A64">
              <w:rPr>
                <w:rFonts w:ascii="Arial" w:hAnsi="Arial" w:cs="Arial"/>
                <w:lang w:val="sr-Latn-ME"/>
              </w:rPr>
              <w:lastRenderedPageBreak/>
              <w:t>Sposobnost tradicionalnog drvenog čamca za plovidbu utvrđuje se tehničkim pregledom koji vrši Ministarstvo – Lučka kapetanija.</w:t>
            </w:r>
          </w:p>
          <w:p w:rsidR="00211440" w:rsidRPr="00257A64" w:rsidRDefault="00211440" w:rsidP="00257A64">
            <w:pPr>
              <w:jc w:val="both"/>
              <w:rPr>
                <w:rFonts w:ascii="Arial" w:hAnsi="Arial" w:cs="Arial"/>
                <w:lang w:val="sr-Latn-ME"/>
              </w:rPr>
            </w:pPr>
            <w:r w:rsidRPr="00257A64">
              <w:rPr>
                <w:rFonts w:ascii="Arial" w:hAnsi="Arial" w:cs="Arial"/>
                <w:lang w:val="sr-Latn-ME"/>
              </w:rPr>
              <w:t>Tradicionalni drveni čamac mora imati opremu iz člana 22 stav 4 ovog zakona.</w:t>
            </w:r>
          </w:p>
          <w:p w:rsidR="00211440" w:rsidRPr="00257A64" w:rsidRDefault="00211440" w:rsidP="00257A64">
            <w:pPr>
              <w:jc w:val="both"/>
              <w:rPr>
                <w:rFonts w:ascii="Arial" w:hAnsi="Arial" w:cs="Arial"/>
                <w:lang w:val="sr-Latn-ME"/>
              </w:rPr>
            </w:pPr>
            <w:r w:rsidRPr="00257A64">
              <w:rPr>
                <w:rFonts w:ascii="Arial" w:hAnsi="Arial" w:cs="Arial"/>
                <w:lang w:val="sr-Latn-ME"/>
              </w:rPr>
              <w:t>Ministarstvo može vodi Registar tradicionalnih drvenih čamaca unutrašnjih voda Crne Gore, u koji se upisuju autohtoni tipovi tradicionalnih čamaca koji predstavljaju dio kulturnog, istorijskog i graditeljskog nasljeđa Crne Gore.</w:t>
            </w:r>
          </w:p>
          <w:p w:rsidR="00211440" w:rsidRPr="00257A64" w:rsidRDefault="00211440" w:rsidP="00257A64">
            <w:pPr>
              <w:jc w:val="both"/>
              <w:rPr>
                <w:rFonts w:ascii="Arial" w:hAnsi="Arial" w:cs="Arial"/>
                <w:lang w:val="sr-Latn-ME"/>
              </w:rPr>
            </w:pPr>
            <w:r w:rsidRPr="00257A64">
              <w:rPr>
                <w:rFonts w:ascii="Arial" w:hAnsi="Arial" w:cs="Arial"/>
                <w:lang w:val="sr-Latn-ME"/>
              </w:rPr>
              <w:t>Bliži sadržaj Registra, način vođenja, uslove za upis i kriterijume za utvrđivanje statusa tradicionalnog drvenog čamca propisuje Ministarstvo.</w:t>
            </w:r>
          </w:p>
          <w:p w:rsidR="00211440" w:rsidRPr="00257A64" w:rsidRDefault="00211440" w:rsidP="00257A64">
            <w:pPr>
              <w:jc w:val="both"/>
              <w:rPr>
                <w:rFonts w:ascii="Arial" w:hAnsi="Arial" w:cs="Arial"/>
                <w:lang w:val="sr-Latn-ME"/>
              </w:rPr>
            </w:pPr>
          </w:p>
          <w:p w:rsidR="00211440" w:rsidRPr="00257A64" w:rsidRDefault="00211440" w:rsidP="00257A64">
            <w:pPr>
              <w:jc w:val="both"/>
              <w:rPr>
                <w:rFonts w:ascii="Arial" w:hAnsi="Arial" w:cs="Arial"/>
                <w:u w:val="single"/>
                <w:lang w:val="sr-Latn-ME"/>
              </w:rPr>
            </w:pPr>
            <w:r w:rsidRPr="00257A64">
              <w:rPr>
                <w:rFonts w:ascii="Arial" w:hAnsi="Arial" w:cs="Arial"/>
                <w:u w:val="single"/>
                <w:lang w:val="sr-Latn-ME"/>
              </w:rPr>
              <w:t>Obrazloženje primjedbe/predloga/sugestije 3:</w:t>
            </w:r>
          </w:p>
          <w:p w:rsidR="00211440" w:rsidRPr="00257A64" w:rsidRDefault="00211440" w:rsidP="00257A64">
            <w:pPr>
              <w:jc w:val="both"/>
              <w:rPr>
                <w:rFonts w:ascii="Arial" w:hAnsi="Arial" w:cs="Arial"/>
                <w:lang w:val="sr-Latn-ME"/>
              </w:rPr>
            </w:pPr>
            <w:r w:rsidRPr="00257A64">
              <w:rPr>
                <w:rFonts w:ascii="Arial" w:hAnsi="Arial" w:cs="Arial"/>
                <w:lang w:val="sr-Latn-ME"/>
              </w:rPr>
              <w:t>Predloženom izmjenom proširuje se postojeće zakonsko rješenje kojim je prepoznat samo čun kao tradicionalno plovilo Skadarskog jezera, tako da se zaštita obuhvati i drugim autohtonim tradicionalnim drvenim čamcima karakterističnim za unutrašnje vode Crne Gore.</w:t>
            </w:r>
          </w:p>
          <w:p w:rsidR="00211440" w:rsidRPr="00257A64" w:rsidRDefault="00211440" w:rsidP="00257A64">
            <w:pPr>
              <w:jc w:val="both"/>
              <w:rPr>
                <w:rFonts w:ascii="Arial" w:hAnsi="Arial" w:cs="Arial"/>
                <w:lang w:val="sr-Latn-ME"/>
              </w:rPr>
            </w:pPr>
            <w:r w:rsidRPr="00257A64">
              <w:rPr>
                <w:rFonts w:ascii="Arial" w:hAnsi="Arial" w:cs="Arial"/>
                <w:lang w:val="sr-Latn-ME"/>
              </w:rPr>
              <w:t>Pored čuna, kao dijela kulturnog nasljeđa Skadarskog jezera, tradicionalni drveni čamci predstavljaju prepoznatljivo obilježje Plavskog jezera, Biogradskog jezera, Crnog jezera i drugih unutrašnjih voda, gdje se decenijama koriste kao dio lokalne tradicije, kulturnog identiteta i turističke ponude.</w:t>
            </w:r>
          </w:p>
          <w:p w:rsidR="00211440" w:rsidRPr="00257A64" w:rsidRDefault="00211440" w:rsidP="00257A64">
            <w:pPr>
              <w:jc w:val="both"/>
              <w:rPr>
                <w:rFonts w:ascii="Arial" w:hAnsi="Arial" w:cs="Arial"/>
                <w:lang w:val="sr-Latn-ME"/>
              </w:rPr>
            </w:pPr>
            <w:r w:rsidRPr="00257A64">
              <w:rPr>
                <w:rFonts w:ascii="Arial" w:hAnsi="Arial" w:cs="Arial"/>
                <w:lang w:val="sr-Latn-ME"/>
              </w:rPr>
              <w:t>Predložena odredba omogućava očuvanje tradicionalnog oblika i karakteristika ovih plovila, bez obzira na materijal od kojeg su izrađena, uz istovremeno uspostavljanje Registra tradicionalnih drvenih čamaca unutrašnjih voda Crne Gore radi njihove evidencije, zaštite i očuvanja kao dijela kulturnog i graditeljskog nasljeđa.</w:t>
            </w:r>
          </w:p>
          <w:p w:rsidR="00211440" w:rsidRPr="00257A64" w:rsidRDefault="00211440" w:rsidP="00257A64">
            <w:pPr>
              <w:jc w:val="both"/>
              <w:rPr>
                <w:rFonts w:ascii="Arial" w:hAnsi="Arial" w:cs="Arial"/>
                <w:u w:val="single"/>
                <w:lang w:val="sr-Latn-ME"/>
              </w:rPr>
            </w:pP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211440" w:rsidRPr="00257A64" w:rsidTr="004E3673">
        <w:tc>
          <w:tcPr>
            <w:tcW w:w="985" w:type="dxa"/>
          </w:tcPr>
          <w:p w:rsidR="00211440" w:rsidRPr="00257A64" w:rsidRDefault="00211440" w:rsidP="00257A64">
            <w:pPr>
              <w:jc w:val="both"/>
              <w:rPr>
                <w:rFonts w:ascii="Arial" w:hAnsi="Arial" w:cs="Arial"/>
                <w:lang w:val="sr-Latn-ME"/>
              </w:rPr>
            </w:pPr>
            <w:r w:rsidRPr="00257A64">
              <w:rPr>
                <w:rFonts w:ascii="Arial" w:hAnsi="Arial" w:cs="Arial"/>
                <w:lang w:val="sr-Latn-ME"/>
              </w:rPr>
              <w:t>4</w:t>
            </w:r>
          </w:p>
        </w:tc>
        <w:tc>
          <w:tcPr>
            <w:tcW w:w="5248" w:type="dxa"/>
          </w:tcPr>
          <w:p w:rsidR="00211440" w:rsidRPr="00257A64" w:rsidRDefault="00211440" w:rsidP="00257A64">
            <w:pPr>
              <w:jc w:val="both"/>
              <w:rPr>
                <w:rFonts w:ascii="Arial" w:hAnsi="Arial" w:cs="Arial"/>
                <w:u w:val="single"/>
                <w:lang w:val="sr-Latn-ME"/>
              </w:rPr>
            </w:pPr>
            <w:r w:rsidRPr="00257A64">
              <w:rPr>
                <w:rFonts w:ascii="Arial" w:hAnsi="Arial" w:cs="Arial"/>
                <w:u w:val="single"/>
                <w:lang w:val="sr-Latn-ME"/>
              </w:rPr>
              <w:t>Primjedba/predlog/sugestija 4:</w:t>
            </w:r>
          </w:p>
          <w:p w:rsidR="00211440" w:rsidRPr="00257A64" w:rsidRDefault="00211440" w:rsidP="00257A64">
            <w:pPr>
              <w:jc w:val="both"/>
              <w:rPr>
                <w:rFonts w:ascii="Arial" w:hAnsi="Arial" w:cs="Arial"/>
                <w:lang w:val="sr-Latn-ME"/>
              </w:rPr>
            </w:pPr>
            <w:r w:rsidRPr="00257A64">
              <w:rPr>
                <w:rFonts w:ascii="Arial" w:hAnsi="Arial" w:cs="Arial"/>
                <w:lang w:val="sr-Latn-ME"/>
              </w:rPr>
              <w:t>PLUTAJUĆI OBJEKTI – dopunjeno</w:t>
            </w:r>
          </w:p>
          <w:p w:rsidR="00211440" w:rsidRPr="00257A64" w:rsidRDefault="00211440" w:rsidP="00257A64">
            <w:pPr>
              <w:jc w:val="both"/>
              <w:rPr>
                <w:rFonts w:ascii="Arial" w:hAnsi="Arial" w:cs="Arial"/>
                <w:lang w:val="sr-Latn-ME"/>
              </w:rPr>
            </w:pPr>
            <w:r w:rsidRPr="00257A64">
              <w:rPr>
                <w:rFonts w:ascii="Arial" w:hAnsi="Arial" w:cs="Arial"/>
                <w:lang w:val="sr-Latn-ME"/>
              </w:rPr>
              <w:t>Sposobnost plutajućeg objekta za upotrebu</w:t>
            </w:r>
          </w:p>
          <w:p w:rsidR="00211440" w:rsidRPr="00257A64" w:rsidRDefault="00211440" w:rsidP="00257A64">
            <w:pPr>
              <w:jc w:val="both"/>
              <w:rPr>
                <w:rFonts w:ascii="Arial" w:hAnsi="Arial" w:cs="Arial"/>
                <w:lang w:val="sr-Latn-ME"/>
              </w:rPr>
            </w:pPr>
            <w:r w:rsidRPr="00257A64">
              <w:rPr>
                <w:rFonts w:ascii="Arial" w:hAnsi="Arial" w:cs="Arial"/>
                <w:lang w:val="sr-Latn-ME"/>
              </w:rPr>
              <w:t>Član 72</w:t>
            </w:r>
          </w:p>
          <w:p w:rsidR="00211440" w:rsidRPr="00257A64" w:rsidRDefault="00211440" w:rsidP="00257A64">
            <w:pPr>
              <w:jc w:val="both"/>
              <w:rPr>
                <w:rFonts w:ascii="Arial" w:hAnsi="Arial" w:cs="Arial"/>
                <w:lang w:val="sr-Latn-ME"/>
              </w:rPr>
            </w:pPr>
            <w:r w:rsidRPr="00257A64">
              <w:rPr>
                <w:rFonts w:ascii="Arial" w:hAnsi="Arial" w:cs="Arial"/>
                <w:lang w:val="sr-Latn-ME"/>
              </w:rPr>
              <w:t>Plutajući objekat je sposoban za upotrebu na određenoj lokaciji i za određenu namjenu ako:</w:t>
            </w:r>
          </w:p>
          <w:p w:rsidR="00211440" w:rsidRPr="00257A64" w:rsidRDefault="00211440" w:rsidP="00257A64">
            <w:pPr>
              <w:jc w:val="both"/>
              <w:rPr>
                <w:rFonts w:ascii="Arial" w:hAnsi="Arial" w:cs="Arial"/>
                <w:lang w:val="sr-Latn-ME"/>
              </w:rPr>
            </w:pPr>
            <w:r w:rsidRPr="00257A64">
              <w:rPr>
                <w:rFonts w:ascii="Arial" w:hAnsi="Arial" w:cs="Arial"/>
                <w:lang w:val="sr-Latn-ME"/>
              </w:rPr>
              <w:t>1.</w:t>
            </w:r>
            <w:r w:rsidRPr="00257A64">
              <w:rPr>
                <w:rFonts w:ascii="Arial" w:hAnsi="Arial" w:cs="Arial"/>
                <w:lang w:val="sr-Latn-ME"/>
              </w:rPr>
              <w:tab/>
              <w:t xml:space="preserve">ispunjava uslove propisane tehničkim pravilima; </w:t>
            </w:r>
          </w:p>
          <w:p w:rsidR="00211440" w:rsidRPr="00257A64" w:rsidRDefault="00211440" w:rsidP="00257A64">
            <w:pPr>
              <w:jc w:val="both"/>
              <w:rPr>
                <w:rFonts w:ascii="Arial" w:hAnsi="Arial" w:cs="Arial"/>
                <w:lang w:val="sr-Latn-ME"/>
              </w:rPr>
            </w:pPr>
            <w:r w:rsidRPr="00257A64">
              <w:rPr>
                <w:rFonts w:ascii="Arial" w:hAnsi="Arial" w:cs="Arial"/>
                <w:lang w:val="sr-Latn-ME"/>
              </w:rPr>
              <w:t>2.</w:t>
            </w:r>
            <w:r w:rsidRPr="00257A64">
              <w:rPr>
                <w:rFonts w:ascii="Arial" w:hAnsi="Arial" w:cs="Arial"/>
                <w:lang w:val="sr-Latn-ME"/>
              </w:rPr>
              <w:tab/>
              <w:t xml:space="preserve">posjeduje isprave i knjige propisane ovim zakonom; </w:t>
            </w:r>
          </w:p>
          <w:p w:rsidR="00211440" w:rsidRPr="00257A64" w:rsidRDefault="00211440" w:rsidP="00257A64">
            <w:pPr>
              <w:jc w:val="both"/>
              <w:rPr>
                <w:rFonts w:ascii="Arial" w:hAnsi="Arial" w:cs="Arial"/>
                <w:lang w:val="sr-Latn-ME"/>
              </w:rPr>
            </w:pPr>
            <w:r w:rsidRPr="00257A64">
              <w:rPr>
                <w:rFonts w:ascii="Arial" w:hAnsi="Arial" w:cs="Arial"/>
                <w:lang w:val="sr-Latn-ME"/>
              </w:rPr>
              <w:t>3.</w:t>
            </w:r>
            <w:r w:rsidRPr="00257A64">
              <w:rPr>
                <w:rFonts w:ascii="Arial" w:hAnsi="Arial" w:cs="Arial"/>
                <w:lang w:val="sr-Latn-ME"/>
              </w:rPr>
              <w:tab/>
              <w:t xml:space="preserve">ima ukrcan najmanji propisan broj članova posade; </w:t>
            </w:r>
          </w:p>
          <w:p w:rsidR="00211440" w:rsidRPr="00257A64" w:rsidRDefault="00211440" w:rsidP="00257A64">
            <w:pPr>
              <w:jc w:val="both"/>
              <w:rPr>
                <w:rFonts w:ascii="Arial" w:hAnsi="Arial" w:cs="Arial"/>
                <w:lang w:val="sr-Latn-ME"/>
              </w:rPr>
            </w:pPr>
            <w:r w:rsidRPr="00257A64">
              <w:rPr>
                <w:rFonts w:ascii="Arial" w:hAnsi="Arial" w:cs="Arial"/>
                <w:lang w:val="sr-Latn-ME"/>
              </w:rPr>
              <w:t>4.</w:t>
            </w:r>
            <w:r w:rsidRPr="00257A64">
              <w:rPr>
                <w:rFonts w:ascii="Arial" w:hAnsi="Arial" w:cs="Arial"/>
                <w:lang w:val="sr-Latn-ME"/>
              </w:rPr>
              <w:tab/>
              <w:t xml:space="preserve">je smještaj lica na objektu u skladu sa propisima kojima se uređuju uslovi boravka lica na objektu; </w:t>
            </w:r>
          </w:p>
          <w:p w:rsidR="00211440" w:rsidRPr="00257A64" w:rsidRDefault="00211440" w:rsidP="00257A64">
            <w:pPr>
              <w:jc w:val="both"/>
              <w:rPr>
                <w:rFonts w:ascii="Arial" w:hAnsi="Arial" w:cs="Arial"/>
                <w:lang w:val="sr-Latn-ME"/>
              </w:rPr>
            </w:pPr>
            <w:r w:rsidRPr="00257A64">
              <w:rPr>
                <w:rFonts w:ascii="Arial" w:hAnsi="Arial" w:cs="Arial"/>
                <w:lang w:val="sr-Latn-ME"/>
              </w:rPr>
              <w:lastRenderedPageBreak/>
              <w:t>5.</w:t>
            </w:r>
            <w:r w:rsidRPr="00257A64">
              <w:rPr>
                <w:rFonts w:ascii="Arial" w:hAnsi="Arial" w:cs="Arial"/>
                <w:lang w:val="sr-Latn-ME"/>
              </w:rPr>
              <w:tab/>
              <w:t xml:space="preserve">je teret na objektu pravilno ukrcan, složen i osiguran u skladu sa propisima; </w:t>
            </w:r>
          </w:p>
          <w:p w:rsidR="00211440" w:rsidRPr="00257A64" w:rsidRDefault="00211440" w:rsidP="00257A64">
            <w:pPr>
              <w:jc w:val="both"/>
              <w:rPr>
                <w:rFonts w:ascii="Arial" w:hAnsi="Arial" w:cs="Arial"/>
                <w:lang w:val="sr-Latn-ME"/>
              </w:rPr>
            </w:pPr>
            <w:r w:rsidRPr="00257A64">
              <w:rPr>
                <w:rFonts w:ascii="Arial" w:hAnsi="Arial" w:cs="Arial"/>
                <w:lang w:val="sr-Latn-ME"/>
              </w:rPr>
              <w:t>6.</w:t>
            </w:r>
            <w:r w:rsidRPr="00257A64">
              <w:rPr>
                <w:rFonts w:ascii="Arial" w:hAnsi="Arial" w:cs="Arial"/>
                <w:lang w:val="sr-Latn-ME"/>
              </w:rPr>
              <w:tab/>
              <w:t xml:space="preserve">je na odobrenom mjestu sigurno privezan ili usidren. </w:t>
            </w:r>
          </w:p>
          <w:p w:rsidR="00211440" w:rsidRPr="00257A64" w:rsidRDefault="00211440" w:rsidP="00257A64">
            <w:pPr>
              <w:jc w:val="both"/>
              <w:rPr>
                <w:rFonts w:ascii="Arial" w:hAnsi="Arial" w:cs="Arial"/>
                <w:lang w:val="sr-Latn-ME"/>
              </w:rPr>
            </w:pPr>
            <w:r w:rsidRPr="00257A64">
              <w:rPr>
                <w:rFonts w:ascii="Arial" w:hAnsi="Arial" w:cs="Arial"/>
                <w:lang w:val="sr-Latn-ME"/>
              </w:rPr>
              <w:t>Na unutrašnjim vodama nije dozvoljeno postavljanje, privezivanje, sidrenje niti korišćenje plutajućih objekata namijenjenih privatnoj ili ličnoj upotrebi uključujući plutajuće kuće, vikendice, splavove, ugostiteljske objekte, platforme i druge objekte koji nijesu namijenjeni ostvarivanju javnog interesa.</w:t>
            </w:r>
          </w:p>
          <w:p w:rsidR="00211440" w:rsidRPr="00257A64" w:rsidRDefault="00211440" w:rsidP="00257A64">
            <w:pPr>
              <w:jc w:val="both"/>
              <w:rPr>
                <w:rFonts w:ascii="Arial" w:hAnsi="Arial" w:cs="Arial"/>
                <w:lang w:val="sr-Latn-ME"/>
              </w:rPr>
            </w:pPr>
            <w:r w:rsidRPr="00257A64">
              <w:rPr>
                <w:rFonts w:ascii="Arial" w:hAnsi="Arial" w:cs="Arial"/>
                <w:lang w:val="sr-Latn-ME"/>
              </w:rPr>
              <w:t>Izuzetno od stava 2 ovog člana, plutajući objekti mogu se postavljati isključivo kada služe za obavljanje poslova od javnog interesa, zaštitu i spašavanje, bezbjednost plovidbe, upravljanje vodama, upravljanje zaštićenim područjima, naučno-istraživačke aktivnosti ili druge namjene utvrđene zakonom.</w:t>
            </w:r>
          </w:p>
          <w:p w:rsidR="00211440" w:rsidRPr="00257A64" w:rsidRDefault="00211440" w:rsidP="00257A64">
            <w:pPr>
              <w:jc w:val="both"/>
              <w:rPr>
                <w:rFonts w:ascii="Arial" w:hAnsi="Arial" w:cs="Arial"/>
                <w:lang w:val="sr-Latn-ME"/>
              </w:rPr>
            </w:pPr>
            <w:r w:rsidRPr="00257A64">
              <w:rPr>
                <w:rFonts w:ascii="Arial" w:hAnsi="Arial" w:cs="Arial"/>
                <w:lang w:val="sr-Latn-ME"/>
              </w:rPr>
              <w:t>Ostali stavovi ostaju isti dalje u nastavku poslije ove dopune …</w:t>
            </w:r>
          </w:p>
          <w:p w:rsidR="00211440" w:rsidRPr="00257A64" w:rsidRDefault="00211440" w:rsidP="00257A64">
            <w:pPr>
              <w:jc w:val="both"/>
              <w:rPr>
                <w:rFonts w:ascii="Arial" w:hAnsi="Arial" w:cs="Arial"/>
                <w:u w:val="single"/>
                <w:lang w:val="sr-Latn-ME"/>
              </w:rPr>
            </w:pPr>
            <w:r w:rsidRPr="00257A64">
              <w:rPr>
                <w:rFonts w:ascii="Arial" w:hAnsi="Arial" w:cs="Arial"/>
                <w:lang w:val="sr-Latn-ME"/>
              </w:rPr>
              <w:t>Sposobnost za upotrebu iz stava 1 tačka 1 ovog člana potvrđuje se svjedočanstvom o sigurnosti plutajućeg objekta….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r w:rsidR="00211440" w:rsidRPr="00257A64" w:rsidTr="004E3673">
        <w:tc>
          <w:tcPr>
            <w:tcW w:w="985" w:type="dxa"/>
          </w:tcPr>
          <w:p w:rsidR="00211440" w:rsidRPr="00257A64" w:rsidRDefault="00211440" w:rsidP="00257A64">
            <w:pPr>
              <w:jc w:val="both"/>
              <w:rPr>
                <w:rFonts w:ascii="Arial" w:hAnsi="Arial" w:cs="Arial"/>
                <w:lang w:val="sr-Latn-ME"/>
              </w:rPr>
            </w:pPr>
            <w:r w:rsidRPr="00257A64">
              <w:rPr>
                <w:rFonts w:ascii="Arial" w:hAnsi="Arial" w:cs="Arial"/>
                <w:lang w:val="sr-Latn-ME"/>
              </w:rPr>
              <w:t>5</w:t>
            </w:r>
          </w:p>
        </w:tc>
        <w:tc>
          <w:tcPr>
            <w:tcW w:w="5248" w:type="dxa"/>
          </w:tcPr>
          <w:p w:rsidR="00211440" w:rsidRPr="00257A64" w:rsidRDefault="00211440" w:rsidP="00257A64">
            <w:pPr>
              <w:jc w:val="both"/>
              <w:rPr>
                <w:rFonts w:ascii="Arial" w:hAnsi="Arial" w:cs="Arial"/>
                <w:u w:val="single"/>
                <w:lang w:val="sr-Latn-ME"/>
              </w:rPr>
            </w:pPr>
            <w:r w:rsidRPr="00257A64">
              <w:rPr>
                <w:rFonts w:ascii="Arial" w:hAnsi="Arial" w:cs="Arial"/>
                <w:u w:val="single"/>
                <w:lang w:val="sr-Latn-ME"/>
              </w:rPr>
              <w:t>Primjedba/predlog/sugestija 5:</w:t>
            </w:r>
          </w:p>
          <w:p w:rsidR="00211440" w:rsidRPr="00257A64" w:rsidRDefault="00211440" w:rsidP="00257A64">
            <w:pPr>
              <w:jc w:val="both"/>
              <w:rPr>
                <w:rFonts w:ascii="Arial" w:hAnsi="Arial" w:cs="Arial"/>
                <w:lang w:val="sr-Latn-ME"/>
              </w:rPr>
            </w:pPr>
            <w:r w:rsidRPr="00257A64">
              <w:rPr>
                <w:rFonts w:ascii="Arial" w:hAnsi="Arial" w:cs="Arial"/>
                <w:lang w:val="sr-Latn-ME"/>
              </w:rPr>
              <w:t>Izmjena člana 73</w:t>
            </w:r>
          </w:p>
          <w:p w:rsidR="00211440" w:rsidRPr="00257A64" w:rsidRDefault="00211440" w:rsidP="00257A64">
            <w:pPr>
              <w:jc w:val="both"/>
              <w:rPr>
                <w:rFonts w:ascii="Arial" w:hAnsi="Arial" w:cs="Arial"/>
                <w:lang w:val="sr-Latn-ME"/>
              </w:rPr>
            </w:pPr>
            <w:r w:rsidRPr="00257A64">
              <w:rPr>
                <w:rFonts w:ascii="Arial" w:hAnsi="Arial" w:cs="Arial"/>
                <w:lang w:val="sr-Latn-ME"/>
              </w:rPr>
              <w:t>Umjesto: Vlasnik, odnosno brodar upisanog plutajućeg objekta...</w:t>
            </w:r>
          </w:p>
          <w:p w:rsidR="00211440" w:rsidRPr="00257A64" w:rsidRDefault="00211440" w:rsidP="00257A64">
            <w:pPr>
              <w:jc w:val="both"/>
              <w:rPr>
                <w:rFonts w:ascii="Arial" w:hAnsi="Arial" w:cs="Arial"/>
                <w:lang w:val="sr-Latn-ME"/>
              </w:rPr>
            </w:pPr>
            <w:r w:rsidRPr="00257A64">
              <w:rPr>
                <w:rFonts w:ascii="Arial" w:hAnsi="Arial" w:cs="Arial"/>
                <w:lang w:val="sr-Latn-ME"/>
              </w:rPr>
              <w:t>Predložem :  Vlasnik, odnosno korisnik plutajućeg objekta iz člana 72 stav 3 ovog zakona dužan je da prije privezivanja ili sidrenja pribavi odobrenje nadležnog organa  – Uprave za vode i Lučke kapetanije ...</w:t>
            </w:r>
          </w:p>
          <w:p w:rsidR="00211440" w:rsidRPr="00257A64" w:rsidRDefault="00211440" w:rsidP="00257A64">
            <w:pPr>
              <w:jc w:val="both"/>
              <w:rPr>
                <w:rFonts w:ascii="Arial" w:hAnsi="Arial" w:cs="Arial"/>
                <w:lang w:val="sr-Latn-ME"/>
              </w:rPr>
            </w:pPr>
            <w:r w:rsidRPr="00257A64">
              <w:rPr>
                <w:rFonts w:ascii="Arial" w:hAnsi="Arial" w:cs="Arial"/>
                <w:lang w:val="sr-Latn-ME"/>
              </w:rPr>
              <w:t>Napomena : Na ovaj  način se član 73  odnosi samo na objekte koji su dozvoljeni .</w:t>
            </w:r>
          </w:p>
          <w:p w:rsidR="00211440" w:rsidRPr="00257A64" w:rsidRDefault="00211440" w:rsidP="00257A64">
            <w:pPr>
              <w:jc w:val="both"/>
              <w:rPr>
                <w:rFonts w:ascii="Arial" w:hAnsi="Arial" w:cs="Arial"/>
                <w:lang w:val="sr-Latn-ME"/>
              </w:rPr>
            </w:pPr>
          </w:p>
          <w:p w:rsidR="00211440" w:rsidRPr="00257A64" w:rsidRDefault="00211440" w:rsidP="00257A64">
            <w:pPr>
              <w:jc w:val="both"/>
              <w:rPr>
                <w:rFonts w:ascii="Arial" w:hAnsi="Arial" w:cs="Arial"/>
                <w:u w:val="single"/>
                <w:lang w:val="sr-Latn-ME"/>
              </w:rPr>
            </w:pPr>
            <w:r w:rsidRPr="00257A64">
              <w:rPr>
                <w:rFonts w:ascii="Arial" w:hAnsi="Arial" w:cs="Arial"/>
                <w:u w:val="single"/>
                <w:lang w:val="sr-Latn-ME"/>
              </w:rPr>
              <w:t>Obrazloženje primjedbe/predloga/sugestije 5:</w:t>
            </w:r>
          </w:p>
          <w:p w:rsidR="00211440" w:rsidRPr="00257A64" w:rsidRDefault="00211440" w:rsidP="00257A64">
            <w:pPr>
              <w:jc w:val="both"/>
              <w:rPr>
                <w:rFonts w:ascii="Arial" w:hAnsi="Arial" w:cs="Arial"/>
                <w:lang w:val="sr-Latn-ME"/>
              </w:rPr>
            </w:pPr>
            <w:r w:rsidRPr="00257A64">
              <w:rPr>
                <w:rFonts w:ascii="Arial" w:hAnsi="Arial" w:cs="Arial"/>
                <w:lang w:val="sr-Latn-ME"/>
              </w:rPr>
              <w:t>Predloženom izmjenom uvodi se zabrana postavljanja, privezivanja, sidrenja i korišćenja plutajućih objekata namijenjenih privatnoj ili ličnoj upotrebi na unutrašnjim vodama Crne Gore, osim u slučajevima kada su takvi objekti namijenjeni obavljanju poslova od javnog interesa utvrđenih ovim zakonom.</w:t>
            </w:r>
          </w:p>
          <w:p w:rsidR="00211440" w:rsidRPr="00257A64" w:rsidRDefault="00211440" w:rsidP="00257A64">
            <w:pPr>
              <w:jc w:val="both"/>
              <w:rPr>
                <w:rFonts w:ascii="Arial" w:hAnsi="Arial" w:cs="Arial"/>
                <w:lang w:val="sr-Latn-ME"/>
              </w:rPr>
            </w:pPr>
            <w:r w:rsidRPr="00257A64">
              <w:rPr>
                <w:rFonts w:ascii="Arial" w:hAnsi="Arial" w:cs="Arial"/>
                <w:lang w:val="sr-Latn-ME"/>
              </w:rPr>
              <w:t xml:space="preserve">Razlog za ovakvo zakonsko rješenje proizlazi iz činjenice da su unutrašnje vode javno vodno dobro i prirodno bogatstvo od opšteg interesa, koje mora biti dostupno svim građanima pod jednakim uslovima i koristiti se na način kojim se obezbjeđuje njihova zaštita, očuvanje i održivo korišćenje. Kao što nije dozvoljeno trajno prisvajanje ili zauzimanje javnih površina na kopnu radi privatnih potreba bez </w:t>
            </w:r>
            <w:r w:rsidRPr="00257A64">
              <w:rPr>
                <w:rFonts w:ascii="Arial" w:hAnsi="Arial" w:cs="Arial"/>
                <w:lang w:val="sr-Latn-ME"/>
              </w:rPr>
              <w:lastRenderedPageBreak/>
              <w:t>zakonskog osnova, tako nije opravdano ni trajno zauzimanje dijela vodnog prostora postavljanjem plutajućih objekata za privatnu ili ličnu upotrebu.</w:t>
            </w:r>
          </w:p>
          <w:p w:rsidR="00211440" w:rsidRPr="00257A64" w:rsidRDefault="00211440" w:rsidP="00257A64">
            <w:pPr>
              <w:jc w:val="both"/>
              <w:rPr>
                <w:rFonts w:ascii="Arial" w:hAnsi="Arial" w:cs="Arial"/>
                <w:lang w:val="sr-Latn-ME"/>
              </w:rPr>
            </w:pPr>
            <w:r w:rsidRPr="00257A64">
              <w:rPr>
                <w:rFonts w:ascii="Arial" w:hAnsi="Arial" w:cs="Arial"/>
                <w:lang w:val="sr-Latn-ME"/>
              </w:rPr>
              <w:t>Postavljanje plutajućih objekata za privatne potrebe dovodi do faktičkog prisvajanja dijela javnog vodnog dobra, ograničavanja slobodnog pristupa vodi i obali, narušavanja prirodnog izgleda prostora, povećanog rizika od zagađenja voda, ometanja plovidbe i drugih vidova korišćenja voda, kao i stvaranja uslova za nekontrolisanu urbanizaciju unutrašnjih voda.</w:t>
            </w:r>
          </w:p>
          <w:p w:rsidR="00211440" w:rsidRPr="00257A64" w:rsidRDefault="00211440" w:rsidP="00257A64">
            <w:pPr>
              <w:jc w:val="both"/>
              <w:rPr>
                <w:rFonts w:ascii="Arial" w:hAnsi="Arial" w:cs="Arial"/>
                <w:lang w:val="sr-Latn-ME"/>
              </w:rPr>
            </w:pPr>
            <w:r w:rsidRPr="00257A64">
              <w:rPr>
                <w:rFonts w:ascii="Arial" w:hAnsi="Arial" w:cs="Arial"/>
                <w:lang w:val="sr-Latn-ME"/>
              </w:rPr>
              <w:t>Predviđeni izuzeci odnose se isključivo na plutajuće objekte koji služe ostvarivanju javnog interesa, kao što su zaštita i spašavanje, bezbjednost plovidbe, upravljanje vodama, upravljanje zaštićenim područjima, naučno-istraživačke aktivnosti i druge namjene utvrđene zakonom. Na taj način obezbjeđuje se nesmetano obavljanje poslova od značaja za društvo, uz istovremeno očuvanje unutrašnjih voda kao javnog vodnog dobra i prostora od opšteg interesa.</w:t>
            </w:r>
          </w:p>
          <w:p w:rsidR="00211440" w:rsidRPr="00257A64" w:rsidRDefault="00211440" w:rsidP="00257A64">
            <w:pPr>
              <w:jc w:val="both"/>
              <w:rPr>
                <w:rFonts w:ascii="Arial" w:hAnsi="Arial" w:cs="Arial"/>
                <w:lang w:val="sr-Latn-ME"/>
              </w:rPr>
            </w:pPr>
            <w:r w:rsidRPr="00257A64">
              <w:rPr>
                <w:rFonts w:ascii="Arial" w:hAnsi="Arial" w:cs="Arial"/>
                <w:lang w:val="sr-Latn-ME"/>
              </w:rPr>
              <w:t>Predložena odredba doprinosi zaštiti prirodnih vrijednosti, očuvanju javnog karaktera vodnog dobra, sprečavanju njegove privatizacije kroz trajno zauzimanje vodnog prostora, kao i uspostavljanju održivog i odgovornog upravljanja unutrašnjim vodama u skladu sa načelima Zakona o vodama i zaštite životne sredine.</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w:t>
            </w:r>
          </w:p>
        </w:tc>
      </w:tr>
    </w:tbl>
    <w:p w:rsidR="004E3673" w:rsidRPr="00257A64" w:rsidRDefault="004E3673"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350"/>
      </w:tblGrid>
      <w:tr w:rsidR="00211440" w:rsidRPr="00257A64" w:rsidTr="00211440">
        <w:tc>
          <w:tcPr>
            <w:tcW w:w="9350" w:type="dxa"/>
          </w:tcPr>
          <w:p w:rsidR="00211440" w:rsidRPr="00257A64" w:rsidRDefault="00211440" w:rsidP="00257A64">
            <w:pPr>
              <w:jc w:val="both"/>
              <w:rPr>
                <w:rFonts w:ascii="Arial" w:hAnsi="Arial" w:cs="Arial"/>
                <w:lang w:val="sr-Latn-ME"/>
              </w:rPr>
            </w:pPr>
            <w:r w:rsidRPr="00257A64">
              <w:rPr>
                <w:rFonts w:ascii="Arial" w:hAnsi="Arial" w:cs="Arial"/>
                <w:lang w:val="sr-Latn-ME"/>
              </w:rPr>
              <w:t>SRK „NIKŠIĆ – NK“</w:t>
            </w:r>
          </w:p>
        </w:tc>
      </w:tr>
    </w:tbl>
    <w:p w:rsidR="00211440" w:rsidRPr="00257A64" w:rsidRDefault="00211440"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85"/>
        <w:gridCol w:w="5248"/>
        <w:gridCol w:w="3117"/>
      </w:tblGrid>
      <w:tr w:rsidR="00211440" w:rsidRPr="00257A64" w:rsidTr="00211440">
        <w:tc>
          <w:tcPr>
            <w:tcW w:w="985" w:type="dxa"/>
          </w:tcPr>
          <w:p w:rsidR="00211440" w:rsidRPr="00257A64" w:rsidRDefault="00211440" w:rsidP="00257A64">
            <w:pPr>
              <w:jc w:val="both"/>
              <w:rPr>
                <w:rFonts w:ascii="Arial" w:hAnsi="Arial" w:cs="Arial"/>
                <w:lang w:val="sr-Latn-ME"/>
              </w:rPr>
            </w:pPr>
            <w:r w:rsidRPr="00257A64">
              <w:rPr>
                <w:rFonts w:ascii="Arial" w:hAnsi="Arial" w:cs="Arial"/>
                <w:lang w:val="sr-Latn-ME"/>
              </w:rPr>
              <w:t>Broj</w:t>
            </w:r>
          </w:p>
        </w:tc>
        <w:tc>
          <w:tcPr>
            <w:tcW w:w="5248" w:type="dxa"/>
          </w:tcPr>
          <w:p w:rsidR="00211440" w:rsidRPr="00257A64" w:rsidRDefault="00211440" w:rsidP="00257A64">
            <w:pPr>
              <w:jc w:val="both"/>
              <w:rPr>
                <w:rFonts w:ascii="Arial" w:hAnsi="Arial" w:cs="Arial"/>
                <w:lang w:val="sr-Latn-ME"/>
              </w:rPr>
            </w:pPr>
            <w:r w:rsidRPr="00257A64">
              <w:rPr>
                <w:rFonts w:ascii="Arial" w:hAnsi="Arial" w:cs="Arial"/>
                <w:lang w:val="sr-Latn-ME"/>
              </w:rPr>
              <w:t>Sugestije/primjedbe/prijedlozi</w:t>
            </w:r>
          </w:p>
        </w:tc>
        <w:tc>
          <w:tcPr>
            <w:tcW w:w="3117" w:type="dxa"/>
          </w:tcPr>
          <w:p w:rsidR="00211440" w:rsidRPr="00257A64" w:rsidRDefault="00211440"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211440" w:rsidRPr="00257A64" w:rsidTr="00211440">
        <w:tc>
          <w:tcPr>
            <w:tcW w:w="985" w:type="dxa"/>
          </w:tcPr>
          <w:p w:rsidR="00211440" w:rsidRPr="00257A64" w:rsidRDefault="00211440" w:rsidP="00257A64">
            <w:pPr>
              <w:jc w:val="both"/>
              <w:rPr>
                <w:rFonts w:ascii="Arial" w:hAnsi="Arial" w:cs="Arial"/>
                <w:lang w:val="sr-Latn-ME"/>
              </w:rPr>
            </w:pPr>
            <w:r w:rsidRPr="00257A64">
              <w:rPr>
                <w:rFonts w:ascii="Arial" w:hAnsi="Arial" w:cs="Arial"/>
                <w:lang w:val="sr-Latn-ME"/>
              </w:rPr>
              <w:t>1</w:t>
            </w:r>
          </w:p>
        </w:tc>
        <w:tc>
          <w:tcPr>
            <w:tcW w:w="5248" w:type="dxa"/>
          </w:tcPr>
          <w:p w:rsidR="00211440" w:rsidRPr="00257A64" w:rsidRDefault="00211440" w:rsidP="00257A64">
            <w:pPr>
              <w:jc w:val="both"/>
              <w:rPr>
                <w:rFonts w:ascii="Arial" w:hAnsi="Arial" w:cs="Arial"/>
                <w:lang w:val="sr-Latn-ME"/>
              </w:rPr>
            </w:pPr>
            <w:r w:rsidRPr="00257A64">
              <w:rPr>
                <w:rFonts w:ascii="Arial" w:hAnsi="Arial" w:cs="Arial"/>
                <w:lang w:val="sr-Latn-ME"/>
              </w:rPr>
              <w:t>Poštovana,</w:t>
            </w:r>
          </w:p>
          <w:p w:rsidR="00211440" w:rsidRPr="00257A64" w:rsidRDefault="00211440" w:rsidP="00257A64">
            <w:pPr>
              <w:jc w:val="both"/>
              <w:rPr>
                <w:rFonts w:ascii="Arial" w:hAnsi="Arial" w:cs="Arial"/>
                <w:lang w:val="sr-Latn-ME"/>
              </w:rPr>
            </w:pPr>
            <w:r w:rsidRPr="00257A64">
              <w:rPr>
                <w:rFonts w:ascii="Arial" w:hAnsi="Arial" w:cs="Arial"/>
                <w:lang w:val="sr-Latn-ME"/>
              </w:rPr>
              <w:t>S obzirom na to da pripremate novi Zakon o vodama, željeli bismo da uputimo nekoliko prijedloga.</w:t>
            </w:r>
          </w:p>
          <w:p w:rsidR="00211440" w:rsidRPr="00257A64" w:rsidRDefault="00211440" w:rsidP="00257A64">
            <w:pPr>
              <w:jc w:val="both"/>
              <w:rPr>
                <w:rFonts w:ascii="Arial" w:hAnsi="Arial" w:cs="Arial"/>
                <w:lang w:val="sr-Latn-ME"/>
              </w:rPr>
            </w:pPr>
            <w:r w:rsidRPr="00257A64">
              <w:rPr>
                <w:rFonts w:ascii="Arial" w:hAnsi="Arial" w:cs="Arial"/>
                <w:lang w:val="sr-Latn-ME"/>
              </w:rPr>
              <w:t xml:space="preserve">Naša jezera koja su u administrativnim granicama opštine Nikšić su sve više izložena korišćenju skutera, glisera i drugih plovila koja se kreću velikim brzinama, što ugrožava mir i bezbjednost kupača i drugih korisnika jezera, te negativno utiče na biljni i životinjski svijet. </w:t>
            </w:r>
          </w:p>
          <w:p w:rsidR="00211440" w:rsidRPr="00257A64" w:rsidRDefault="00211440" w:rsidP="00257A64">
            <w:pPr>
              <w:jc w:val="both"/>
              <w:rPr>
                <w:rFonts w:ascii="Arial" w:hAnsi="Arial" w:cs="Arial"/>
                <w:lang w:val="sr-Latn-ME"/>
              </w:rPr>
            </w:pPr>
            <w:r w:rsidRPr="00257A64">
              <w:rPr>
                <w:rFonts w:ascii="Arial" w:hAnsi="Arial" w:cs="Arial"/>
                <w:lang w:val="sr-Latn-ME"/>
              </w:rPr>
              <w:t>Pored toga, na pojedinim jezerima prisutni su i plutajući objekti (splavovi) koji koriste motore velike snage, stvarajući dodatnu buku, zagađenje i opterećenje za jezerski ekosistem.</w:t>
            </w:r>
          </w:p>
          <w:p w:rsidR="00211440" w:rsidRPr="00257A64" w:rsidRDefault="00211440" w:rsidP="00257A64">
            <w:pPr>
              <w:jc w:val="both"/>
              <w:rPr>
                <w:rFonts w:ascii="Arial" w:hAnsi="Arial" w:cs="Arial"/>
                <w:lang w:val="sr-Latn-ME"/>
              </w:rPr>
            </w:pPr>
            <w:r w:rsidRPr="00257A64">
              <w:rPr>
                <w:rFonts w:ascii="Arial" w:hAnsi="Arial" w:cs="Arial"/>
                <w:lang w:val="sr-Latn-ME"/>
              </w:rPr>
              <w:t xml:space="preserve">Predlažemo da se razmotri uvođenje pravila prema kojem bi na jezerima bila dozvoljena upotreba </w:t>
            </w:r>
            <w:r w:rsidRPr="00257A64">
              <w:rPr>
                <w:rFonts w:ascii="Arial" w:hAnsi="Arial" w:cs="Arial"/>
                <w:lang w:val="sr-Latn-ME"/>
              </w:rPr>
              <w:lastRenderedPageBreak/>
              <w:t>isključivo plovila sa električnim ili drugim bešumnim pogonom, dok bi plovila sa benzinskim motorima koristile isključivo nadležne službe (naša ribočuvarska služba, policija, spasilačke službe, inspekcija i druge ovlašćene institucije). Takođe, smatramo da bi trebalo propisati jasna ograničenja za korišćenje motora velike snage na plutajućim objektima, kako bi se zaštitili priroda, kvalitet vode i mir na jezerima.</w:t>
            </w:r>
          </w:p>
          <w:p w:rsidR="00211440" w:rsidRPr="00257A64" w:rsidRDefault="00211440" w:rsidP="00257A64">
            <w:pPr>
              <w:jc w:val="both"/>
              <w:rPr>
                <w:rFonts w:ascii="Arial" w:hAnsi="Arial" w:cs="Arial"/>
                <w:lang w:val="sr-Latn-ME"/>
              </w:rPr>
            </w:pPr>
            <w:r w:rsidRPr="00257A64">
              <w:rPr>
                <w:rFonts w:ascii="Arial" w:hAnsi="Arial" w:cs="Arial"/>
                <w:lang w:val="sr-Latn-ME"/>
              </w:rPr>
              <w:t>Vjerujemo da bi ovakve mjere značajno doprinijele očuvanju naših jezera, zaštiti životne sredine i bezbjednosti svih građana koji ih koriste.</w:t>
            </w:r>
          </w:p>
          <w:p w:rsidR="00211440" w:rsidRPr="00257A64" w:rsidRDefault="00211440" w:rsidP="00257A64">
            <w:pPr>
              <w:jc w:val="both"/>
              <w:rPr>
                <w:rFonts w:ascii="Arial" w:hAnsi="Arial" w:cs="Arial"/>
                <w:lang w:val="sr-Latn-ME"/>
              </w:rPr>
            </w:pPr>
            <w:r w:rsidRPr="00257A64">
              <w:rPr>
                <w:rFonts w:ascii="Arial" w:hAnsi="Arial" w:cs="Arial"/>
                <w:lang w:val="sr-Latn-ME"/>
              </w:rPr>
              <w:t>Hvala vam što ćete razmotriti naše prijedloge.</w:t>
            </w:r>
          </w:p>
          <w:p w:rsidR="00211440" w:rsidRPr="00257A64" w:rsidRDefault="00211440" w:rsidP="00257A64">
            <w:pPr>
              <w:jc w:val="both"/>
              <w:rPr>
                <w:rFonts w:ascii="Arial" w:hAnsi="Arial" w:cs="Arial"/>
                <w:lang w:val="sr-Latn-ME"/>
              </w:rPr>
            </w:pPr>
            <w:r w:rsidRPr="00257A64">
              <w:rPr>
                <w:rFonts w:ascii="Arial" w:hAnsi="Arial" w:cs="Arial"/>
                <w:lang w:val="sr-Latn-ME"/>
              </w:rPr>
              <w:t>Srdačan pozdrav,</w:t>
            </w:r>
          </w:p>
          <w:p w:rsidR="00211440" w:rsidRPr="00257A64" w:rsidRDefault="00211440" w:rsidP="00257A64">
            <w:pPr>
              <w:jc w:val="both"/>
              <w:rPr>
                <w:rFonts w:ascii="Arial" w:hAnsi="Arial" w:cs="Arial"/>
                <w:lang w:val="sr-Latn-ME"/>
              </w:rPr>
            </w:pPr>
            <w:r w:rsidRPr="00257A64">
              <w:rPr>
                <w:rFonts w:ascii="Arial" w:hAnsi="Arial" w:cs="Arial"/>
                <w:lang w:val="sr-Latn-ME"/>
              </w:rPr>
              <w:t>SRK "NIKŠIĆ-NK"</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 Predlog je obuhvaćen opštom zabranom upotrebe plovila sa motorom na unutrašnje sagorijevanje na svim unutrašnjim vodama Crne Gore, osim na Skadarskom jezeru (čl. 23 i 24), uz izuzetke za nadležne službe.</w:t>
            </w:r>
          </w:p>
        </w:tc>
      </w:tr>
    </w:tbl>
    <w:p w:rsidR="00211440" w:rsidRPr="00257A64" w:rsidRDefault="00211440" w:rsidP="00257A64">
      <w:pPr>
        <w:spacing w:after="0"/>
        <w:jc w:val="both"/>
        <w:rPr>
          <w:rFonts w:ascii="Arial" w:hAnsi="Arial" w:cs="Arial"/>
          <w:lang w:val="sr-Latn-ME"/>
        </w:rPr>
      </w:pPr>
    </w:p>
    <w:tbl>
      <w:tblPr>
        <w:tblStyle w:val="TableGrid"/>
        <w:tblW w:w="0" w:type="auto"/>
        <w:tblLook w:val="04A0" w:firstRow="1" w:lastRow="0" w:firstColumn="1" w:lastColumn="0" w:noHBand="0" w:noVBand="1"/>
      </w:tblPr>
      <w:tblGrid>
        <w:gridCol w:w="9350"/>
      </w:tblGrid>
      <w:tr w:rsidR="00211440" w:rsidRPr="00257A64" w:rsidTr="00211440">
        <w:tc>
          <w:tcPr>
            <w:tcW w:w="9350" w:type="dxa"/>
          </w:tcPr>
          <w:p w:rsidR="005D2CE7" w:rsidRPr="00257A64" w:rsidRDefault="0083541B" w:rsidP="00257A64">
            <w:pPr>
              <w:jc w:val="both"/>
              <w:rPr>
                <w:rFonts w:ascii="Arial" w:hAnsi="Arial" w:cs="Arial"/>
              </w:rPr>
            </w:pPr>
            <w:r w:rsidRPr="00257A64">
              <w:rPr>
                <w:rFonts w:ascii="Arial" w:hAnsi="Arial" w:cs="Arial"/>
              </w:rPr>
              <w:t>UPRAVA ZA VODE</w:t>
            </w:r>
          </w:p>
        </w:tc>
      </w:tr>
    </w:tbl>
    <w:p w:rsidR="005D2CE7" w:rsidRPr="00257A64" w:rsidRDefault="005D2CE7" w:rsidP="00257A64">
      <w:pPr>
        <w:spacing w:after="0"/>
        <w:jc w:val="both"/>
        <w:rPr>
          <w:rFonts w:ascii="Arial" w:hAnsi="Arial" w:cs="Arial"/>
        </w:rPr>
      </w:pPr>
    </w:p>
    <w:tbl>
      <w:tblPr>
        <w:tblStyle w:val="TableGrid"/>
        <w:tblW w:w="0" w:type="auto"/>
        <w:tblLook w:val="04A0" w:firstRow="1" w:lastRow="0" w:firstColumn="1" w:lastColumn="0" w:noHBand="0" w:noVBand="1"/>
      </w:tblPr>
      <w:tblGrid>
        <w:gridCol w:w="985"/>
        <w:gridCol w:w="5248"/>
        <w:gridCol w:w="3117"/>
      </w:tblGrid>
      <w:tr w:rsidR="00211440" w:rsidRPr="00257A64" w:rsidTr="00211440">
        <w:tc>
          <w:tcPr>
            <w:tcW w:w="985" w:type="dxa"/>
          </w:tcPr>
          <w:p w:rsidR="00211440" w:rsidRPr="00257A64" w:rsidRDefault="00211440" w:rsidP="00257A64">
            <w:pPr>
              <w:jc w:val="both"/>
              <w:rPr>
                <w:rFonts w:ascii="Arial" w:hAnsi="Arial" w:cs="Arial"/>
                <w:lang w:val="sr-Latn-ME"/>
              </w:rPr>
            </w:pPr>
            <w:r w:rsidRPr="00257A64">
              <w:rPr>
                <w:rFonts w:ascii="Arial" w:hAnsi="Arial" w:cs="Arial"/>
                <w:lang w:val="sr-Latn-ME"/>
              </w:rPr>
              <w:t>Broj</w:t>
            </w:r>
          </w:p>
        </w:tc>
        <w:tc>
          <w:tcPr>
            <w:tcW w:w="5248" w:type="dxa"/>
          </w:tcPr>
          <w:p w:rsidR="00211440" w:rsidRPr="00257A64" w:rsidRDefault="00211440" w:rsidP="00257A64">
            <w:pPr>
              <w:jc w:val="both"/>
              <w:rPr>
                <w:rFonts w:ascii="Arial" w:hAnsi="Arial" w:cs="Arial"/>
                <w:lang w:val="sr-Latn-ME"/>
              </w:rPr>
            </w:pPr>
            <w:r w:rsidRPr="00257A64">
              <w:rPr>
                <w:rFonts w:ascii="Arial" w:hAnsi="Arial" w:cs="Arial"/>
                <w:lang w:val="sr-Latn-ME"/>
              </w:rPr>
              <w:t>Sugestije/primjedbe/prijedlozi</w:t>
            </w:r>
          </w:p>
        </w:tc>
        <w:tc>
          <w:tcPr>
            <w:tcW w:w="3117" w:type="dxa"/>
          </w:tcPr>
          <w:p w:rsidR="00211440" w:rsidRPr="00257A64" w:rsidRDefault="00211440" w:rsidP="00257A64">
            <w:pPr>
              <w:jc w:val="both"/>
              <w:rPr>
                <w:rFonts w:ascii="Arial" w:hAnsi="Arial" w:cs="Arial"/>
                <w:lang w:val="sr-Latn-ME"/>
              </w:rPr>
            </w:pPr>
            <w:r w:rsidRPr="00257A64">
              <w:rPr>
                <w:rFonts w:ascii="Arial" w:hAnsi="Arial" w:cs="Arial"/>
                <w:lang w:val="sr-Latn-ME"/>
              </w:rPr>
              <w:t>Odgovori Ministarstva pomorstva („Prihvata se“, „Ne prihvata se“ , „Komentar“)</w:t>
            </w:r>
          </w:p>
        </w:tc>
      </w:tr>
      <w:tr w:rsidR="00211440" w:rsidRPr="00257A64" w:rsidTr="00211440">
        <w:tc>
          <w:tcPr>
            <w:tcW w:w="985" w:type="dxa"/>
          </w:tcPr>
          <w:p w:rsidR="005D2CE7" w:rsidRPr="00257A64" w:rsidRDefault="0083541B" w:rsidP="00257A64">
            <w:pPr>
              <w:jc w:val="both"/>
              <w:rPr>
                <w:rFonts w:ascii="Arial" w:hAnsi="Arial" w:cs="Arial"/>
              </w:rPr>
            </w:pPr>
            <w:r w:rsidRPr="00257A64">
              <w:rPr>
                <w:rFonts w:ascii="Arial" w:hAnsi="Arial" w:cs="Arial"/>
              </w:rPr>
              <w:t>1</w:t>
            </w:r>
          </w:p>
        </w:tc>
        <w:tc>
          <w:tcPr>
            <w:tcW w:w="5248" w:type="dxa"/>
          </w:tcPr>
          <w:p w:rsidR="005D2CE7" w:rsidRPr="00257A64" w:rsidRDefault="0083541B" w:rsidP="00257A64">
            <w:pPr>
              <w:jc w:val="both"/>
              <w:rPr>
                <w:rFonts w:ascii="Arial" w:hAnsi="Arial" w:cs="Arial"/>
              </w:rPr>
            </w:pPr>
            <w:r w:rsidRPr="00257A64">
              <w:rPr>
                <w:rFonts w:ascii="Arial" w:hAnsi="Arial" w:cs="Arial"/>
              </w:rPr>
              <w:t>Uprava za vode pozdravlja donošenje zakona o unutrašnjoj plovidbi, imajući u vidu da je članom 42 zakona o vodama propisano da se voda za plovidbu koristi na način i pod uslovima utvrđenim posebnim zakonom. Donošenjem ovog zakona, na cjelovit način uređuje se oblast unutrašnje plovidbe u Crnoj Gori, što predstavlja značajan iskorak u unapređenju pravnog okvira kojim se uređuje bezbjedna i održiva plovidba na unutrašnjim vodama.</w:t>
            </w:r>
            <w:r w:rsidRPr="00257A64">
              <w:rPr>
                <w:rFonts w:ascii="Arial" w:hAnsi="Arial" w:cs="Arial"/>
              </w:rPr>
              <w:br/>
              <w:t>Međutim, imajući u vidu da su unutrašnje vode istovremeno javno vodno dobro, prirodno bogatstvo od opšteg interesa i dio jedinstvenog sistema upravljanja vodama, Uprava za vode smatra da je neophodno izvršiti dodatno usklađivanje Nacrta zakona sa odredbama zakona o vodama i zakona o finansiranju upravljanja vodama, kao sistemskim propisima kojima se uređuje upravljanje, zaštita i korišćenje voda u Crnoj Gori.</w:t>
            </w:r>
            <w:r w:rsidRPr="00257A64">
              <w:rPr>
                <w:rFonts w:ascii="Arial" w:hAnsi="Arial" w:cs="Arial"/>
              </w:rPr>
              <w:br/>
              <w:t xml:space="preserve">Nacrt zakona uređuje korišćenje unutrašnjih voda za potrebe plovidbe na Skadarskom, Krupačkom, Pivskom, Plavskom, Biogradskom i Crnom jezeru, kao i na rijekama Bojani, Tari, Limu, Zeti, Morači i Rijeci Crnojevića. Većina navedenih voda predstavlja vode od značaja za Crnu Goru, kojima u skladu sa zakonom o vodama upravlja organ državne uprave nadležan za poslove upravljanja vodama. Istovremeno, Nacrt uređuje pitanja održavanja plovnih puteva, izvođenja radova, </w:t>
            </w:r>
            <w:r w:rsidRPr="00257A64">
              <w:rPr>
                <w:rFonts w:ascii="Arial" w:hAnsi="Arial" w:cs="Arial"/>
              </w:rPr>
              <w:lastRenderedPageBreak/>
              <w:t>postavljanja objekata, zaštite voda od zagađenja, korišćenja vodnog prostora i druga pitanja koja neposredno utiču na vodni režim, vodno dobro i vodne objekte.</w:t>
            </w:r>
            <w:r w:rsidRPr="00257A64">
              <w:rPr>
                <w:rFonts w:ascii="Arial" w:hAnsi="Arial" w:cs="Arial"/>
              </w:rPr>
              <w:br/>
              <w:t>Imajući u vidu sadržaj predloženih zakonskih rješenja, Uprava za vode konstatuje da pojedine odredbe Nacrta nijesu u dovoljnoj mjeri usklađene sa sistemom upravljanja vodama, posebno u dijelu koji se odnosi na vodna akta, upravljanje vodnim dobrom, nadležnosti organa uprave nadležnog za upravljanje vodama, inspekcijski nadzor, kao i zaštitu prirodnih vrijednosti unutrašnjih voda.</w:t>
            </w:r>
            <w:r w:rsidRPr="00257A64">
              <w:rPr>
                <w:rFonts w:ascii="Arial" w:hAnsi="Arial" w:cs="Arial"/>
              </w:rPr>
              <w:br/>
              <w:t>Takođe, potrebno je izvršiti usklađivanje sa zakonom o finansiranju upravljanja vodama, imajući u vidu da su tim zakonom uređene naknade za pojedine vidove korišćenja voda i vodnog dobra koje mogu biti neposredno povezane sa korišćenjem unutrašnjih voda za potrebe plovidbe, postavljanjem objekata i drugim aktivnostima koje uređuje ovaj zakon.</w:t>
            </w:r>
            <w:r w:rsidRPr="00257A64">
              <w:rPr>
                <w:rFonts w:ascii="Arial" w:hAnsi="Arial" w:cs="Arial"/>
              </w:rPr>
              <w:br/>
              <w:t>Polazeći od načela integralnog upravljanja vodama, zaštite javnog vodnog dobra, održivog korišćenja prirodnih resursa i međusobne usklađenosti pravnog sistema, Uprava za vode daje sljedeće načelne primjedbe i prijedloge za unapređenje teksta Nacrta zakona o unutrašnjoj plovidbi.</w:t>
            </w:r>
            <w:r w:rsidRPr="00257A64">
              <w:rPr>
                <w:rFonts w:ascii="Arial" w:hAnsi="Arial" w:cs="Arial"/>
              </w:rPr>
              <w:br/>
            </w:r>
            <w:r w:rsidRPr="00257A64">
              <w:rPr>
                <w:rFonts w:ascii="Arial" w:hAnsi="Arial" w:cs="Arial"/>
              </w:rPr>
              <w:br/>
              <w:t>2. Usklađenost Nacrta zakona sa zakonom o vodama i zakonom o finansiranju upravljanja vodama</w:t>
            </w:r>
            <w:r w:rsidRPr="00257A64">
              <w:rPr>
                <w:rFonts w:ascii="Arial" w:hAnsi="Arial" w:cs="Arial"/>
              </w:rPr>
              <w:br/>
              <w:t>Zakon o unutrašnjoj plovidbi predstavlja poseban propis kojim se uređuju uslovi i način odvijanja plovidbe na unutrašnjim vodama Crne Gore. Međutim, pitanja koja se odnose na upravljanje vodama, zaštitu voda, vodni režim, vodno dobro, vodne objekte i korišćenje voda uređena su sistemskim propisima – zakonom o vodama i zakonom o finansiranju upravljanja vodama, te je neophodno obezbijediti njihovu potpunu međusobnu usklađenost.</w:t>
            </w:r>
            <w:r w:rsidRPr="00257A64">
              <w:rPr>
                <w:rFonts w:ascii="Arial" w:hAnsi="Arial" w:cs="Arial"/>
              </w:rPr>
              <w:br/>
              <w:t>Usklađenost sa zakon o vodama</w:t>
            </w:r>
            <w:r w:rsidRPr="00257A64">
              <w:rPr>
                <w:rFonts w:ascii="Arial" w:hAnsi="Arial" w:cs="Arial"/>
              </w:rPr>
              <w:br/>
              <w:t>Unutrašnje vode na kojima se primjenjuje ovaj zakon predstavljaju javno vodno dobro i od opšteg interesa i njihovo korišćenje za potrebe plovidbe ne može se posmatrati odvojeno od sistema upravljanja vodama, već mora biti usklađeno sa zaštitom voda, očuvanja vodnog režima, vodnog dobra i održivog korišćenja vodnih resursa utvrđenih zakonom o vodama.</w:t>
            </w:r>
            <w:r w:rsidRPr="00257A64">
              <w:rPr>
                <w:rFonts w:ascii="Arial" w:hAnsi="Arial" w:cs="Arial"/>
              </w:rPr>
              <w:br/>
              <w:t xml:space="preserve">Nacrt zakona o unutrašnjoj plovidbi utiče ili može da utiče na prostor voda, plovnim putevima, izgradnjom </w:t>
            </w:r>
            <w:r w:rsidRPr="00257A64">
              <w:rPr>
                <w:rFonts w:ascii="Arial" w:hAnsi="Arial" w:cs="Arial"/>
              </w:rPr>
              <w:lastRenderedPageBreak/>
              <w:t>luka, pristaništa, privezišta, postavkom plutajućih objekata, izvođenje radova u vodama i na vodnom zemljištu, održavanje vodotokova, zaštitu voda od zagađenja, negativnog uticaja voda na navedene objekte kao i druga pitanja koja mogu imati neposredan uticaj na vodni režim, vodno dobro i vodne objekte.</w:t>
            </w:r>
            <w:r w:rsidRPr="00257A64">
              <w:rPr>
                <w:rFonts w:ascii="Arial" w:hAnsi="Arial" w:cs="Arial"/>
              </w:rPr>
              <w:br/>
              <w:t>Potrebno je da za navedene radove i objekte njihovo planiranje, odobravanje i izvođenje sprovodi u skladu sa zakonom o vodama, uključujući obavezu pribavljanja odgovarajućih vodnih akata u svim slučajevima kada je to propisano zakonom. Istovremeno, planiranje i određivanje lokacija za luke, pristaništa, privezišta, plutajuće objekte i drugu prateću infrastrukturu mora biti usklađeno sa važećom prostorno-planskom dokumentacijom i planskim dokumentima kojima se uređuje korišćenje prostora i vodnog dobra.</w:t>
            </w:r>
            <w:r w:rsidRPr="00257A64">
              <w:rPr>
                <w:rFonts w:ascii="Arial" w:hAnsi="Arial" w:cs="Arial"/>
              </w:rPr>
              <w:br/>
              <w:t>Posebno je važno da se ovim zakonom jasno prepoznaju nadležnosti organa državne uprave nadležnog za upravljanje vodama - Uprava za vode, u postupcima koji mogu uticati na vodni režim, vodno dobro ili vodne objekte, kao i nadležnosti inspekcije za vode u vršenju inspekcijskog nadzora nad primjenom odredaba koje se odnose na zaštitu voda i vodnog dobra.</w:t>
            </w:r>
            <w:r w:rsidRPr="00257A64">
              <w:rPr>
                <w:rFonts w:ascii="Arial" w:hAnsi="Arial" w:cs="Arial"/>
              </w:rPr>
              <w:br/>
              <w:t>Usklađenost sa zakonom o finasiranju upravljanja vodama</w:t>
            </w:r>
            <w:r w:rsidRPr="00257A64">
              <w:rPr>
                <w:rFonts w:ascii="Arial" w:hAnsi="Arial" w:cs="Arial"/>
              </w:rPr>
              <w:br/>
              <w:t>Potrebno je obezbijediti potpunu usklađenost sa zakonom o finansiranju upravljanja vodama, imajući u vidu da su tim zakonom propisane naknade za korišćenje voda i vodnog dobra, kao i za pojedine aktivnosti koje se obavljaju na vodama ili u vezi sa njima. Primjena oba zakona mora biti međusobno usklađena kako bi se izbjegle pravne praznine, preklapanje nadležnosti ili različito tumačenje propisa u praksi.</w:t>
            </w:r>
            <w:r w:rsidRPr="00257A64">
              <w:rPr>
                <w:rFonts w:ascii="Arial" w:hAnsi="Arial" w:cs="Arial"/>
              </w:rPr>
              <w:br/>
              <w:t>Na osnovu navedenog, Uprava za vode smatra da je prije usvajanja konačnog teksta Predloga zakona o unutrašnjoj plovidbi potrebno izvršiti dodatno usklađivanje njegovih odredaba sa navedenim sistemskim propisima iz oblasti upravljanja vodama. Na taj način bi se obezbijedilo jedinstveno i efikasno upravljanje unutrašnjim vodama Crne Gore, zaštita vodnog dobra i održivo korišćenje.</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 Nadležnost organa uprave nadležnog za upravljanje vodama prepoznata je u čl. 6, 73 i 185 ovog zakona. Usklađivanje naknada sa zakonom o finansiranju upravljanja vodama biće dodatno razrađeno kroz podzakonske akte za sprovođenje ovog zakona.</w:t>
            </w:r>
          </w:p>
        </w:tc>
      </w:tr>
      <w:tr w:rsidR="00211440" w:rsidRPr="00257A64" w:rsidTr="00211440">
        <w:tc>
          <w:tcPr>
            <w:tcW w:w="985" w:type="dxa"/>
          </w:tcPr>
          <w:p w:rsidR="005D2CE7" w:rsidRPr="00257A64" w:rsidRDefault="0083541B" w:rsidP="00257A64">
            <w:pPr>
              <w:jc w:val="both"/>
              <w:rPr>
                <w:rFonts w:ascii="Arial" w:hAnsi="Arial" w:cs="Arial"/>
              </w:rPr>
            </w:pPr>
            <w:r w:rsidRPr="00257A64">
              <w:rPr>
                <w:rFonts w:ascii="Arial" w:hAnsi="Arial" w:cs="Arial"/>
              </w:rPr>
              <w:lastRenderedPageBreak/>
              <w:t>2</w:t>
            </w:r>
          </w:p>
        </w:tc>
        <w:tc>
          <w:tcPr>
            <w:tcW w:w="5248" w:type="dxa"/>
          </w:tcPr>
          <w:p w:rsidR="005D2CE7" w:rsidRPr="00257A64" w:rsidRDefault="0083541B" w:rsidP="00257A64">
            <w:pPr>
              <w:jc w:val="both"/>
              <w:rPr>
                <w:rFonts w:ascii="Arial" w:hAnsi="Arial" w:cs="Arial"/>
              </w:rPr>
            </w:pPr>
            <w:r w:rsidRPr="00257A64">
              <w:rPr>
                <w:rFonts w:ascii="Arial" w:hAnsi="Arial" w:cs="Arial"/>
              </w:rPr>
              <w:t>3. Plansko uređenje prostora i određivanje lokacija za objekte unutrašnje plovidbe</w:t>
            </w:r>
            <w:r w:rsidRPr="00257A64">
              <w:rPr>
                <w:rFonts w:ascii="Arial" w:hAnsi="Arial" w:cs="Arial"/>
              </w:rPr>
              <w:br/>
              <w:t xml:space="preserve">Uprava za vode smatra da je potrebno dopuniti Nacrt zakona odredbama kojima će se jasno propisati da se luke, lučka područja, pristaništa, privezišta, stalni privezi, plutajući objekti i druga </w:t>
            </w:r>
            <w:r w:rsidRPr="00257A64">
              <w:rPr>
                <w:rFonts w:ascii="Arial" w:hAnsi="Arial" w:cs="Arial"/>
              </w:rPr>
              <w:lastRenderedPageBreak/>
              <w:t>infrastruktura namijenjena unutrašnjoj plovidbi mogu planirati i graditi isključivo na lokacijama utvrđenim važećom prostorno-planskom dokumentacijom.</w:t>
            </w:r>
            <w:r w:rsidRPr="00257A64">
              <w:rPr>
                <w:rFonts w:ascii="Arial" w:hAnsi="Arial" w:cs="Arial"/>
              </w:rPr>
              <w:br/>
              <w:t>Izgradnja i postavljanje navedenih objekata predstavlja zahvat u prostoru koji neposredno utiče na vodni režim, vodno dobro, obalni pojas, prirodne vrijednosti i način korišćenja unutrašnjih voda. Zbog toga njihovo određivanje mora biti planski sagledano kroz prostorno-plansku dokumentaciju, uz uvažavanje uslova iz oblasti upravljanja vodama, zaštite prirode, zaštite životne sredine, uređenja prostora i drugih posebnih propisa.</w:t>
            </w:r>
            <w:r w:rsidRPr="00257A64">
              <w:rPr>
                <w:rFonts w:ascii="Arial" w:hAnsi="Arial" w:cs="Arial"/>
              </w:rPr>
              <w:br/>
              <w:t>Predlaže se da se u opštim odredbama zakona propiše da se lokacije/mjesta za objekte unutrašnje plovidbe određuju u skladu sa važećim planskim dokumentima, čime bi se spriječilo stihijsko zauzimanje javnog vodnog dobra i obezbijedilo plansko i održivo korišćenje unutrašnjih voda Crne Gore.</w:t>
            </w:r>
            <w:r w:rsidRPr="00257A64">
              <w:rPr>
                <w:rFonts w:ascii="Arial" w:hAnsi="Arial" w:cs="Arial"/>
              </w:rPr>
              <w:br/>
              <w:t>Prilikom planiranja, izgradnje, postavljanja i korišćenja objekata unutrašnje plovidbe, kao i izvođenja radova na unutrašnjim vodama, mora se obezbijediti očuvanje vodnog režima, zaštita vodnog dobra, zaštita voda od zagađenja i očuvanje prirodnih vrijednosti, u skladu sa zakonom o vodama i posebnim propisima.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 Odredba je unesena u član 6 stav 6 ovog zakona.</w:t>
            </w:r>
          </w:p>
        </w:tc>
      </w:tr>
      <w:tr w:rsidR="00211440" w:rsidRPr="00257A64" w:rsidTr="00211440">
        <w:tc>
          <w:tcPr>
            <w:tcW w:w="985" w:type="dxa"/>
          </w:tcPr>
          <w:p w:rsidR="005D2CE7" w:rsidRPr="00257A64" w:rsidRDefault="0083541B" w:rsidP="00257A64">
            <w:pPr>
              <w:jc w:val="both"/>
              <w:rPr>
                <w:rFonts w:ascii="Arial" w:hAnsi="Arial" w:cs="Arial"/>
              </w:rPr>
            </w:pPr>
            <w:r w:rsidRPr="00257A64">
              <w:rPr>
                <w:rFonts w:ascii="Arial" w:hAnsi="Arial" w:cs="Arial"/>
              </w:rPr>
              <w:t>3</w:t>
            </w:r>
          </w:p>
        </w:tc>
        <w:tc>
          <w:tcPr>
            <w:tcW w:w="5248" w:type="dxa"/>
          </w:tcPr>
          <w:p w:rsidR="005D2CE7" w:rsidRPr="00257A64" w:rsidRDefault="0083541B" w:rsidP="00257A64">
            <w:pPr>
              <w:jc w:val="both"/>
              <w:rPr>
                <w:rFonts w:ascii="Arial" w:hAnsi="Arial" w:cs="Arial"/>
              </w:rPr>
            </w:pPr>
            <w:r w:rsidRPr="00257A64">
              <w:rPr>
                <w:rFonts w:ascii="Arial" w:hAnsi="Arial" w:cs="Arial"/>
              </w:rPr>
              <w:t>5. Primjena vodnih akata u skladu sa zakonom o vodama</w:t>
            </w:r>
            <w:r w:rsidRPr="00257A64">
              <w:rPr>
                <w:rFonts w:ascii="Arial" w:hAnsi="Arial" w:cs="Arial"/>
              </w:rPr>
              <w:br/>
              <w:t>U Nacrtu zakona uočeno je da se obaveza pribavljanja vodnih akata propisuje za pojedine slučajeve i objekte (privez i sidrenje plutajućih objekata, postavljanje pristana i pojedine radove na održavanju plovnih puteva), dok za druge aktivnosti (luke i lučka područja, utvrđivanje plovnog puta i dr) koje mogu imati isti ili veći uticaj na vodni režim, vodno dobro i vodne objekte takva obaveza nije jasno propisana.</w:t>
            </w:r>
            <w:r w:rsidRPr="00257A64">
              <w:rPr>
                <w:rFonts w:ascii="Arial" w:hAnsi="Arial" w:cs="Arial"/>
              </w:rPr>
              <w:br/>
              <w:t>U pojedinim odredbama Nacrta navodi se isključivo vodna saglasnost (članovi 73, 82 i 157) iako zakon o vodama propisuje više vrsta vodnih akata (vodni uslovi, vodna saglasnost i vodna dozvola), čija primjena zavisi od vrste izvođenja radova ili izgradnje objekata i faze postupka (faze pribavljanja vodnih akata). Takvo rješenje može dovesti do pogrešnog tumačenja i neusklađene primjene propisa.</w:t>
            </w:r>
            <w:r w:rsidRPr="00257A64">
              <w:rPr>
                <w:rFonts w:ascii="Arial" w:hAnsi="Arial" w:cs="Arial"/>
              </w:rPr>
              <w:br/>
              <w:t xml:space="preserve">Uprava za vode smatra da nije potrebno pojedinačno nabrajati vrste vodnih akata u svakom članu zakona, već propisati opštu odredbu kojom će se utvrditi da se sve aktivnosti koje mogu uticati na vodni režim, vodno dobro ili vodne objekte planiraju, </w:t>
            </w:r>
            <w:r w:rsidRPr="00257A64">
              <w:rPr>
                <w:rFonts w:ascii="Arial" w:hAnsi="Arial" w:cs="Arial"/>
              </w:rPr>
              <w:lastRenderedPageBreak/>
              <w:t>odobravaju i izvode u skladu sa zakonom o vodama, uz prethodno pribavljene odgovarajuće vodne akte kada je njihovo pribavljanje propisano tim zakonom.</w:t>
            </w:r>
            <w:r w:rsidRPr="00257A64">
              <w:rPr>
                <w:rFonts w:ascii="Arial" w:hAnsi="Arial" w:cs="Arial"/>
              </w:rPr>
              <w:br/>
              <w:t>Aktivnosti koje se planiraju ili izvode na unutrašnjim vodama, vodnom zemljištu ili vodnim objektima, a koje mogu uticati na vodni režim, vodno dobro ili vodne objekte, sprovode se u skladu sa zakonom o vodama. Kada je tim zakonom propisano pribavljanje vodnih akata, oni predstavljaju obavezan uslov za izdavanje odobrenja ili drugih akata po ovom zakonu.</w:t>
            </w:r>
            <w:r w:rsidRPr="00257A64">
              <w:rPr>
                <w:rFonts w:ascii="Arial" w:hAnsi="Arial" w:cs="Arial"/>
              </w:rPr>
              <w:br/>
              <w:t>Na ovaj način obezbijedila bi se veća usklađenost sa zakonom o vodama, izbjeglo bi se parcijalno uređivanje iste materije u više članova Nacrta i omogućila dosljedna primjena sistema upravljanja vodama u svim postupcima koji se odnose na korišćenje unutrašnjih voda.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 xml:space="preserve">Prihvata se. Opšta odredba unesena je u član 6 stav 5 ovog zakona, </w:t>
            </w:r>
            <w:proofErr w:type="gramStart"/>
            <w:r w:rsidRPr="00257A64">
              <w:rPr>
                <w:rFonts w:ascii="Arial" w:hAnsi="Arial" w:cs="Arial"/>
              </w:rPr>
              <w:t>a</w:t>
            </w:r>
            <w:proofErr w:type="gramEnd"/>
            <w:r w:rsidRPr="00257A64">
              <w:rPr>
                <w:rFonts w:ascii="Arial" w:hAnsi="Arial" w:cs="Arial"/>
              </w:rPr>
              <w:t xml:space="preserve"> odredba člana 157 usklađena je sa širom formulacijom već sadržanom u čl. 73 i 82.</w:t>
            </w:r>
          </w:p>
        </w:tc>
      </w:tr>
      <w:tr w:rsidR="00211440" w:rsidRPr="00257A64" w:rsidTr="00211440">
        <w:tc>
          <w:tcPr>
            <w:tcW w:w="985" w:type="dxa"/>
          </w:tcPr>
          <w:p w:rsidR="005D2CE7" w:rsidRPr="00257A64" w:rsidRDefault="0083541B" w:rsidP="00257A64">
            <w:pPr>
              <w:jc w:val="both"/>
              <w:rPr>
                <w:rFonts w:ascii="Arial" w:hAnsi="Arial" w:cs="Arial"/>
              </w:rPr>
            </w:pPr>
            <w:r w:rsidRPr="00257A64">
              <w:rPr>
                <w:rFonts w:ascii="Arial" w:hAnsi="Arial" w:cs="Arial"/>
              </w:rPr>
              <w:t>4</w:t>
            </w:r>
          </w:p>
        </w:tc>
        <w:tc>
          <w:tcPr>
            <w:tcW w:w="5248" w:type="dxa"/>
          </w:tcPr>
          <w:p w:rsidR="005D2CE7" w:rsidRPr="00257A64" w:rsidRDefault="0083541B" w:rsidP="00257A64">
            <w:pPr>
              <w:jc w:val="both"/>
              <w:rPr>
                <w:rFonts w:ascii="Arial" w:hAnsi="Arial" w:cs="Arial"/>
              </w:rPr>
            </w:pPr>
            <w:r w:rsidRPr="00257A64">
              <w:rPr>
                <w:rFonts w:ascii="Arial" w:hAnsi="Arial" w:cs="Arial"/>
              </w:rPr>
              <w:t>7. Nadležnost inspekcije za vode</w:t>
            </w:r>
            <w:r w:rsidRPr="00257A64">
              <w:rPr>
                <w:rFonts w:ascii="Arial" w:hAnsi="Arial" w:cs="Arial"/>
              </w:rPr>
              <w:br/>
              <w:t>Uprava za vode smatra da je potrebno dopuniti Nacrt zakona odredbama kojima će se jasno prepoznati nadležnost inspekcije za vode u dijelu vršenja inspekcijskog nadzora nad primjenom odredaba ovog zakona koje se odnose na zaštitu voda, vodnog dobra, vodnog režima, vodnih objekata i izvršavanje obaveza propisanih zakonom o vodama.</w:t>
            </w:r>
            <w:r w:rsidRPr="00257A64">
              <w:rPr>
                <w:rFonts w:ascii="Arial" w:hAnsi="Arial" w:cs="Arial"/>
              </w:rPr>
              <w:br/>
              <w:t>Uvidom u Nacrt zakona uočeno je da se u više odredaba propisuje obaveza pribavljanja vodnih akata, uređuje izvođenje radova u vodama i na vodnom zemljištu, postavljanje pristana, plutajućih objekata i druge aktivnosti koje mogu uticati na vodni režim i javno vodno dobro. Međutim, Nacrt ne propisuje ko vrši nadzor nad primjenom ovih odredaba, niti prepoznaje inspekciju za vode kao nadležni inspekcijski organ.</w:t>
            </w:r>
            <w:r w:rsidRPr="00257A64">
              <w:rPr>
                <w:rFonts w:ascii="Arial" w:hAnsi="Arial" w:cs="Arial"/>
              </w:rPr>
              <w:br/>
              <w:t>Takvo rješenje nije u potpunosti usklađeno sa zakonom o vodama, kojim je propisano da inspekcija za vode vrši nadzor nad upravljanjem vodama i vodnim dobrom, kontrolu sprovođenja vodnih akata, izvođenja radova koji mogu uticati na vodni režim, kao i nad drugim poslovima iz oblasti upravljanja vodama.</w:t>
            </w:r>
            <w:r w:rsidRPr="00257A64">
              <w:rPr>
                <w:rFonts w:ascii="Arial" w:hAnsi="Arial" w:cs="Arial"/>
              </w:rPr>
              <w:br/>
              <w:t>U praksi će se značajan broj odredaba ovog zakona primjenjivati na vodama od značaja za Crnu Goru, na kojima inspekcija za vode redovno vrši nadzor prema zakonu o vodama. Izostavljanje nadležnosti inspekcije za vode iz Nacrta može dovesti do otežane primjene zakona.</w:t>
            </w:r>
            <w:r w:rsidRPr="00257A64">
              <w:rPr>
                <w:rFonts w:ascii="Arial" w:hAnsi="Arial" w:cs="Arial"/>
              </w:rPr>
              <w:br/>
              <w:t xml:space="preserve">Zbog toga predlažemo da se u poglavlju kojim se uređuje inspekcijski nadzor jasno propiše da inspekcija za vode, u skladu sa zakonom o vodama, </w:t>
            </w:r>
            <w:r w:rsidRPr="00257A64">
              <w:rPr>
                <w:rFonts w:ascii="Arial" w:hAnsi="Arial" w:cs="Arial"/>
              </w:rPr>
              <w:lastRenderedPageBreak/>
              <w:t>vrši inspekcijski nadzor nad svim odredbama ovog zakona koje se odnose na zaštitu voda, vodnog dobra, vodnog režima, vodnih objekata i izvršavanje obaveza koje proizlaze iz vodnih akata, dok druge inspekcije vrše nadzor u okviru svojih zakonom utvrđenih nadležnosti.</w:t>
            </w:r>
            <w:r w:rsidRPr="00257A64">
              <w:rPr>
                <w:rFonts w:ascii="Arial" w:hAnsi="Arial" w:cs="Arial"/>
              </w:rPr>
              <w:br/>
              <w:t>Takođe, potrebno je uskladiti kaznene odredbe Nacrta sa gore navedenim rješenjima, dopunama i izmjenama, a u skladu sa zakonom o vodama.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 Nadležnost inspekcije za vode unesena je u član 185 stav 3 ovog zakona. Usklađivanje kaznenih odredaba sa ovim rješenjem biće predmet dalje redakcijske obrade teksta.</w:t>
            </w:r>
          </w:p>
        </w:tc>
      </w:tr>
      <w:tr w:rsidR="00211440" w:rsidRPr="00257A64" w:rsidTr="00211440">
        <w:tc>
          <w:tcPr>
            <w:tcW w:w="985" w:type="dxa"/>
          </w:tcPr>
          <w:p w:rsidR="005D2CE7" w:rsidRPr="00257A64" w:rsidRDefault="0083541B" w:rsidP="00257A64">
            <w:pPr>
              <w:jc w:val="both"/>
              <w:rPr>
                <w:rFonts w:ascii="Arial" w:hAnsi="Arial" w:cs="Arial"/>
              </w:rPr>
            </w:pPr>
            <w:r w:rsidRPr="00257A64">
              <w:rPr>
                <w:rFonts w:ascii="Arial" w:hAnsi="Arial" w:cs="Arial"/>
              </w:rPr>
              <w:t>5</w:t>
            </w:r>
          </w:p>
        </w:tc>
        <w:tc>
          <w:tcPr>
            <w:tcW w:w="5248" w:type="dxa"/>
          </w:tcPr>
          <w:p w:rsidR="005D2CE7" w:rsidRPr="00257A64" w:rsidRDefault="0083541B" w:rsidP="00257A64">
            <w:pPr>
              <w:jc w:val="both"/>
              <w:rPr>
                <w:rFonts w:ascii="Arial" w:hAnsi="Arial" w:cs="Arial"/>
              </w:rPr>
            </w:pPr>
            <w:r w:rsidRPr="00257A64">
              <w:rPr>
                <w:rFonts w:ascii="Arial" w:hAnsi="Arial" w:cs="Arial"/>
              </w:rPr>
              <w:t>8. Mjere zaštite kvaliteta unutrašnjih voda</w:t>
            </w:r>
            <w:r w:rsidRPr="00257A64">
              <w:rPr>
                <w:rFonts w:ascii="Arial" w:hAnsi="Arial" w:cs="Arial"/>
              </w:rPr>
              <w:br/>
              <w:t>Uprava za vode podržaće predložena rješenja kojima se unapređuje zaštita unutrašnjih voda od zagađenja i drugih negativnih uticaja koji mogu nastati usljed korišćenja plovila sa motornim pogonom.</w:t>
            </w:r>
            <w:r w:rsidRPr="00257A64">
              <w:rPr>
                <w:rFonts w:ascii="Arial" w:hAnsi="Arial" w:cs="Arial"/>
              </w:rPr>
              <w:br/>
              <w:t>Sa aspekta upravljanja vodama, zaštite kvaliteta površinskih voda i očuvanja javnog vodnog dobra, opravdano je propisivanje posebnog režima korišćenja plovila na unutrašnjim vodama, kojim se ograničava ili zabranjuje upotreba plovila pogonjenih motorima sa unutrašnjim sagorijevanjem i drugim pogonskim sistemima koji mogu izazvati emisije zagađujućih materija, povećanu buku, vibracije i druge štetne uticaje na vodni ekosistem, uz izuzetke za plovila koja obavljaju poslove od javnog interesa.</w:t>
            </w:r>
            <w:r w:rsidRPr="00257A64">
              <w:rPr>
                <w:rFonts w:ascii="Arial" w:hAnsi="Arial" w:cs="Arial"/>
              </w:rPr>
              <w:br/>
              <w:t>Takva rješenja predstavljaju preventivnu mjeru zaštite voda i doprinose smanjenju rizika od zagađenja gorivima, mazivima i drugim opasnim materijama, očuvanju kvaliteta površinskih voda, zaštiti ribljeg fonda, vodenih staništa i biodiverziteta, kao i dugoročnom očuvanju izvorišta i akumulacija koje imaju poseban značaj za vodosnabdijevanje stanovništva.</w:t>
            </w:r>
            <w:r w:rsidRPr="00257A64">
              <w:rPr>
                <w:rFonts w:ascii="Arial" w:hAnsi="Arial" w:cs="Arial"/>
              </w:rPr>
              <w:br/>
              <w:t>Poseban značaj ovakvog pristupa ogleda se u zaštiti jezera i akumulacija koje predstavljaju ili mogu predstavljati izvorišta vode za piće, uključujući Pivsko jezero, akumulaciju Otilovići, Plavsko kao najveće ledničko jezero na Balkanu i druga vodna tijela od posebnog značaja za javno vodosnabdijevanje, kao i jezera i rijeke sa izuzetnim prirodnim i ekološkim vrijednostima.</w:t>
            </w:r>
            <w:r w:rsidRPr="00257A64">
              <w:rPr>
                <w:rFonts w:ascii="Arial" w:hAnsi="Arial" w:cs="Arial"/>
              </w:rPr>
              <w:br/>
              <w:t>Predložena rješenja u skladu su sa načelima prevencije i predostrožnosti utvrđenim propisima iz oblasti voda, zaštite životne sredine i zaštite prirode, te predstavljaju doprinos ostvarivanju ciljeva održivog upravljanja vodama i očuvanja njihovog dobrog ekološkog i hemijskog statusa.</w:t>
            </w:r>
          </w:p>
        </w:tc>
        <w:tc>
          <w:tcPr>
            <w:tcW w:w="3117" w:type="dxa"/>
          </w:tcPr>
          <w:p w:rsidR="005D2CE7" w:rsidRPr="00257A64" w:rsidRDefault="0083541B" w:rsidP="00257A64">
            <w:pPr>
              <w:jc w:val="both"/>
              <w:rPr>
                <w:rFonts w:ascii="Arial" w:hAnsi="Arial" w:cs="Arial"/>
              </w:rPr>
            </w:pPr>
            <w:r w:rsidRPr="00257A64">
              <w:rPr>
                <w:rFonts w:ascii="Arial" w:hAnsi="Arial" w:cs="Arial"/>
              </w:rPr>
              <w:t>Prihvata se, na znanje.</w:t>
            </w:r>
          </w:p>
        </w:tc>
      </w:tr>
      <w:tr w:rsidR="00211440" w:rsidRPr="00257A64" w:rsidTr="00211440">
        <w:tc>
          <w:tcPr>
            <w:tcW w:w="985" w:type="dxa"/>
          </w:tcPr>
          <w:p w:rsidR="005D2CE7" w:rsidRPr="00257A64" w:rsidRDefault="0083541B" w:rsidP="00257A64">
            <w:pPr>
              <w:jc w:val="both"/>
              <w:rPr>
                <w:rFonts w:ascii="Arial" w:hAnsi="Arial" w:cs="Arial"/>
              </w:rPr>
            </w:pPr>
            <w:r w:rsidRPr="00257A64">
              <w:rPr>
                <w:rFonts w:ascii="Arial" w:hAnsi="Arial" w:cs="Arial"/>
              </w:rPr>
              <w:t>6</w:t>
            </w:r>
          </w:p>
        </w:tc>
        <w:tc>
          <w:tcPr>
            <w:tcW w:w="5248" w:type="dxa"/>
          </w:tcPr>
          <w:p w:rsidR="005D2CE7" w:rsidRPr="00257A64" w:rsidRDefault="0083541B" w:rsidP="00257A64">
            <w:pPr>
              <w:jc w:val="both"/>
              <w:rPr>
                <w:rFonts w:ascii="Arial" w:hAnsi="Arial" w:cs="Arial"/>
              </w:rPr>
            </w:pPr>
            <w:r w:rsidRPr="00257A64">
              <w:rPr>
                <w:rFonts w:ascii="Arial" w:hAnsi="Arial" w:cs="Arial"/>
              </w:rPr>
              <w:t>9. Natura 2000</w:t>
            </w:r>
            <w:r w:rsidRPr="00257A64">
              <w:rPr>
                <w:rFonts w:ascii="Arial" w:hAnsi="Arial" w:cs="Arial"/>
              </w:rPr>
              <w:br/>
              <w:t xml:space="preserve">Uprava za vode posebno podržava zakonska rješenja koja doprinose očuvanju vodnih ekosistema </w:t>
            </w:r>
            <w:r w:rsidRPr="00257A64">
              <w:rPr>
                <w:rFonts w:ascii="Arial" w:hAnsi="Arial" w:cs="Arial"/>
              </w:rPr>
              <w:lastRenderedPageBreak/>
              <w:t>na područjima koja su utvrđena ili predložena za uključivanje u evropsku ekološku mrežu Natura 2000. Smatramo da i zakon o unutrašnjoj plovidbi treba da bude usklađen sa ciljevima očuvanja ovih područja, kroz primjenu mjera kojima se sprječava zagađenje voda, smanjuju negativni uticaji na vodne ekosisteme i obezbjeđuje dugoročno očuvanje prirodnih vrijednosti, biodiverziteta i kvaliteta voda. Takav pristup doprinosi ispunjavanju međunarodnih obaveza Crne Gore, ostvarivanju ciljeva iz oblasti upravljanja vodama i zaštite prirode, kao i očuvanju unutrašnjih voda kao prirodnog resursa od posebnog značaja za sadašnje i buduće generacije.</w:t>
            </w:r>
            <w:r w:rsidRPr="00257A64">
              <w:rPr>
                <w:rFonts w:ascii="Arial" w:hAnsi="Arial" w:cs="Arial"/>
              </w:rPr>
              <w:br/>
            </w:r>
            <w:r w:rsidRPr="00257A64">
              <w:rPr>
                <w:rFonts w:ascii="Arial" w:hAnsi="Arial" w:cs="Arial"/>
              </w:rPr>
              <w:br/>
              <w:t>ZAKLJUČAK</w:t>
            </w:r>
            <w:r w:rsidRPr="00257A64">
              <w:rPr>
                <w:rFonts w:ascii="Arial" w:hAnsi="Arial" w:cs="Arial"/>
              </w:rPr>
              <w:br/>
              <w:t>Uprava za vode smatra da je potrebno dodatno ojačati odredbe Nacrta kojima se obezbjeđuje zaštita vodnog režima, javnog vodnog dobra i održivo korišćenje unutrašnjih voda, kako bi zakon o unutrašnjoj plovidbi, pored bezbjednosti plovidbe, u potpunosti uvažio i načela upravljanja vodama utvrđena zakonom o vodama. Unutrašnje vode ne trebamo posmatrati kao plovne puteve, već kao javno vodno dobro i prirodni resurs kojim se mora upravljati na održivi način i u skladu sa zakonom o vodama.</w:t>
            </w:r>
          </w:p>
        </w:tc>
        <w:tc>
          <w:tcPr>
            <w:tcW w:w="3117" w:type="dxa"/>
          </w:tcPr>
          <w:p w:rsidR="005D2CE7" w:rsidRPr="00257A64" w:rsidRDefault="0083541B" w:rsidP="00257A64">
            <w:pPr>
              <w:jc w:val="both"/>
              <w:rPr>
                <w:rFonts w:ascii="Arial" w:hAnsi="Arial" w:cs="Arial"/>
              </w:rPr>
            </w:pPr>
            <w:r w:rsidRPr="00257A64">
              <w:rPr>
                <w:rFonts w:ascii="Arial" w:hAnsi="Arial" w:cs="Arial"/>
              </w:rPr>
              <w:lastRenderedPageBreak/>
              <w:t>Prihvata se, na znanje.</w:t>
            </w:r>
          </w:p>
        </w:tc>
      </w:tr>
    </w:tbl>
    <w:p w:rsidR="0083541B" w:rsidRPr="00257A64" w:rsidRDefault="0083541B" w:rsidP="00257A64">
      <w:pPr>
        <w:spacing w:after="0"/>
        <w:jc w:val="both"/>
        <w:rPr>
          <w:rFonts w:ascii="Arial" w:hAnsi="Arial" w:cs="Arial"/>
        </w:rPr>
      </w:pPr>
    </w:p>
    <w:sectPr w:rsidR="0083541B" w:rsidRPr="00257A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C6682B"/>
    <w:multiLevelType w:val="hybridMultilevel"/>
    <w:tmpl w:val="D4B6C2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FA"/>
    <w:rsid w:val="00211440"/>
    <w:rsid w:val="00251851"/>
    <w:rsid w:val="00257A64"/>
    <w:rsid w:val="002C5EF1"/>
    <w:rsid w:val="003514C8"/>
    <w:rsid w:val="00432221"/>
    <w:rsid w:val="00486F46"/>
    <w:rsid w:val="004E3673"/>
    <w:rsid w:val="005D2CE7"/>
    <w:rsid w:val="0083541B"/>
    <w:rsid w:val="00843DD8"/>
    <w:rsid w:val="00863FBF"/>
    <w:rsid w:val="008775FD"/>
    <w:rsid w:val="009D631F"/>
    <w:rsid w:val="00A4553E"/>
    <w:rsid w:val="00A90BC6"/>
    <w:rsid w:val="00CA25FA"/>
    <w:rsid w:val="00CD2256"/>
    <w:rsid w:val="00D739E3"/>
    <w:rsid w:val="00E25FDF"/>
    <w:rsid w:val="00E71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3B6865-0669-45BE-B678-43133EA4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2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1315"/>
    <w:pPr>
      <w:ind w:left="720"/>
      <w:contextualSpacing/>
    </w:pPr>
  </w:style>
  <w:style w:type="paragraph" w:styleId="PlainText">
    <w:name w:val="Plain Text"/>
    <w:basedOn w:val="Normal"/>
    <w:link w:val="PlainTextChar"/>
    <w:uiPriority w:val="99"/>
    <w:unhideWhenUsed/>
    <w:rsid w:val="002C5EF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C5EF1"/>
    <w:rPr>
      <w:rFonts w:ascii="Calibri" w:hAnsi="Calibri"/>
      <w:szCs w:val="21"/>
    </w:rPr>
  </w:style>
  <w:style w:type="paragraph" w:styleId="NormalWeb">
    <w:name w:val="Normal (Web)"/>
    <w:basedOn w:val="Normal"/>
    <w:uiPriority w:val="99"/>
    <w:unhideWhenUsed/>
    <w:rsid w:val="0043222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41449">
      <w:bodyDiv w:val="1"/>
      <w:marLeft w:val="0"/>
      <w:marRight w:val="0"/>
      <w:marTop w:val="0"/>
      <w:marBottom w:val="0"/>
      <w:divBdr>
        <w:top w:val="none" w:sz="0" w:space="0" w:color="auto"/>
        <w:left w:val="none" w:sz="0" w:space="0" w:color="auto"/>
        <w:bottom w:val="none" w:sz="0" w:space="0" w:color="auto"/>
        <w:right w:val="none" w:sz="0" w:space="0" w:color="auto"/>
      </w:divBdr>
    </w:div>
    <w:div w:id="82193267">
      <w:bodyDiv w:val="1"/>
      <w:marLeft w:val="0"/>
      <w:marRight w:val="0"/>
      <w:marTop w:val="0"/>
      <w:marBottom w:val="0"/>
      <w:divBdr>
        <w:top w:val="none" w:sz="0" w:space="0" w:color="auto"/>
        <w:left w:val="none" w:sz="0" w:space="0" w:color="auto"/>
        <w:bottom w:val="none" w:sz="0" w:space="0" w:color="auto"/>
        <w:right w:val="none" w:sz="0" w:space="0" w:color="auto"/>
      </w:divBdr>
    </w:div>
    <w:div w:id="170024728">
      <w:bodyDiv w:val="1"/>
      <w:marLeft w:val="0"/>
      <w:marRight w:val="0"/>
      <w:marTop w:val="0"/>
      <w:marBottom w:val="0"/>
      <w:divBdr>
        <w:top w:val="none" w:sz="0" w:space="0" w:color="auto"/>
        <w:left w:val="none" w:sz="0" w:space="0" w:color="auto"/>
        <w:bottom w:val="none" w:sz="0" w:space="0" w:color="auto"/>
        <w:right w:val="none" w:sz="0" w:space="0" w:color="auto"/>
      </w:divBdr>
    </w:div>
    <w:div w:id="171915835">
      <w:bodyDiv w:val="1"/>
      <w:marLeft w:val="0"/>
      <w:marRight w:val="0"/>
      <w:marTop w:val="0"/>
      <w:marBottom w:val="0"/>
      <w:divBdr>
        <w:top w:val="none" w:sz="0" w:space="0" w:color="auto"/>
        <w:left w:val="none" w:sz="0" w:space="0" w:color="auto"/>
        <w:bottom w:val="none" w:sz="0" w:space="0" w:color="auto"/>
        <w:right w:val="none" w:sz="0" w:space="0" w:color="auto"/>
      </w:divBdr>
    </w:div>
    <w:div w:id="289408731">
      <w:bodyDiv w:val="1"/>
      <w:marLeft w:val="0"/>
      <w:marRight w:val="0"/>
      <w:marTop w:val="0"/>
      <w:marBottom w:val="0"/>
      <w:divBdr>
        <w:top w:val="none" w:sz="0" w:space="0" w:color="auto"/>
        <w:left w:val="none" w:sz="0" w:space="0" w:color="auto"/>
        <w:bottom w:val="none" w:sz="0" w:space="0" w:color="auto"/>
        <w:right w:val="none" w:sz="0" w:space="0" w:color="auto"/>
      </w:divBdr>
    </w:div>
    <w:div w:id="290328523">
      <w:bodyDiv w:val="1"/>
      <w:marLeft w:val="0"/>
      <w:marRight w:val="0"/>
      <w:marTop w:val="0"/>
      <w:marBottom w:val="0"/>
      <w:divBdr>
        <w:top w:val="none" w:sz="0" w:space="0" w:color="auto"/>
        <w:left w:val="none" w:sz="0" w:space="0" w:color="auto"/>
        <w:bottom w:val="none" w:sz="0" w:space="0" w:color="auto"/>
        <w:right w:val="none" w:sz="0" w:space="0" w:color="auto"/>
      </w:divBdr>
    </w:div>
    <w:div w:id="395055671">
      <w:bodyDiv w:val="1"/>
      <w:marLeft w:val="0"/>
      <w:marRight w:val="0"/>
      <w:marTop w:val="0"/>
      <w:marBottom w:val="0"/>
      <w:divBdr>
        <w:top w:val="none" w:sz="0" w:space="0" w:color="auto"/>
        <w:left w:val="none" w:sz="0" w:space="0" w:color="auto"/>
        <w:bottom w:val="none" w:sz="0" w:space="0" w:color="auto"/>
        <w:right w:val="none" w:sz="0" w:space="0" w:color="auto"/>
      </w:divBdr>
    </w:div>
    <w:div w:id="443580188">
      <w:bodyDiv w:val="1"/>
      <w:marLeft w:val="0"/>
      <w:marRight w:val="0"/>
      <w:marTop w:val="0"/>
      <w:marBottom w:val="0"/>
      <w:divBdr>
        <w:top w:val="none" w:sz="0" w:space="0" w:color="auto"/>
        <w:left w:val="none" w:sz="0" w:space="0" w:color="auto"/>
        <w:bottom w:val="none" w:sz="0" w:space="0" w:color="auto"/>
        <w:right w:val="none" w:sz="0" w:space="0" w:color="auto"/>
      </w:divBdr>
    </w:div>
    <w:div w:id="456682959">
      <w:bodyDiv w:val="1"/>
      <w:marLeft w:val="0"/>
      <w:marRight w:val="0"/>
      <w:marTop w:val="0"/>
      <w:marBottom w:val="0"/>
      <w:divBdr>
        <w:top w:val="none" w:sz="0" w:space="0" w:color="auto"/>
        <w:left w:val="none" w:sz="0" w:space="0" w:color="auto"/>
        <w:bottom w:val="none" w:sz="0" w:space="0" w:color="auto"/>
        <w:right w:val="none" w:sz="0" w:space="0" w:color="auto"/>
      </w:divBdr>
    </w:div>
    <w:div w:id="465393002">
      <w:bodyDiv w:val="1"/>
      <w:marLeft w:val="0"/>
      <w:marRight w:val="0"/>
      <w:marTop w:val="0"/>
      <w:marBottom w:val="0"/>
      <w:divBdr>
        <w:top w:val="none" w:sz="0" w:space="0" w:color="auto"/>
        <w:left w:val="none" w:sz="0" w:space="0" w:color="auto"/>
        <w:bottom w:val="none" w:sz="0" w:space="0" w:color="auto"/>
        <w:right w:val="none" w:sz="0" w:space="0" w:color="auto"/>
      </w:divBdr>
    </w:div>
    <w:div w:id="467166478">
      <w:bodyDiv w:val="1"/>
      <w:marLeft w:val="0"/>
      <w:marRight w:val="0"/>
      <w:marTop w:val="0"/>
      <w:marBottom w:val="0"/>
      <w:divBdr>
        <w:top w:val="none" w:sz="0" w:space="0" w:color="auto"/>
        <w:left w:val="none" w:sz="0" w:space="0" w:color="auto"/>
        <w:bottom w:val="none" w:sz="0" w:space="0" w:color="auto"/>
        <w:right w:val="none" w:sz="0" w:space="0" w:color="auto"/>
      </w:divBdr>
    </w:div>
    <w:div w:id="592322413">
      <w:bodyDiv w:val="1"/>
      <w:marLeft w:val="0"/>
      <w:marRight w:val="0"/>
      <w:marTop w:val="0"/>
      <w:marBottom w:val="0"/>
      <w:divBdr>
        <w:top w:val="none" w:sz="0" w:space="0" w:color="auto"/>
        <w:left w:val="none" w:sz="0" w:space="0" w:color="auto"/>
        <w:bottom w:val="none" w:sz="0" w:space="0" w:color="auto"/>
        <w:right w:val="none" w:sz="0" w:space="0" w:color="auto"/>
      </w:divBdr>
    </w:div>
    <w:div w:id="599726193">
      <w:bodyDiv w:val="1"/>
      <w:marLeft w:val="0"/>
      <w:marRight w:val="0"/>
      <w:marTop w:val="0"/>
      <w:marBottom w:val="0"/>
      <w:divBdr>
        <w:top w:val="none" w:sz="0" w:space="0" w:color="auto"/>
        <w:left w:val="none" w:sz="0" w:space="0" w:color="auto"/>
        <w:bottom w:val="none" w:sz="0" w:space="0" w:color="auto"/>
        <w:right w:val="none" w:sz="0" w:space="0" w:color="auto"/>
      </w:divBdr>
    </w:div>
    <w:div w:id="610817287">
      <w:bodyDiv w:val="1"/>
      <w:marLeft w:val="0"/>
      <w:marRight w:val="0"/>
      <w:marTop w:val="0"/>
      <w:marBottom w:val="0"/>
      <w:divBdr>
        <w:top w:val="none" w:sz="0" w:space="0" w:color="auto"/>
        <w:left w:val="none" w:sz="0" w:space="0" w:color="auto"/>
        <w:bottom w:val="none" w:sz="0" w:space="0" w:color="auto"/>
        <w:right w:val="none" w:sz="0" w:space="0" w:color="auto"/>
      </w:divBdr>
    </w:div>
    <w:div w:id="660155417">
      <w:bodyDiv w:val="1"/>
      <w:marLeft w:val="0"/>
      <w:marRight w:val="0"/>
      <w:marTop w:val="0"/>
      <w:marBottom w:val="0"/>
      <w:divBdr>
        <w:top w:val="none" w:sz="0" w:space="0" w:color="auto"/>
        <w:left w:val="none" w:sz="0" w:space="0" w:color="auto"/>
        <w:bottom w:val="none" w:sz="0" w:space="0" w:color="auto"/>
        <w:right w:val="none" w:sz="0" w:space="0" w:color="auto"/>
      </w:divBdr>
    </w:div>
    <w:div w:id="668294664">
      <w:bodyDiv w:val="1"/>
      <w:marLeft w:val="0"/>
      <w:marRight w:val="0"/>
      <w:marTop w:val="0"/>
      <w:marBottom w:val="0"/>
      <w:divBdr>
        <w:top w:val="none" w:sz="0" w:space="0" w:color="auto"/>
        <w:left w:val="none" w:sz="0" w:space="0" w:color="auto"/>
        <w:bottom w:val="none" w:sz="0" w:space="0" w:color="auto"/>
        <w:right w:val="none" w:sz="0" w:space="0" w:color="auto"/>
      </w:divBdr>
    </w:div>
    <w:div w:id="682441201">
      <w:bodyDiv w:val="1"/>
      <w:marLeft w:val="0"/>
      <w:marRight w:val="0"/>
      <w:marTop w:val="0"/>
      <w:marBottom w:val="0"/>
      <w:divBdr>
        <w:top w:val="none" w:sz="0" w:space="0" w:color="auto"/>
        <w:left w:val="none" w:sz="0" w:space="0" w:color="auto"/>
        <w:bottom w:val="none" w:sz="0" w:space="0" w:color="auto"/>
        <w:right w:val="none" w:sz="0" w:space="0" w:color="auto"/>
      </w:divBdr>
    </w:div>
    <w:div w:id="728652837">
      <w:bodyDiv w:val="1"/>
      <w:marLeft w:val="0"/>
      <w:marRight w:val="0"/>
      <w:marTop w:val="0"/>
      <w:marBottom w:val="0"/>
      <w:divBdr>
        <w:top w:val="none" w:sz="0" w:space="0" w:color="auto"/>
        <w:left w:val="none" w:sz="0" w:space="0" w:color="auto"/>
        <w:bottom w:val="none" w:sz="0" w:space="0" w:color="auto"/>
        <w:right w:val="none" w:sz="0" w:space="0" w:color="auto"/>
      </w:divBdr>
    </w:div>
    <w:div w:id="848712626">
      <w:bodyDiv w:val="1"/>
      <w:marLeft w:val="0"/>
      <w:marRight w:val="0"/>
      <w:marTop w:val="0"/>
      <w:marBottom w:val="0"/>
      <w:divBdr>
        <w:top w:val="none" w:sz="0" w:space="0" w:color="auto"/>
        <w:left w:val="none" w:sz="0" w:space="0" w:color="auto"/>
        <w:bottom w:val="none" w:sz="0" w:space="0" w:color="auto"/>
        <w:right w:val="none" w:sz="0" w:space="0" w:color="auto"/>
      </w:divBdr>
    </w:div>
    <w:div w:id="1107194723">
      <w:bodyDiv w:val="1"/>
      <w:marLeft w:val="0"/>
      <w:marRight w:val="0"/>
      <w:marTop w:val="0"/>
      <w:marBottom w:val="0"/>
      <w:divBdr>
        <w:top w:val="none" w:sz="0" w:space="0" w:color="auto"/>
        <w:left w:val="none" w:sz="0" w:space="0" w:color="auto"/>
        <w:bottom w:val="none" w:sz="0" w:space="0" w:color="auto"/>
        <w:right w:val="none" w:sz="0" w:space="0" w:color="auto"/>
      </w:divBdr>
    </w:div>
    <w:div w:id="1145657547">
      <w:bodyDiv w:val="1"/>
      <w:marLeft w:val="0"/>
      <w:marRight w:val="0"/>
      <w:marTop w:val="0"/>
      <w:marBottom w:val="0"/>
      <w:divBdr>
        <w:top w:val="none" w:sz="0" w:space="0" w:color="auto"/>
        <w:left w:val="none" w:sz="0" w:space="0" w:color="auto"/>
        <w:bottom w:val="none" w:sz="0" w:space="0" w:color="auto"/>
        <w:right w:val="none" w:sz="0" w:space="0" w:color="auto"/>
      </w:divBdr>
    </w:div>
    <w:div w:id="1161850075">
      <w:bodyDiv w:val="1"/>
      <w:marLeft w:val="0"/>
      <w:marRight w:val="0"/>
      <w:marTop w:val="0"/>
      <w:marBottom w:val="0"/>
      <w:divBdr>
        <w:top w:val="none" w:sz="0" w:space="0" w:color="auto"/>
        <w:left w:val="none" w:sz="0" w:space="0" w:color="auto"/>
        <w:bottom w:val="none" w:sz="0" w:space="0" w:color="auto"/>
        <w:right w:val="none" w:sz="0" w:space="0" w:color="auto"/>
      </w:divBdr>
    </w:div>
    <w:div w:id="1218862091">
      <w:bodyDiv w:val="1"/>
      <w:marLeft w:val="0"/>
      <w:marRight w:val="0"/>
      <w:marTop w:val="0"/>
      <w:marBottom w:val="0"/>
      <w:divBdr>
        <w:top w:val="none" w:sz="0" w:space="0" w:color="auto"/>
        <w:left w:val="none" w:sz="0" w:space="0" w:color="auto"/>
        <w:bottom w:val="none" w:sz="0" w:space="0" w:color="auto"/>
        <w:right w:val="none" w:sz="0" w:space="0" w:color="auto"/>
      </w:divBdr>
    </w:div>
    <w:div w:id="1383748279">
      <w:bodyDiv w:val="1"/>
      <w:marLeft w:val="0"/>
      <w:marRight w:val="0"/>
      <w:marTop w:val="0"/>
      <w:marBottom w:val="0"/>
      <w:divBdr>
        <w:top w:val="none" w:sz="0" w:space="0" w:color="auto"/>
        <w:left w:val="none" w:sz="0" w:space="0" w:color="auto"/>
        <w:bottom w:val="none" w:sz="0" w:space="0" w:color="auto"/>
        <w:right w:val="none" w:sz="0" w:space="0" w:color="auto"/>
      </w:divBdr>
    </w:div>
    <w:div w:id="1453330197">
      <w:bodyDiv w:val="1"/>
      <w:marLeft w:val="0"/>
      <w:marRight w:val="0"/>
      <w:marTop w:val="0"/>
      <w:marBottom w:val="0"/>
      <w:divBdr>
        <w:top w:val="none" w:sz="0" w:space="0" w:color="auto"/>
        <w:left w:val="none" w:sz="0" w:space="0" w:color="auto"/>
        <w:bottom w:val="none" w:sz="0" w:space="0" w:color="auto"/>
        <w:right w:val="none" w:sz="0" w:space="0" w:color="auto"/>
      </w:divBdr>
    </w:div>
    <w:div w:id="1548370515">
      <w:bodyDiv w:val="1"/>
      <w:marLeft w:val="0"/>
      <w:marRight w:val="0"/>
      <w:marTop w:val="0"/>
      <w:marBottom w:val="0"/>
      <w:divBdr>
        <w:top w:val="none" w:sz="0" w:space="0" w:color="auto"/>
        <w:left w:val="none" w:sz="0" w:space="0" w:color="auto"/>
        <w:bottom w:val="none" w:sz="0" w:space="0" w:color="auto"/>
        <w:right w:val="none" w:sz="0" w:space="0" w:color="auto"/>
      </w:divBdr>
    </w:div>
    <w:div w:id="1580752264">
      <w:bodyDiv w:val="1"/>
      <w:marLeft w:val="0"/>
      <w:marRight w:val="0"/>
      <w:marTop w:val="0"/>
      <w:marBottom w:val="0"/>
      <w:divBdr>
        <w:top w:val="none" w:sz="0" w:space="0" w:color="auto"/>
        <w:left w:val="none" w:sz="0" w:space="0" w:color="auto"/>
        <w:bottom w:val="none" w:sz="0" w:space="0" w:color="auto"/>
        <w:right w:val="none" w:sz="0" w:space="0" w:color="auto"/>
      </w:divBdr>
    </w:div>
    <w:div w:id="1785420411">
      <w:bodyDiv w:val="1"/>
      <w:marLeft w:val="0"/>
      <w:marRight w:val="0"/>
      <w:marTop w:val="0"/>
      <w:marBottom w:val="0"/>
      <w:divBdr>
        <w:top w:val="none" w:sz="0" w:space="0" w:color="auto"/>
        <w:left w:val="none" w:sz="0" w:space="0" w:color="auto"/>
        <w:bottom w:val="none" w:sz="0" w:space="0" w:color="auto"/>
        <w:right w:val="none" w:sz="0" w:space="0" w:color="auto"/>
      </w:divBdr>
    </w:div>
    <w:div w:id="187453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3E2FC-1A4F-4C11-A6E7-21EF554C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10748</Words>
  <Characters>61264</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Pudar</dc:creator>
  <cp:keywords/>
  <dc:description/>
  <cp:lastModifiedBy>Korisnik</cp:lastModifiedBy>
  <cp:revision>3</cp:revision>
  <dcterms:created xsi:type="dcterms:W3CDTF">2026-08-13T17:42:00Z</dcterms:created>
  <dcterms:modified xsi:type="dcterms:W3CDTF">2026-08-13T17:57:00Z</dcterms:modified>
</cp:coreProperties>
</file>