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Calibri"/>
          <w:b/>
          <w:color w:val="212121"/>
          <w:sz w:val="24"/>
          <w:szCs w:val="24"/>
          <w:lang w:eastAsia="sr-Latn-ME"/>
        </w:rPr>
      </w:pPr>
      <w:bookmarkStart w:id="0" w:name="_GoBack"/>
      <w:r w:rsidRPr="00D92E35">
        <w:rPr>
          <w:rFonts w:asciiTheme="majorHAnsi" w:eastAsia="Times New Roman" w:hAnsiTheme="majorHAnsi" w:cs="Calibri"/>
          <w:b/>
          <w:color w:val="212121"/>
          <w:sz w:val="24"/>
          <w:szCs w:val="24"/>
          <w:lang w:eastAsia="sr-Latn-ME"/>
        </w:rPr>
        <w:t xml:space="preserve">OBRAĆANJE MINISTARKE EVROPSKIH POSLOVA MAIDE GORČEVIĆ NA </w:t>
      </w:r>
      <w:bookmarkEnd w:id="0"/>
      <w:r w:rsidRPr="00D92E35">
        <w:rPr>
          <w:rFonts w:asciiTheme="majorHAnsi" w:eastAsia="Times New Roman" w:hAnsiTheme="majorHAnsi" w:cs="Calibri"/>
          <w:b/>
          <w:color w:val="212121"/>
          <w:sz w:val="24"/>
          <w:szCs w:val="24"/>
          <w:lang w:eastAsia="sr-Latn-ME"/>
        </w:rPr>
        <w:t>MINISTARSKOM SASTANKU POSVEĆENOM PLANU RASTA ZA ZAPADNI BALKAN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Calibri"/>
          <w:b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b/>
          <w:color w:val="212121"/>
          <w:sz w:val="24"/>
          <w:szCs w:val="24"/>
          <w:lang w:eastAsia="sr-Latn-ME"/>
        </w:rPr>
        <w:t>26.april.2024, Podgorica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br/>
        <w:t>Poštovani ministri, uvaženi gosti, drage kolege,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Zadovoljstvo mi je što ste prihvatili poziv i okupili se u ovom formatu danas u Podgorici kako bismo razgovarali o veoma važnoj temi Plana rasta za Zapadni Balkan. Kao domaćin ovog susreta želim vam toplu dobrodošlicu i nadam se da ćete se osjećati ugodno u Crnoj Gori.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Srećni smo što smo danas domaćini sastanka, samo nekoliko dana nakon što je Evropski parlament usvojio regulativu o uspostavljanju Fonda za reformu i rast za Zapadni Balkan. To znači da Plan rasta više nije dobro razrađena inicijativa, već je formalno-pravno u potpunosti zaživio, što je, siguran sam, dobrodošlo u cijelom regionu. Takođe je jasno da je naš regionalni politički dijalog, fokusiran na veoma ambiciozne ciljeve koje treba ostvariti u narednom periodu, neophodan uslov za njegovu dalju uspješnu implementaciju.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To znači da će region, da bi imao koristi od ovog instrumenta, morati da pokaže jasnu posvećenost sprovođenju ključnih reformi, praćenu spremnošću EU da nam pomogne u ključnim oblastima i da poveća finansiranje projekata koji će biti najbolji podsticaj za ubrzanje rasta.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U slučaju Crne Gore, dozvolite mi da vas još jednom uvjerim da je ova posvećenost nesumnjiva i dio je ukupnih napora Vlade da ubrza proces pristupanja EU. Tokom ovog specifičnog perioda, kada smo marljivo radili na demonstriranju napretka u oblasti vladavine prava u sklopu pregovora za poglavlja 23 i 24, pripremili smo i niz kvalitetnih reformskih mjera za druga relevantna područja politike Reformske agende. Sigurna sam da će, ukoliko budu sprovođene u istom ambicioznom duhu, ove reforme transformisati crnogorsko društvo na istinski evropski način, istovremeno stvarajući uslove za povećanje rasta.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Danas ćemo razgovarati o nekoliko značajnih dodatnih inicijativa koje je predložila EU. Ove inicijative, u kombinaciji s našim nacionalnim reformskim planovima, imaju za cilj da ubrzaju naš napredak ka pogodnostima postepene integracije u jedinstveno tržište EU. Iako je pristup jedinstvenom tržištu važan, podjednako je bitno povećati konkurentnost naših ekonomija na unutrašnjem planu.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Stoga će prihvatanje inicijativa kao što su pristup jedinstvenom području plaćanja u eurima, implementacija Zelenih koridora i uspostavljanje Akademije jedinstvenog tržišta upotpuniti naš put ka zajedničkoj integraciji u tržište EU. Vjerujem da će nas današnji sastanak približiti ostvarenju ovih pogodnosti.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Pored toga, ne treba zaboraviti da je glavni akcenat ovog plana na ljudima. Ulaganje u ljudski kapital je možda najvažniji dio naših reformskih agendi, sa dugoročnim i održivim uticajem. Zbog toga ćemo danas razgovarati i o nekim praktičnim načinima na koje Plan rasta može da nam olakša svakodnevni život. Dodatni detalji o praktičnim alatima kao što su Digitalni novčanik i Savez za kritične ljekove pomoći će nam svima da razumijemo širi kontekst onoga što zajedno možemo ponuditi našim građanima pored ekonomskog osnaživanja.  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lastRenderedPageBreak/>
        <w:t>To je razlog što crnogorska vlada ima velika očekivanja kada je riječ o sprovođenju Plana rasta. Međutim, svjesni smo i da mnogi elementi ovog zajedničkog poduhvata EU i Zapadnog Balkana ipak treba da budu razjašnjeni i precizno definisani. Nesigurnosti koje imamo ne treba da utiču na naš budući zajednički rad na pripremi i usvajanju svih elemenata Plana rasta i njegovu primjenu u regionu.  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U kontekstu izazovnog ekonomskog okruženja, dozvolite mi da naglasim i značaj kontinuirane pomoći EU u smislu razvoja infrastrukture, koja treba da se nastavi i proširi u okviru Instrumenta rasta za Zapadni Balkan.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Namjera Crne Gore je da takođe ubrza i razvoj ključne infrastrukture u oblasti saobraćaja i energetike u kratkom i srednjem roku, što će imati pozitivan efekat i na stopu rasta. Ipak, Vlada je odredila listu prioritetnih infrastrukturnih projekata koji se mogu finansirati u okviru Plana rasta, a prvi takav prioritet odnosi se na 44 infrastrukturna projekta predložena u oblasti obrazovanja na svim nivoima. Ovo je, zasigurno, odgovorna odluka koja će doprinijetu unapređenju uslova u obrazovnom sistemu, što je najbolja investicija u budućnost mladih. Znanje je, na kraju krajeva, najbolji ulog za budući rast u skladu sa našim modelom, iako je taj uticaj teško kvantifikovati.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Konačno, uvažene kolege, nadam se da će nam današnja konstruktivna diskusija pomoći da pripremimo naše lidere za predstojeći Samit EU-Zapadni Balkan 15-16. maja, čiji ćemo domaćini biti u Kotoru.</w:t>
      </w:r>
    </w:p>
    <w:p w:rsidR="00D92E35" w:rsidRPr="00D92E35" w:rsidRDefault="00D92E35" w:rsidP="00D92E35">
      <w:pPr>
        <w:shd w:val="clear" w:color="auto" w:fill="FFFFFF"/>
        <w:spacing w:after="160" w:line="240" w:lineRule="auto"/>
        <w:jc w:val="both"/>
        <w:rPr>
          <w:rFonts w:asciiTheme="majorHAnsi" w:eastAsia="Times New Roman" w:hAnsiTheme="majorHAnsi" w:cs="Segoe UI"/>
          <w:color w:val="212121"/>
          <w:sz w:val="24"/>
          <w:szCs w:val="24"/>
          <w:lang w:eastAsia="sr-Latn-ME"/>
        </w:rPr>
      </w:pPr>
      <w:r w:rsidRPr="00D92E35">
        <w:rPr>
          <w:rFonts w:asciiTheme="majorHAnsi" w:eastAsia="Times New Roman" w:hAnsiTheme="majorHAnsi" w:cs="Calibri"/>
          <w:color w:val="212121"/>
          <w:sz w:val="24"/>
          <w:szCs w:val="24"/>
          <w:lang w:eastAsia="sr-Latn-ME"/>
        </w:rPr>
        <w:t>Stoga, željela bih da naposliljetku istaknem važnost ove prilike da se otvoreno, iskreno i prijateljski pozabavimo svim suštinskim temama koje su predviđene dnevnim redom. Ovakav pristup je u skladu sa našim glavnim ciljem podsticanja regionalne saradnje. Hvala vam na pažnji i rado iščekujem zaključke do kojih ćemo danas zajednički doći.</w:t>
      </w:r>
    </w:p>
    <w:p w:rsidR="00E00E84" w:rsidRDefault="00E00E84"/>
    <w:sectPr w:rsidR="00E0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C0"/>
    <w:rsid w:val="006678C0"/>
    <w:rsid w:val="00D92E35"/>
    <w:rsid w:val="00E0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5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9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4199</Characters>
  <Application>Microsoft Office Word</Application>
  <DocSecurity>0</DocSecurity>
  <Lines>34</Lines>
  <Paragraphs>9</Paragraphs>
  <ScaleCrop>false</ScaleCrop>
  <Company>MVPEI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Vojvodić</dc:creator>
  <cp:keywords/>
  <dc:description/>
  <cp:lastModifiedBy>Nada Vojvodić</cp:lastModifiedBy>
  <cp:revision>2</cp:revision>
  <dcterms:created xsi:type="dcterms:W3CDTF">2024-04-26T11:47:00Z</dcterms:created>
  <dcterms:modified xsi:type="dcterms:W3CDTF">2024-04-26T11:48:00Z</dcterms:modified>
</cp:coreProperties>
</file>