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4FAFE" w14:textId="7884DFF8" w:rsidR="00CC6999" w:rsidRPr="00162682" w:rsidRDefault="006545DE" w:rsidP="002275CD">
      <w:pPr>
        <w:pStyle w:val="Heading1"/>
        <w:rPr>
          <w:lang w:val="hr-HR"/>
        </w:rPr>
      </w:pPr>
      <w:r w:rsidRPr="00162682">
        <w:rPr>
          <w:lang w:val="hr-HR"/>
        </w:rPr>
        <w:t>Prilog 1</w:t>
      </w:r>
      <w:r w:rsidR="00162682" w:rsidRPr="002275CD">
        <w:rPr>
          <w:lang w:val="fr-FR"/>
        </w:rPr>
        <w:t xml:space="preserve"> </w:t>
      </w:r>
      <w:r w:rsidR="00302032">
        <w:rPr>
          <w:lang w:val="hr-HR"/>
        </w:rPr>
        <w:t>–</w:t>
      </w:r>
      <w:r w:rsidR="002275CD" w:rsidRPr="002275CD">
        <w:rPr>
          <w:lang w:val="hr-HR"/>
        </w:rPr>
        <w:t xml:space="preserve">PROGRAM DODJELE </w:t>
      </w:r>
      <w:r w:rsidR="00162682" w:rsidRPr="00162682">
        <w:rPr>
          <w:lang w:val="hr-HR"/>
        </w:rPr>
        <w:t>POMOĆ</w:t>
      </w:r>
      <w:r w:rsidR="003E3156">
        <w:rPr>
          <w:lang w:val="hr-HR"/>
        </w:rPr>
        <w:t>I</w:t>
      </w:r>
      <w:r w:rsidR="00162682" w:rsidRPr="00162682">
        <w:rPr>
          <w:lang w:val="hr-HR"/>
        </w:rPr>
        <w:t xml:space="preserve"> MALE VRIJEDNOSTI</w:t>
      </w:r>
      <w:r w:rsidR="002275CD" w:rsidRPr="002275CD">
        <w:rPr>
          <w:lang w:val="hr-HR"/>
        </w:rPr>
        <w:t xml:space="preserve"> </w:t>
      </w:r>
      <w:r w:rsidR="002275CD">
        <w:rPr>
          <w:lang w:val="hr-HR"/>
        </w:rPr>
        <w:t>(</w:t>
      </w:r>
      <w:r w:rsidR="002275CD" w:rsidRPr="002275CD">
        <w:rPr>
          <w:lang w:val="hr-HR"/>
        </w:rPr>
        <w:t>DE MINIMIS</w:t>
      </w:r>
      <w:r w:rsidR="002275CD">
        <w:rPr>
          <w:lang w:val="hr-HR"/>
        </w:rPr>
        <w:t xml:space="preserve">) ZA </w:t>
      </w:r>
      <w:r w:rsidR="006E4063">
        <w:rPr>
          <w:lang w:val="hr-HR"/>
        </w:rPr>
        <w:t>SUFINANSIRANJE PROJEKATA SARADNJE SA NAUČNOM DIJASPOROM</w:t>
      </w:r>
      <w:r w:rsidR="002275CD">
        <w:rPr>
          <w:lang w:val="hr-HR"/>
        </w:rPr>
        <w:t xml:space="preserve"> </w:t>
      </w:r>
    </w:p>
    <w:p w14:paraId="619DA170" w14:textId="77777777" w:rsidR="006545DE" w:rsidRPr="00462822" w:rsidRDefault="00162682" w:rsidP="00462822">
      <w:pPr>
        <w:pStyle w:val="Heading1"/>
        <w:numPr>
          <w:ilvl w:val="0"/>
          <w:numId w:val="5"/>
        </w:numPr>
        <w:rPr>
          <w:rFonts w:ascii="Arial" w:hAnsi="Arial" w:cs="Arial"/>
          <w:caps/>
          <w:color w:val="1F4E79" w:themeColor="accent1" w:themeShade="80"/>
          <w:sz w:val="24"/>
          <w:szCs w:val="24"/>
          <w:lang w:val="it-IT"/>
        </w:rPr>
      </w:pPr>
      <w:r w:rsidRPr="00162682">
        <w:rPr>
          <w:rFonts w:ascii="Arial" w:eastAsiaTheme="minorHAnsi" w:hAnsi="Arial" w:cs="Arial"/>
          <w:color w:val="1F4E79" w:themeColor="accent1" w:themeShade="80"/>
          <w:sz w:val="24"/>
          <w:szCs w:val="24"/>
          <w:lang w:val="sr-Latn-RS"/>
        </w:rPr>
        <w:t xml:space="preserve">INTENZITET POMOĆI </w:t>
      </w:r>
      <w:bookmarkStart w:id="0" w:name="_Toc167715069"/>
      <w:r w:rsidR="00462822">
        <w:rPr>
          <w:rFonts w:ascii="Arial" w:eastAsiaTheme="minorHAnsi" w:hAnsi="Arial" w:cs="Arial"/>
          <w:color w:val="1F4E79" w:themeColor="accent1" w:themeShade="80"/>
          <w:sz w:val="24"/>
          <w:szCs w:val="24"/>
          <w:lang w:val="sr-Latn-RS"/>
        </w:rPr>
        <w:t xml:space="preserve">I </w:t>
      </w:r>
      <w:r w:rsidR="00462822" w:rsidRPr="00162682">
        <w:rPr>
          <w:rFonts w:ascii="Arial" w:hAnsi="Arial" w:cs="Arial"/>
          <w:caps/>
          <w:color w:val="1F4E79" w:themeColor="accent1" w:themeShade="80"/>
          <w:sz w:val="24"/>
          <w:szCs w:val="24"/>
          <w:lang w:val="it-IT"/>
        </w:rPr>
        <w:t>OBAVEZE KOJE SE ODNOSE NA POMOĆ MALE VRIJEDNOSTI</w:t>
      </w:r>
      <w:bookmarkEnd w:id="0"/>
      <w:r w:rsidR="00462822" w:rsidRPr="00162682">
        <w:rPr>
          <w:rFonts w:ascii="Arial" w:hAnsi="Arial" w:cs="Arial"/>
          <w:caps/>
          <w:color w:val="1F4E79" w:themeColor="accent1" w:themeShade="80"/>
          <w:sz w:val="24"/>
          <w:szCs w:val="24"/>
          <w:lang w:val="it-IT"/>
        </w:rPr>
        <w:t xml:space="preserve"> </w:t>
      </w:r>
    </w:p>
    <w:p w14:paraId="7747243E" w14:textId="77777777" w:rsidR="006545DE" w:rsidRPr="00162682" w:rsidRDefault="006545DE" w:rsidP="006545DE">
      <w:pPr>
        <w:autoSpaceDE w:val="0"/>
        <w:autoSpaceDN w:val="0"/>
        <w:adjustRightInd w:val="0"/>
        <w:spacing w:after="0" w:line="240" w:lineRule="auto"/>
        <w:rPr>
          <w:rFonts w:ascii="Cambria" w:hAnsi="Cambria" w:cs="Cambria"/>
          <w:b/>
          <w:bCs/>
          <w:i/>
          <w:iCs/>
          <w:color w:val="000000"/>
          <w:sz w:val="24"/>
          <w:szCs w:val="24"/>
          <w:lang w:val="sr-Latn-RS"/>
        </w:rPr>
      </w:pPr>
    </w:p>
    <w:p w14:paraId="7F466790" w14:textId="77777777" w:rsidR="006545DE" w:rsidRPr="00162682" w:rsidRDefault="006545DE" w:rsidP="00162682">
      <w:pPr>
        <w:autoSpaceDE w:val="0"/>
        <w:autoSpaceDN w:val="0"/>
        <w:adjustRightInd w:val="0"/>
        <w:spacing w:after="0" w:line="240" w:lineRule="auto"/>
        <w:jc w:val="both"/>
        <w:rPr>
          <w:rFonts w:ascii="Arial" w:hAnsi="Arial" w:cs="Arial"/>
          <w:color w:val="000000"/>
          <w:sz w:val="24"/>
          <w:szCs w:val="24"/>
          <w:lang w:val="sr-Latn-RS"/>
        </w:rPr>
      </w:pPr>
      <w:r w:rsidRPr="00162682">
        <w:rPr>
          <w:rFonts w:ascii="Arial" w:hAnsi="Arial" w:cs="Arial"/>
          <w:color w:val="000000"/>
          <w:sz w:val="24"/>
          <w:szCs w:val="24"/>
          <w:lang w:val="sr-Latn-RS"/>
        </w:rPr>
        <w:t>Maksimalni iznos pomoći koji se dodjeljuje</w:t>
      </w:r>
      <w:r w:rsidR="00162682" w:rsidRPr="00162682">
        <w:rPr>
          <w:rFonts w:ascii="Arial" w:hAnsi="Arial" w:cs="Arial"/>
          <w:color w:val="000000"/>
          <w:sz w:val="24"/>
          <w:szCs w:val="24"/>
          <w:lang w:val="sr-Latn-RS"/>
        </w:rPr>
        <w:t xml:space="preserve"> </w:t>
      </w:r>
      <w:r w:rsidR="00162682">
        <w:rPr>
          <w:rFonts w:ascii="Arial" w:hAnsi="Arial" w:cs="Arial"/>
          <w:color w:val="000000"/>
          <w:sz w:val="24"/>
          <w:szCs w:val="24"/>
          <w:lang w:val="sr-Latn-RS"/>
        </w:rPr>
        <w:t>privrednim društvima</w:t>
      </w:r>
      <w:r w:rsidRPr="00162682">
        <w:rPr>
          <w:rFonts w:ascii="Arial" w:hAnsi="Arial" w:cs="Arial"/>
          <w:color w:val="000000"/>
          <w:sz w:val="24"/>
          <w:szCs w:val="24"/>
          <w:lang w:val="sr-Latn-RS"/>
        </w:rPr>
        <w:t xml:space="preserve"> u okviru ovog programa </w:t>
      </w:r>
      <w:r w:rsidR="0057743B">
        <w:rPr>
          <w:rFonts w:ascii="Arial" w:hAnsi="Arial" w:cs="Arial"/>
          <w:color w:val="000000"/>
          <w:sz w:val="24"/>
          <w:szCs w:val="24"/>
          <w:lang w:val="sr-Latn-RS"/>
        </w:rPr>
        <w:t>za prihvatljive troš</w:t>
      </w:r>
      <w:r w:rsidR="00462822">
        <w:rPr>
          <w:rFonts w:ascii="Arial" w:hAnsi="Arial" w:cs="Arial"/>
          <w:color w:val="000000"/>
          <w:sz w:val="24"/>
          <w:szCs w:val="24"/>
          <w:lang w:val="sr-Latn-RS"/>
        </w:rPr>
        <w:t xml:space="preserve">kove </w:t>
      </w:r>
      <w:r w:rsidRPr="00162682">
        <w:rPr>
          <w:rFonts w:ascii="Arial" w:hAnsi="Arial" w:cs="Arial"/>
          <w:color w:val="000000"/>
          <w:sz w:val="24"/>
          <w:szCs w:val="24"/>
          <w:lang w:val="sr-Latn-RS"/>
        </w:rPr>
        <w:t xml:space="preserve">je do 90% </w:t>
      </w:r>
      <w:r w:rsidR="00302032" w:rsidRPr="00302032">
        <w:rPr>
          <w:rFonts w:ascii="Arial" w:hAnsi="Arial" w:cs="Arial"/>
          <w:color w:val="000000"/>
          <w:sz w:val="24"/>
          <w:szCs w:val="24"/>
          <w:lang w:val="sr-Latn-RS"/>
        </w:rPr>
        <w:t>ukupne vrijednosti projekta</w:t>
      </w:r>
      <w:r w:rsidRPr="00302032">
        <w:rPr>
          <w:rFonts w:ascii="Arial" w:hAnsi="Arial" w:cs="Arial"/>
          <w:color w:val="000000"/>
          <w:sz w:val="24"/>
          <w:szCs w:val="24"/>
          <w:lang w:val="sr-Latn-RS"/>
        </w:rPr>
        <w:t>.</w:t>
      </w:r>
      <w:r w:rsidRPr="00162682">
        <w:rPr>
          <w:rFonts w:ascii="Arial" w:hAnsi="Arial" w:cs="Arial"/>
          <w:color w:val="000000"/>
          <w:sz w:val="24"/>
          <w:szCs w:val="24"/>
          <w:lang w:val="sr-Latn-RS"/>
        </w:rPr>
        <w:t xml:space="preserve"> Bespovratna sredstva koja se u okviru ovog Programa predstavljaju pomoć male vrijednosti (</w:t>
      </w:r>
      <w:r w:rsidRPr="00162682">
        <w:rPr>
          <w:rFonts w:ascii="Arial" w:hAnsi="Arial" w:cs="Arial"/>
          <w:i/>
          <w:iCs/>
          <w:color w:val="000000"/>
          <w:sz w:val="24"/>
          <w:szCs w:val="24"/>
          <w:lang w:val="sr-Latn-RS"/>
        </w:rPr>
        <w:t xml:space="preserve">de minimis </w:t>
      </w:r>
      <w:r w:rsidRPr="00162682">
        <w:rPr>
          <w:rFonts w:ascii="Arial" w:hAnsi="Arial" w:cs="Arial"/>
          <w:color w:val="000000"/>
          <w:sz w:val="24"/>
          <w:szCs w:val="24"/>
          <w:lang w:val="sr-Latn-RS"/>
        </w:rPr>
        <w:t>pomoć).</w:t>
      </w:r>
    </w:p>
    <w:p w14:paraId="4B00080E" w14:textId="77777777" w:rsidR="006545DE" w:rsidRPr="00162682" w:rsidRDefault="006545DE" w:rsidP="006545DE">
      <w:pPr>
        <w:jc w:val="both"/>
        <w:rPr>
          <w:rFonts w:ascii="Arial" w:hAnsi="Arial" w:cs="Arial"/>
          <w:sz w:val="24"/>
          <w:szCs w:val="24"/>
          <w:lang w:val="hr-HR"/>
        </w:rPr>
      </w:pPr>
      <w:r w:rsidRPr="00162682">
        <w:rPr>
          <w:rFonts w:ascii="Arial" w:hAnsi="Arial" w:cs="Arial"/>
          <w:sz w:val="24"/>
          <w:szCs w:val="24"/>
          <w:lang w:val="sr-Latn-ME"/>
        </w:rPr>
        <w:t>Pomoć male vrijednosti za aktivnosti u sklopu ovog Programa se dodjeljuje prema pravilima za  dodjelu pomoći male vrijednosti (</w:t>
      </w:r>
      <w:r w:rsidRPr="00162682">
        <w:rPr>
          <w:rFonts w:ascii="Arial" w:hAnsi="Arial" w:cs="Arial"/>
          <w:i/>
          <w:iCs/>
          <w:sz w:val="24"/>
          <w:szCs w:val="24"/>
          <w:lang w:val="sr-Latn-ME"/>
        </w:rPr>
        <w:t>de minimis</w:t>
      </w:r>
      <w:r w:rsidRPr="00162682">
        <w:rPr>
          <w:rFonts w:ascii="Arial" w:hAnsi="Arial" w:cs="Arial"/>
          <w:sz w:val="24"/>
          <w:szCs w:val="24"/>
          <w:lang w:val="sr-Latn-ME"/>
        </w:rPr>
        <w:t xml:space="preserve"> pomoći) u smislu </w:t>
      </w:r>
      <w:r w:rsidRPr="00162682">
        <w:rPr>
          <w:rFonts w:ascii="Arial" w:hAnsi="Arial" w:cs="Arial"/>
          <w:sz w:val="24"/>
          <w:szCs w:val="24"/>
          <w:lang w:val="hr-HR"/>
        </w:rPr>
        <w:t xml:space="preserve">Uredbe Komisije (EU) br. 2023/2831 od 13. decembra 2023. godine o primjeni članova 107. i 108. Ugovora o funkcionisanju Evropske unije na </w:t>
      </w:r>
      <w:r w:rsidRPr="00162682">
        <w:rPr>
          <w:rFonts w:ascii="Arial" w:hAnsi="Arial" w:cs="Arial"/>
          <w:i/>
          <w:sz w:val="24"/>
          <w:szCs w:val="24"/>
          <w:lang w:val="hr-HR"/>
        </w:rPr>
        <w:t>de minimis</w:t>
      </w:r>
      <w:r w:rsidRPr="00162682">
        <w:rPr>
          <w:rFonts w:ascii="Arial" w:hAnsi="Arial" w:cs="Arial"/>
          <w:sz w:val="24"/>
          <w:szCs w:val="24"/>
          <w:lang w:val="hr-HR"/>
        </w:rPr>
        <w:t xml:space="preserve"> pomoć</w:t>
      </w:r>
      <w:r w:rsidRPr="00162682">
        <w:rPr>
          <w:rFonts w:ascii="Arial" w:hAnsi="Arial" w:cs="Arial"/>
          <w:sz w:val="24"/>
          <w:szCs w:val="24"/>
          <w:vertAlign w:val="superscript"/>
          <w:lang w:val="hr-HR"/>
        </w:rPr>
        <w:footnoteReference w:id="1"/>
      </w:r>
      <w:r w:rsidRPr="00162682">
        <w:rPr>
          <w:rFonts w:ascii="Arial" w:hAnsi="Arial" w:cs="Arial"/>
          <w:sz w:val="24"/>
          <w:szCs w:val="24"/>
          <w:lang w:val="hr-HR"/>
        </w:rPr>
        <w:t xml:space="preserve"> (u daljnjem tekstu: </w:t>
      </w:r>
      <w:r w:rsidRPr="00162682">
        <w:rPr>
          <w:rFonts w:ascii="Arial" w:hAnsi="Arial" w:cs="Arial"/>
          <w:i/>
          <w:sz w:val="24"/>
          <w:szCs w:val="24"/>
          <w:lang w:val="hr-HR"/>
        </w:rPr>
        <w:t xml:space="preserve">de minimis </w:t>
      </w:r>
      <w:r w:rsidRPr="00162682">
        <w:rPr>
          <w:rFonts w:ascii="Arial" w:hAnsi="Arial" w:cs="Arial"/>
          <w:sz w:val="24"/>
          <w:szCs w:val="24"/>
          <w:lang w:val="hr-HR"/>
        </w:rPr>
        <w:t>Uredba), koja se u Crnoj Gori primjenjuje shodno Pravilniku o l</w:t>
      </w:r>
      <w:r w:rsidR="00162682">
        <w:rPr>
          <w:rFonts w:ascii="Arial" w:hAnsi="Arial" w:cs="Arial"/>
          <w:sz w:val="24"/>
          <w:szCs w:val="24"/>
          <w:lang w:val="hr-HR"/>
        </w:rPr>
        <w:t xml:space="preserve">isti pravila o državnoj pomoći </w:t>
      </w:r>
      <w:r w:rsidRPr="00162682">
        <w:rPr>
          <w:rFonts w:ascii="Arial" w:hAnsi="Arial" w:cs="Arial"/>
          <w:sz w:val="24"/>
          <w:szCs w:val="24"/>
          <w:vertAlign w:val="superscript"/>
          <w:lang w:val="hr-HR"/>
        </w:rPr>
        <w:footnoteReference w:id="2"/>
      </w:r>
      <w:r w:rsidRPr="00162682">
        <w:rPr>
          <w:rFonts w:ascii="Arial" w:hAnsi="Arial" w:cs="Arial"/>
          <w:sz w:val="24"/>
          <w:szCs w:val="24"/>
          <w:lang w:val="hr-HR"/>
        </w:rPr>
        <w:t xml:space="preserve">. </w:t>
      </w:r>
    </w:p>
    <w:p w14:paraId="5B41EDF5" w14:textId="77777777" w:rsidR="006545DE" w:rsidRPr="00162682" w:rsidRDefault="006545DE" w:rsidP="006545DE">
      <w:pPr>
        <w:jc w:val="both"/>
        <w:rPr>
          <w:rFonts w:ascii="Arial" w:hAnsi="Arial" w:cs="Arial"/>
          <w:sz w:val="24"/>
          <w:szCs w:val="24"/>
          <w:lang w:val="hr-HR"/>
        </w:rPr>
      </w:pPr>
      <w:r w:rsidRPr="00162682">
        <w:rPr>
          <w:rFonts w:ascii="Arial" w:hAnsi="Arial" w:cs="Arial"/>
          <w:sz w:val="24"/>
          <w:szCs w:val="24"/>
          <w:lang w:val="hr-HR"/>
        </w:rPr>
        <w:t xml:space="preserve">Gornja granica pomoći male vrijednosti koja se može dodijeliti jednom privrednom društvu, odnosno mikro, malim i srednjim preduzećima u sklopu ovog Programa, u skladu sa  članom 3 stavom 2  </w:t>
      </w:r>
      <w:r w:rsidRPr="00162682">
        <w:rPr>
          <w:rFonts w:ascii="Arial" w:hAnsi="Arial" w:cs="Arial"/>
          <w:i/>
          <w:iCs/>
          <w:sz w:val="24"/>
          <w:szCs w:val="24"/>
          <w:lang w:val="hr-HR"/>
        </w:rPr>
        <w:t>de minimis</w:t>
      </w:r>
      <w:r w:rsidRPr="00162682">
        <w:rPr>
          <w:rFonts w:ascii="Arial" w:hAnsi="Arial" w:cs="Arial"/>
          <w:sz w:val="24"/>
          <w:szCs w:val="24"/>
          <w:lang w:val="hr-HR"/>
        </w:rPr>
        <w:t xml:space="preserve"> Uredbe ne smije preći 300.000 EUR tokom bilo kojeg perioda od tri fiskalne godine. </w:t>
      </w:r>
    </w:p>
    <w:p w14:paraId="0B52A6ED" w14:textId="77777777" w:rsidR="006545DE" w:rsidRPr="00162682" w:rsidRDefault="006545DE" w:rsidP="006545DE">
      <w:pPr>
        <w:jc w:val="both"/>
        <w:rPr>
          <w:rFonts w:ascii="Arial" w:hAnsi="Arial" w:cs="Arial"/>
          <w:sz w:val="24"/>
          <w:szCs w:val="24"/>
          <w:lang w:val="hr-HR"/>
        </w:rPr>
      </w:pPr>
      <w:r w:rsidRPr="00162682">
        <w:rPr>
          <w:rFonts w:ascii="Arial" w:hAnsi="Arial" w:cs="Arial"/>
          <w:sz w:val="24"/>
          <w:szCs w:val="24"/>
          <w:lang w:val="hr-HR"/>
        </w:rPr>
        <w:t xml:space="preserve">Navedena gornja granica od 300.000 EUR se primjenjuje po jednom privrednom društvu bez obzira na oblik </w:t>
      </w:r>
      <w:r w:rsidRPr="00162682">
        <w:rPr>
          <w:rFonts w:ascii="Arial" w:hAnsi="Arial" w:cs="Arial"/>
          <w:i/>
          <w:iCs/>
          <w:sz w:val="24"/>
          <w:szCs w:val="24"/>
          <w:lang w:val="hr-HR"/>
        </w:rPr>
        <w:t>de minimis</w:t>
      </w:r>
      <w:r w:rsidRPr="00162682">
        <w:rPr>
          <w:rFonts w:ascii="Arial" w:hAnsi="Arial" w:cs="Arial"/>
          <w:sz w:val="24"/>
          <w:szCs w:val="24"/>
          <w:lang w:val="hr-HR"/>
        </w:rPr>
        <w:t xml:space="preserve"> pomoći ili na cilj koji se namjerava postići, kao i nezavisno od toga finansira li se pomoć koja se dodjeljuje u potpunosti ili djelimično iz sredstava koja su porijeklom iz Evropske unije ili iz Crne Gore. </w:t>
      </w:r>
    </w:p>
    <w:p w14:paraId="7CDA7A2E" w14:textId="77777777" w:rsidR="006545DE" w:rsidRPr="00302032" w:rsidRDefault="006545DE" w:rsidP="006545DE">
      <w:pPr>
        <w:jc w:val="both"/>
        <w:rPr>
          <w:rFonts w:ascii="Arial" w:hAnsi="Arial" w:cs="Arial"/>
          <w:sz w:val="24"/>
          <w:szCs w:val="24"/>
          <w:lang w:val="hr-HR"/>
        </w:rPr>
      </w:pPr>
      <w:r w:rsidRPr="00302032">
        <w:rPr>
          <w:rFonts w:ascii="Arial" w:hAnsi="Arial" w:cs="Arial"/>
          <w:sz w:val="24"/>
          <w:szCs w:val="24"/>
          <w:lang w:val="hr-HR"/>
        </w:rPr>
        <w:t xml:space="preserve">Za potrebe gornje granice utvrđene članom 3 stavom 2 </w:t>
      </w:r>
      <w:r w:rsidRPr="00302032">
        <w:rPr>
          <w:rFonts w:ascii="Arial" w:hAnsi="Arial" w:cs="Arial"/>
          <w:i/>
          <w:iCs/>
          <w:sz w:val="24"/>
          <w:szCs w:val="24"/>
          <w:lang w:val="hr-HR"/>
        </w:rPr>
        <w:t>de minimis</w:t>
      </w:r>
      <w:r w:rsidRPr="00302032">
        <w:rPr>
          <w:rFonts w:ascii="Arial" w:hAnsi="Arial" w:cs="Arial"/>
          <w:sz w:val="24"/>
          <w:szCs w:val="24"/>
          <w:lang w:val="hr-HR"/>
        </w:rPr>
        <w:t xml:space="preserve"> Uredbe, pomoć se izražava kao bespovratna novčana sredstva. Svi iznosi koji se primjenjuju su bruto iznosi tj. iznosi prije odbijanja poreza i drugih dažbina. Pomoć koja se isplaćuje u više rata, diskontuje se na vrijednost pomoći u trenutku njene dodjele. Kamatna stopa koja se primjenjuje pri diskontovanju je diskontna kamatna stopa koja se primjenjuje u trenutku dodjele </w:t>
      </w:r>
      <w:r w:rsidRPr="00302032">
        <w:rPr>
          <w:rFonts w:ascii="Arial" w:hAnsi="Arial" w:cs="Arial"/>
          <w:i/>
          <w:iCs/>
          <w:sz w:val="24"/>
          <w:szCs w:val="24"/>
          <w:lang w:val="hr-HR"/>
        </w:rPr>
        <w:t>de minimis</w:t>
      </w:r>
      <w:r w:rsidRPr="00302032">
        <w:rPr>
          <w:rFonts w:ascii="Arial" w:hAnsi="Arial" w:cs="Arial"/>
          <w:sz w:val="24"/>
          <w:szCs w:val="24"/>
          <w:lang w:val="hr-HR"/>
        </w:rPr>
        <w:t xml:space="preserve"> pomoći.</w:t>
      </w:r>
    </w:p>
    <w:p w14:paraId="648E3DBB" w14:textId="77777777" w:rsidR="006545DE" w:rsidRPr="00302032" w:rsidRDefault="006545DE" w:rsidP="006545DE">
      <w:pPr>
        <w:jc w:val="both"/>
        <w:rPr>
          <w:rFonts w:ascii="Arial" w:hAnsi="Arial" w:cs="Arial"/>
          <w:sz w:val="24"/>
          <w:szCs w:val="24"/>
          <w:lang w:val="hr-HR"/>
        </w:rPr>
      </w:pPr>
      <w:r w:rsidRPr="00302032">
        <w:rPr>
          <w:rFonts w:ascii="Arial" w:hAnsi="Arial" w:cs="Arial"/>
          <w:sz w:val="24"/>
          <w:szCs w:val="24"/>
          <w:lang w:val="hr-HR"/>
        </w:rPr>
        <w:t xml:space="preserve">Ako bi se dodjelom nove </w:t>
      </w:r>
      <w:r w:rsidRPr="00302032">
        <w:rPr>
          <w:rFonts w:ascii="Arial" w:hAnsi="Arial" w:cs="Arial"/>
          <w:i/>
          <w:iCs/>
          <w:sz w:val="24"/>
          <w:szCs w:val="24"/>
          <w:lang w:val="hr-HR"/>
        </w:rPr>
        <w:t>de minimis</w:t>
      </w:r>
      <w:r w:rsidRPr="00302032">
        <w:rPr>
          <w:rFonts w:ascii="Arial" w:hAnsi="Arial" w:cs="Arial"/>
          <w:sz w:val="24"/>
          <w:szCs w:val="24"/>
          <w:lang w:val="hr-HR"/>
        </w:rPr>
        <w:t xml:space="preserve"> pomoći mogla preći odgovarajuća gornja granica </w:t>
      </w:r>
      <w:r w:rsidRPr="00302032">
        <w:rPr>
          <w:rFonts w:ascii="Arial" w:hAnsi="Arial" w:cs="Arial"/>
          <w:i/>
          <w:iCs/>
          <w:sz w:val="24"/>
          <w:szCs w:val="24"/>
          <w:lang w:val="hr-HR"/>
        </w:rPr>
        <w:t>de minimis</w:t>
      </w:r>
      <w:r w:rsidRPr="00302032">
        <w:rPr>
          <w:rFonts w:ascii="Arial" w:hAnsi="Arial" w:cs="Arial"/>
          <w:sz w:val="24"/>
          <w:szCs w:val="24"/>
          <w:lang w:val="hr-HR"/>
        </w:rPr>
        <w:t xml:space="preserve"> pomoći, ni jedna od tih novih pomoći ne može se dodijeliti na osnovu ovog Programa.</w:t>
      </w:r>
    </w:p>
    <w:p w14:paraId="3FE31510" w14:textId="77777777" w:rsidR="006545DE" w:rsidRPr="00302032" w:rsidRDefault="006545DE" w:rsidP="006545DE">
      <w:pPr>
        <w:jc w:val="both"/>
        <w:rPr>
          <w:rFonts w:ascii="Arial" w:hAnsi="Arial" w:cs="Arial"/>
          <w:sz w:val="24"/>
          <w:szCs w:val="24"/>
          <w:lang w:val="hr-HR"/>
        </w:rPr>
      </w:pPr>
      <w:r w:rsidRPr="00302032">
        <w:rPr>
          <w:rFonts w:ascii="Arial" w:hAnsi="Arial" w:cs="Arial"/>
          <w:sz w:val="24"/>
          <w:szCs w:val="24"/>
          <w:lang w:val="hr-HR"/>
        </w:rPr>
        <w:lastRenderedPageBreak/>
        <w:t>Pomoć male vrijednosti (</w:t>
      </w:r>
      <w:r w:rsidRPr="00302032">
        <w:rPr>
          <w:rFonts w:ascii="Arial" w:hAnsi="Arial" w:cs="Arial"/>
          <w:i/>
          <w:iCs/>
          <w:sz w:val="24"/>
          <w:szCs w:val="24"/>
          <w:lang w:val="hr-HR"/>
        </w:rPr>
        <w:t>de minimis</w:t>
      </w:r>
      <w:r w:rsidRPr="00302032">
        <w:rPr>
          <w:rFonts w:ascii="Arial" w:hAnsi="Arial" w:cs="Arial"/>
          <w:sz w:val="24"/>
          <w:szCs w:val="24"/>
          <w:lang w:val="hr-HR"/>
        </w:rPr>
        <w:t xml:space="preserve"> pomoć) iz ovog Programa smatra se dodijeljenom na dan donošenja odluke o dodjeli pomoći male vrijednosti od strane </w:t>
      </w:r>
      <w:r w:rsidR="00302032" w:rsidRPr="00302032">
        <w:rPr>
          <w:rFonts w:ascii="Arial" w:hAnsi="Arial" w:cs="Arial"/>
          <w:sz w:val="24"/>
          <w:szCs w:val="24"/>
          <w:lang w:val="hr-HR"/>
        </w:rPr>
        <w:t xml:space="preserve">Ministarstva prosvjete, nauke i inovacija </w:t>
      </w:r>
      <w:r w:rsidRPr="00302032">
        <w:rPr>
          <w:rFonts w:ascii="Arial" w:hAnsi="Arial" w:cs="Arial"/>
          <w:sz w:val="24"/>
          <w:szCs w:val="24"/>
          <w:lang w:val="hr-HR"/>
        </w:rPr>
        <w:t xml:space="preserve">nezavisno od datuma isplate </w:t>
      </w:r>
      <w:r w:rsidRPr="00302032">
        <w:rPr>
          <w:rFonts w:ascii="Arial" w:hAnsi="Arial" w:cs="Arial"/>
          <w:i/>
          <w:iCs/>
          <w:sz w:val="24"/>
          <w:szCs w:val="24"/>
          <w:lang w:val="hr-HR"/>
        </w:rPr>
        <w:t>de minimis</w:t>
      </w:r>
      <w:r w:rsidRPr="00302032">
        <w:rPr>
          <w:rFonts w:ascii="Arial" w:hAnsi="Arial" w:cs="Arial"/>
          <w:sz w:val="24"/>
          <w:szCs w:val="24"/>
          <w:lang w:val="hr-HR"/>
        </w:rPr>
        <w:t xml:space="preserve"> pomoći privrednom društvu.</w:t>
      </w:r>
    </w:p>
    <w:p w14:paraId="05ABD065" w14:textId="77777777" w:rsidR="006545DE" w:rsidRPr="00302032" w:rsidRDefault="006545DE" w:rsidP="006545DE">
      <w:pPr>
        <w:jc w:val="both"/>
        <w:rPr>
          <w:rFonts w:ascii="Arial" w:eastAsia="Times New Roman" w:hAnsi="Arial" w:cs="Arial"/>
          <w:sz w:val="24"/>
          <w:szCs w:val="24"/>
          <w:lang w:val="hr-HR"/>
        </w:rPr>
      </w:pPr>
      <w:r w:rsidRPr="00302032">
        <w:rPr>
          <w:rFonts w:ascii="Arial" w:hAnsi="Arial" w:cs="Arial"/>
          <w:sz w:val="24"/>
          <w:szCs w:val="24"/>
          <w:lang w:val="hr-HR"/>
        </w:rPr>
        <w:t>Pomoć male</w:t>
      </w:r>
      <w:r w:rsidRPr="00302032">
        <w:rPr>
          <w:rFonts w:ascii="Arial" w:hAnsi="Arial" w:cs="Arial"/>
          <w:i/>
          <w:iCs/>
          <w:sz w:val="24"/>
          <w:szCs w:val="24"/>
          <w:lang w:val="hr-HR"/>
        </w:rPr>
        <w:t xml:space="preserve"> </w:t>
      </w:r>
      <w:r w:rsidRPr="00302032">
        <w:rPr>
          <w:rFonts w:ascii="Arial" w:hAnsi="Arial" w:cs="Arial"/>
          <w:sz w:val="24"/>
          <w:szCs w:val="24"/>
          <w:lang w:val="hr-HR"/>
        </w:rPr>
        <w:t xml:space="preserve">vrijednosti u sklopu ovog Programa se dodjeljuje poštujući pravilo iz člana 2 stav 2 </w:t>
      </w:r>
      <w:r w:rsidRPr="00302032">
        <w:rPr>
          <w:rFonts w:ascii="Arial" w:hAnsi="Arial" w:cs="Arial"/>
          <w:i/>
          <w:iCs/>
          <w:sz w:val="24"/>
          <w:szCs w:val="24"/>
          <w:lang w:val="hr-HR"/>
        </w:rPr>
        <w:t>de minimis</w:t>
      </w:r>
      <w:r w:rsidRPr="00302032">
        <w:rPr>
          <w:rFonts w:ascii="Arial" w:hAnsi="Arial" w:cs="Arial"/>
          <w:sz w:val="24"/>
          <w:szCs w:val="24"/>
          <w:lang w:val="hr-HR"/>
        </w:rPr>
        <w:t xml:space="preserve"> Uredbe, prema kojem se svi subjekti koje kontroliše, na pravnoj ili </w:t>
      </w:r>
      <w:r w:rsidRPr="00302032">
        <w:rPr>
          <w:rFonts w:ascii="Arial" w:hAnsi="Arial" w:cs="Arial"/>
          <w:i/>
          <w:iCs/>
          <w:sz w:val="24"/>
          <w:szCs w:val="24"/>
          <w:lang w:val="hr-HR"/>
        </w:rPr>
        <w:t>de facto</w:t>
      </w:r>
      <w:r w:rsidRPr="00302032">
        <w:rPr>
          <w:rFonts w:ascii="Arial" w:hAnsi="Arial" w:cs="Arial"/>
          <w:sz w:val="24"/>
          <w:szCs w:val="24"/>
          <w:lang w:val="hr-HR"/>
        </w:rPr>
        <w:t xml:space="preserve"> osnovi, isti subjekt smatraju jednim privrednim društvom. Pojam „jedno privredno društvo“ obuhvata sva preduzeća koja su u najmanje jednom od sljedećih međusobnih odnosa:  </w:t>
      </w:r>
    </w:p>
    <w:p w14:paraId="2B667468" w14:textId="77777777" w:rsidR="006545DE" w:rsidRPr="00302032" w:rsidRDefault="006545DE" w:rsidP="00553F89">
      <w:pPr>
        <w:numPr>
          <w:ilvl w:val="0"/>
          <w:numId w:val="9"/>
        </w:numPr>
        <w:spacing w:after="0" w:line="276" w:lineRule="auto"/>
        <w:contextualSpacing/>
        <w:jc w:val="both"/>
        <w:rPr>
          <w:rFonts w:ascii="Arial" w:hAnsi="Arial" w:cs="Arial"/>
          <w:sz w:val="24"/>
          <w:szCs w:val="24"/>
          <w:lang w:val="hr-HR"/>
        </w:rPr>
      </w:pPr>
      <w:r w:rsidRPr="00302032">
        <w:rPr>
          <w:rFonts w:ascii="Arial" w:hAnsi="Arial" w:cs="Arial"/>
          <w:sz w:val="24"/>
          <w:szCs w:val="24"/>
          <w:lang w:val="hr-HR"/>
        </w:rPr>
        <w:t>jedno preduzeće ima većinu glasačkih prava akcionara ili članova u drugom preduzeću;</w:t>
      </w:r>
    </w:p>
    <w:p w14:paraId="148C78B9" w14:textId="77777777" w:rsidR="006545DE" w:rsidRPr="00302032" w:rsidRDefault="006545DE" w:rsidP="00553F89">
      <w:pPr>
        <w:numPr>
          <w:ilvl w:val="0"/>
          <w:numId w:val="9"/>
        </w:numPr>
        <w:spacing w:after="0" w:line="276" w:lineRule="auto"/>
        <w:contextualSpacing/>
        <w:jc w:val="both"/>
        <w:rPr>
          <w:rFonts w:ascii="Arial" w:hAnsi="Arial" w:cs="Arial"/>
          <w:sz w:val="24"/>
          <w:szCs w:val="24"/>
          <w:lang w:val="hr-HR"/>
        </w:rPr>
      </w:pPr>
      <w:r w:rsidRPr="00302032">
        <w:rPr>
          <w:rFonts w:ascii="Arial" w:hAnsi="Arial" w:cs="Arial"/>
          <w:sz w:val="24"/>
          <w:szCs w:val="24"/>
          <w:lang w:val="hr-HR"/>
        </w:rPr>
        <w:t>jedno preduzeće ima pravo da imenuje ili razriješi većinu članova upravnog, upravljačkog ili nadzornog organa drugog preduzeća;</w:t>
      </w:r>
    </w:p>
    <w:p w14:paraId="6C001ADC" w14:textId="77777777" w:rsidR="006545DE" w:rsidRPr="00302032" w:rsidRDefault="006545DE" w:rsidP="00553F89">
      <w:pPr>
        <w:numPr>
          <w:ilvl w:val="0"/>
          <w:numId w:val="9"/>
        </w:numPr>
        <w:spacing w:after="0" w:line="276" w:lineRule="auto"/>
        <w:contextualSpacing/>
        <w:jc w:val="both"/>
        <w:rPr>
          <w:rFonts w:ascii="Arial" w:hAnsi="Arial" w:cs="Arial"/>
          <w:sz w:val="24"/>
          <w:szCs w:val="24"/>
          <w:lang w:val="hr-HR"/>
        </w:rPr>
      </w:pPr>
      <w:r w:rsidRPr="00302032">
        <w:rPr>
          <w:rFonts w:ascii="Arial" w:hAnsi="Arial" w:cs="Arial"/>
          <w:sz w:val="24"/>
          <w:szCs w:val="24"/>
          <w:lang w:val="hr-HR"/>
        </w:rPr>
        <w:t>jedno preduzeće ima pravo da vrši dominantan uticaj nad drugim preduzećem na osnovu ugovora zaključenog sa tim preduzećem ili u skladu sa odredbama njegovog osnivačkog akta ili statuta;</w:t>
      </w:r>
    </w:p>
    <w:p w14:paraId="5B1358F7" w14:textId="77777777" w:rsidR="006545DE" w:rsidRPr="00302032" w:rsidRDefault="006545DE" w:rsidP="00553F89">
      <w:pPr>
        <w:numPr>
          <w:ilvl w:val="0"/>
          <w:numId w:val="9"/>
        </w:numPr>
        <w:spacing w:after="0" w:line="276" w:lineRule="auto"/>
        <w:contextualSpacing/>
        <w:jc w:val="both"/>
        <w:rPr>
          <w:rFonts w:ascii="Arial" w:hAnsi="Arial" w:cs="Arial"/>
          <w:sz w:val="24"/>
          <w:szCs w:val="24"/>
          <w:lang w:val="hr-HR"/>
        </w:rPr>
      </w:pPr>
      <w:r w:rsidRPr="00302032">
        <w:rPr>
          <w:rFonts w:ascii="Arial" w:hAnsi="Arial" w:cs="Arial"/>
          <w:sz w:val="24"/>
          <w:szCs w:val="24"/>
          <w:lang w:val="hr-HR"/>
        </w:rPr>
        <w:t>jedno preduzeće koje je akcionara ili član u drugom preduzeću, samostalno kontroliše, u skladu sa sporazumom sa ostalim akcionarima ili članovima tog preduzeća, većinu prava glasa akcionara ili članova u tom preduzeću.</w:t>
      </w:r>
    </w:p>
    <w:p w14:paraId="1048DD11" w14:textId="77777777" w:rsidR="006545DE" w:rsidRPr="00302032" w:rsidRDefault="006545DE" w:rsidP="006545DE">
      <w:pPr>
        <w:jc w:val="both"/>
        <w:rPr>
          <w:rFonts w:ascii="Arial" w:hAnsi="Arial" w:cs="Arial"/>
          <w:sz w:val="24"/>
          <w:szCs w:val="24"/>
          <w:lang w:val="hr-HR"/>
        </w:rPr>
      </w:pPr>
      <w:r w:rsidRPr="00302032">
        <w:rPr>
          <w:rFonts w:ascii="Arial" w:hAnsi="Arial" w:cs="Arial"/>
          <w:sz w:val="24"/>
          <w:szCs w:val="24"/>
          <w:lang w:val="hr-HR"/>
        </w:rPr>
        <w:t>Preduzeća koja su u bilo kojem od odnosa navedenih u tačkama a) do d) preko jednog ili više drugih preduzeća takođe se smatraju jednim privrednim društvom.</w:t>
      </w:r>
    </w:p>
    <w:p w14:paraId="565586C7" w14:textId="77777777" w:rsidR="006545DE" w:rsidRDefault="006545DE" w:rsidP="006545DE">
      <w:pPr>
        <w:jc w:val="both"/>
        <w:rPr>
          <w:rFonts w:ascii="Arial" w:hAnsi="Arial" w:cs="Arial"/>
          <w:sz w:val="24"/>
          <w:szCs w:val="24"/>
          <w:lang w:val="hr-HR"/>
        </w:rPr>
      </w:pPr>
      <w:r w:rsidRPr="00302032">
        <w:rPr>
          <w:rFonts w:ascii="Arial" w:hAnsi="Arial" w:cs="Arial"/>
          <w:sz w:val="24"/>
          <w:szCs w:val="24"/>
          <w:lang w:val="hr-HR"/>
        </w:rPr>
        <w:t>Podnosilac prijave je dužan dostaviti Izjavu o svim preduzećima s kojima je povezan prema definiciji jednog privrednog društva.</w:t>
      </w:r>
    </w:p>
    <w:p w14:paraId="2A206393" w14:textId="0F481BB2" w:rsidR="006545DE" w:rsidRDefault="006545DE" w:rsidP="006545DE">
      <w:pPr>
        <w:contextualSpacing/>
        <w:jc w:val="both"/>
        <w:rPr>
          <w:rFonts w:ascii="Arial" w:eastAsia="Times New Roman" w:hAnsi="Arial" w:cs="Arial"/>
          <w:noProof/>
          <w:sz w:val="24"/>
          <w:szCs w:val="24"/>
          <w:lang w:val="hr-HR"/>
        </w:rPr>
      </w:pPr>
      <w:r w:rsidRPr="00302032">
        <w:rPr>
          <w:rFonts w:ascii="Arial" w:eastAsia="Times New Roman" w:hAnsi="Arial" w:cs="Arial"/>
          <w:noProof/>
          <w:sz w:val="24"/>
          <w:szCs w:val="24"/>
          <w:lang w:val="hr-HR"/>
        </w:rPr>
        <w:t xml:space="preserve">U slučaju spajanja i preuzimanja preduzetnika, u skladu sa članom 3 stavom 8 </w:t>
      </w:r>
      <w:r w:rsidRPr="00302032">
        <w:rPr>
          <w:rFonts w:ascii="Arial" w:eastAsia="Times New Roman" w:hAnsi="Arial" w:cs="Arial"/>
          <w:i/>
          <w:noProof/>
          <w:sz w:val="24"/>
          <w:szCs w:val="24"/>
          <w:lang w:val="hr-HR"/>
        </w:rPr>
        <w:t>de minimis</w:t>
      </w:r>
      <w:r w:rsidRPr="00302032">
        <w:rPr>
          <w:rFonts w:ascii="Arial" w:eastAsia="Times New Roman" w:hAnsi="Arial" w:cs="Arial"/>
          <w:noProof/>
          <w:sz w:val="24"/>
          <w:szCs w:val="24"/>
          <w:lang w:val="hr-HR"/>
        </w:rPr>
        <w:t xml:space="preserve"> Uredbe, prilikom utvrđivanju da li se poštuje odgovarajuća najviša primjenjiva gornja granica pomoći male vrijednosti sa bilo kojom novom pomoći male vrijednosti dodijeljenom novom privrednom društvu ili privrednom društvu koje preuzima drugo privredno društvo, u obzir se uzimaju sve ranije dodijeljene</w:t>
      </w:r>
      <w:r w:rsidRPr="00302032">
        <w:rPr>
          <w:rFonts w:ascii="Arial" w:eastAsia="Times New Roman" w:hAnsi="Arial" w:cs="Arial"/>
          <w:i/>
          <w:noProof/>
          <w:sz w:val="24"/>
          <w:szCs w:val="24"/>
          <w:lang w:val="hr-HR"/>
        </w:rPr>
        <w:t xml:space="preserve"> </w:t>
      </w:r>
      <w:r w:rsidRPr="00302032">
        <w:rPr>
          <w:rFonts w:ascii="Arial" w:eastAsia="Times New Roman" w:hAnsi="Arial" w:cs="Arial"/>
          <w:iCs/>
          <w:noProof/>
          <w:sz w:val="24"/>
          <w:szCs w:val="24"/>
          <w:lang w:val="hr-HR"/>
        </w:rPr>
        <w:t>pomoći male vrijednosti</w:t>
      </w:r>
      <w:r w:rsidRPr="00302032">
        <w:rPr>
          <w:rFonts w:ascii="Arial" w:eastAsia="Times New Roman" w:hAnsi="Arial" w:cs="Arial"/>
          <w:i/>
          <w:noProof/>
          <w:sz w:val="24"/>
          <w:szCs w:val="24"/>
          <w:lang w:val="hr-HR"/>
        </w:rPr>
        <w:t xml:space="preserve"> </w:t>
      </w:r>
      <w:r w:rsidRPr="00302032">
        <w:rPr>
          <w:rFonts w:ascii="Arial" w:eastAsia="Times New Roman" w:hAnsi="Arial" w:cs="Arial"/>
          <w:iCs/>
          <w:noProof/>
          <w:sz w:val="24"/>
          <w:szCs w:val="24"/>
          <w:lang w:val="hr-HR"/>
        </w:rPr>
        <w:t>dodijeljene bilo kojem od privrednih društava uključenih u postupak spajanja</w:t>
      </w:r>
      <w:r w:rsidRPr="00302032">
        <w:rPr>
          <w:rFonts w:ascii="Arial" w:eastAsia="Times New Roman" w:hAnsi="Arial" w:cs="Arial"/>
          <w:i/>
          <w:noProof/>
          <w:sz w:val="24"/>
          <w:szCs w:val="24"/>
          <w:lang w:val="hr-HR"/>
        </w:rPr>
        <w:t xml:space="preserve">. </w:t>
      </w:r>
      <w:r w:rsidRPr="00302032">
        <w:rPr>
          <w:rFonts w:ascii="Arial" w:eastAsia="Times New Roman" w:hAnsi="Arial" w:cs="Arial"/>
          <w:iCs/>
          <w:noProof/>
          <w:sz w:val="24"/>
          <w:szCs w:val="24"/>
          <w:lang w:val="hr-HR"/>
        </w:rPr>
        <w:t>Pomoći male vrijenosti koje su</w:t>
      </w:r>
      <w:r w:rsidRPr="00302032">
        <w:rPr>
          <w:rFonts w:ascii="Arial" w:eastAsia="Times New Roman" w:hAnsi="Arial" w:cs="Arial"/>
          <w:noProof/>
          <w:sz w:val="24"/>
          <w:szCs w:val="24"/>
          <w:lang w:val="hr-HR"/>
        </w:rPr>
        <w:t xml:space="preserve"> zakonito dodijeljene prije spajanja ili preuzimanja i dalje su u skladu sa zakonom.</w:t>
      </w:r>
    </w:p>
    <w:p w14:paraId="5C5B2EB0" w14:textId="77777777" w:rsidR="00553F89" w:rsidRPr="00302032" w:rsidRDefault="00553F89" w:rsidP="006545DE">
      <w:pPr>
        <w:contextualSpacing/>
        <w:jc w:val="both"/>
        <w:rPr>
          <w:rFonts w:ascii="Arial" w:eastAsia="Times New Roman" w:hAnsi="Arial" w:cs="Arial"/>
          <w:noProof/>
          <w:sz w:val="24"/>
          <w:szCs w:val="24"/>
          <w:lang w:val="hr-HR"/>
        </w:rPr>
      </w:pPr>
    </w:p>
    <w:p w14:paraId="3798CBBB" w14:textId="77777777" w:rsidR="006545DE" w:rsidRPr="00302032" w:rsidRDefault="006545DE" w:rsidP="006545DE">
      <w:pPr>
        <w:contextualSpacing/>
        <w:jc w:val="both"/>
        <w:rPr>
          <w:rFonts w:ascii="Arial" w:eastAsia="Times New Roman" w:hAnsi="Arial" w:cs="Arial"/>
          <w:noProof/>
          <w:sz w:val="24"/>
          <w:szCs w:val="24"/>
          <w:lang w:val="hr-HR"/>
        </w:rPr>
      </w:pPr>
      <w:r w:rsidRPr="00302032">
        <w:rPr>
          <w:rFonts w:ascii="Arial" w:eastAsia="Times New Roman" w:hAnsi="Arial" w:cs="Arial"/>
          <w:noProof/>
          <w:sz w:val="24"/>
          <w:szCs w:val="24"/>
          <w:lang w:val="hr-HR"/>
        </w:rPr>
        <w:t xml:space="preserve">Ako se jedno privredno društvo podijeli na dva ili više posebnih privrednih, </w:t>
      </w:r>
      <w:r w:rsidRPr="00302032">
        <w:rPr>
          <w:rFonts w:ascii="Arial" w:eastAsia="Times New Roman" w:hAnsi="Arial" w:cs="Arial"/>
          <w:i/>
          <w:iCs/>
          <w:noProof/>
          <w:sz w:val="24"/>
          <w:szCs w:val="24"/>
          <w:lang w:val="hr-HR"/>
        </w:rPr>
        <w:t>de minimis</w:t>
      </w:r>
      <w:r w:rsidRPr="00302032">
        <w:rPr>
          <w:rFonts w:ascii="Arial" w:eastAsia="Times New Roman" w:hAnsi="Arial" w:cs="Arial"/>
          <w:noProof/>
          <w:sz w:val="24"/>
          <w:szCs w:val="24"/>
          <w:lang w:val="hr-HR"/>
        </w:rPr>
        <w:t xml:space="preserve"> pomoć dodijeljena prije te podjele, dodjeljuje se privrednom društvu koje je od nje ostvario korist, što je načelno privredno koje je preuzelo djelatnosti za koje je korišćena pomoć male vrijednosti. Ako takva raspodjela nije moguća, pomoć male vrijednosti dodjeljuje se srazmjerno, na osnovu knjigovodstvene vrijednosti vlasničkog kapitala novih privrednih društava  na datum stupanja na snagu podjele.</w:t>
      </w:r>
    </w:p>
    <w:p w14:paraId="7BCC89CA" w14:textId="77777777" w:rsidR="006545DE" w:rsidRDefault="006545DE" w:rsidP="006545DE">
      <w:pPr>
        <w:contextualSpacing/>
        <w:jc w:val="both"/>
        <w:rPr>
          <w:rFonts w:ascii="Times New Roman" w:eastAsia="Times New Roman" w:hAnsi="Times New Roman" w:cs="Times New Roman"/>
          <w:b/>
          <w:bCs/>
          <w:i/>
          <w:iCs/>
          <w:noProof/>
          <w:sz w:val="24"/>
          <w:szCs w:val="24"/>
          <w:lang w:val="hr-HR"/>
        </w:rPr>
      </w:pPr>
    </w:p>
    <w:p w14:paraId="70CF07CF" w14:textId="77777777" w:rsidR="00DB4364" w:rsidRDefault="00DB4364" w:rsidP="006545DE">
      <w:pPr>
        <w:contextualSpacing/>
        <w:jc w:val="both"/>
        <w:rPr>
          <w:rFonts w:ascii="Times New Roman" w:eastAsia="Times New Roman" w:hAnsi="Times New Roman" w:cs="Times New Roman"/>
          <w:b/>
          <w:bCs/>
          <w:i/>
          <w:iCs/>
          <w:noProof/>
          <w:sz w:val="24"/>
          <w:szCs w:val="24"/>
          <w:lang w:val="hr-HR"/>
        </w:rPr>
      </w:pPr>
    </w:p>
    <w:p w14:paraId="516B9319" w14:textId="77777777" w:rsidR="00DB4364" w:rsidRDefault="00DB4364" w:rsidP="006545DE">
      <w:pPr>
        <w:contextualSpacing/>
        <w:jc w:val="both"/>
        <w:rPr>
          <w:rFonts w:ascii="Times New Roman" w:eastAsia="Times New Roman" w:hAnsi="Times New Roman" w:cs="Times New Roman"/>
          <w:b/>
          <w:bCs/>
          <w:i/>
          <w:iCs/>
          <w:noProof/>
          <w:sz w:val="24"/>
          <w:szCs w:val="24"/>
          <w:lang w:val="hr-HR"/>
        </w:rPr>
      </w:pPr>
    </w:p>
    <w:p w14:paraId="6EA7BCAD" w14:textId="77777777" w:rsidR="004F442D" w:rsidRPr="004F442D" w:rsidRDefault="00DB4364" w:rsidP="004F442D">
      <w:pPr>
        <w:contextualSpacing/>
        <w:jc w:val="both"/>
        <w:rPr>
          <w:rFonts w:ascii="Arial" w:eastAsia="Times New Roman" w:hAnsi="Arial" w:cs="Arial"/>
          <w:b/>
          <w:bCs/>
          <w:i/>
          <w:iCs/>
          <w:noProof/>
          <w:sz w:val="24"/>
          <w:szCs w:val="24"/>
          <w:lang w:val="hr-HR"/>
        </w:rPr>
      </w:pPr>
      <w:bookmarkStart w:id="1" w:name="_GoBack"/>
      <w:bookmarkEnd w:id="1"/>
      <w:r w:rsidRPr="00DB4364">
        <w:rPr>
          <w:rFonts w:ascii="Arial" w:eastAsia="Times New Roman" w:hAnsi="Arial" w:cs="Arial"/>
          <w:b/>
          <w:bCs/>
          <w:iCs/>
          <w:noProof/>
          <w:color w:val="1F4E79" w:themeColor="accent1" w:themeShade="80"/>
          <w:sz w:val="24"/>
          <w:szCs w:val="24"/>
          <w:lang w:val="hr-HR"/>
        </w:rPr>
        <w:lastRenderedPageBreak/>
        <w:t>Izuzete djelatnosti i proizvodi</w:t>
      </w:r>
    </w:p>
    <w:p w14:paraId="3A893D5A" w14:textId="5B2CD698" w:rsidR="004F442D" w:rsidRPr="004F442D" w:rsidRDefault="004F442D" w:rsidP="00B772DF">
      <w:pPr>
        <w:pStyle w:val="ListParagraph"/>
        <w:ind w:left="792"/>
        <w:jc w:val="both"/>
        <w:rPr>
          <w:rFonts w:ascii="Arial" w:eastAsia="Times New Roman" w:hAnsi="Arial" w:cs="Arial"/>
          <w:bCs/>
          <w:iCs/>
          <w:noProof/>
          <w:sz w:val="24"/>
          <w:szCs w:val="24"/>
          <w:lang w:val="hr-HR"/>
        </w:rPr>
      </w:pPr>
      <w:r w:rsidRPr="004F442D">
        <w:rPr>
          <w:rFonts w:ascii="Arial" w:eastAsia="Times New Roman" w:hAnsi="Arial" w:cs="Arial"/>
          <w:bCs/>
          <w:iCs/>
          <w:noProof/>
          <w:sz w:val="24"/>
          <w:szCs w:val="24"/>
          <w:lang w:val="hr-HR"/>
        </w:rPr>
        <w:t>U skladu sa članom 1 de minimis Uredbe, ovaj Program se</w:t>
      </w:r>
      <w:r w:rsidR="00100A55">
        <w:rPr>
          <w:rFonts w:ascii="Arial" w:eastAsia="Times New Roman" w:hAnsi="Arial" w:cs="Arial"/>
          <w:bCs/>
          <w:iCs/>
          <w:noProof/>
          <w:sz w:val="24"/>
          <w:szCs w:val="24"/>
          <w:lang w:val="hr-HR"/>
        </w:rPr>
        <w:t xml:space="preserve"> ne</w:t>
      </w:r>
      <w:r w:rsidRPr="004F442D">
        <w:rPr>
          <w:rFonts w:ascii="Arial" w:eastAsia="Times New Roman" w:hAnsi="Arial" w:cs="Arial"/>
          <w:bCs/>
          <w:iCs/>
          <w:noProof/>
          <w:sz w:val="24"/>
          <w:szCs w:val="24"/>
          <w:lang w:val="hr-HR"/>
        </w:rPr>
        <w:t xml:space="preserve"> primjenjuje na de minimis pomoći koje se dodjeljuju preduzećima</w:t>
      </w:r>
      <w:r w:rsidR="00100A55">
        <w:rPr>
          <w:rFonts w:ascii="Arial" w:eastAsia="Times New Roman" w:hAnsi="Arial" w:cs="Arial"/>
          <w:bCs/>
          <w:iCs/>
          <w:noProof/>
          <w:sz w:val="24"/>
          <w:szCs w:val="24"/>
          <w:lang w:val="hr-HR"/>
        </w:rPr>
        <w:t xml:space="preserve"> za</w:t>
      </w:r>
      <w:r w:rsidRPr="004F442D">
        <w:rPr>
          <w:rFonts w:ascii="Arial" w:eastAsia="Times New Roman" w:hAnsi="Arial" w:cs="Arial"/>
          <w:bCs/>
          <w:iCs/>
          <w:noProof/>
          <w:sz w:val="24"/>
          <w:szCs w:val="24"/>
          <w:lang w:val="hr-HR"/>
        </w:rPr>
        <w:t>:</w:t>
      </w:r>
    </w:p>
    <w:p w14:paraId="3E03683B" w14:textId="77777777" w:rsidR="004F442D" w:rsidRPr="0057743B" w:rsidRDefault="004F442D" w:rsidP="0057743B">
      <w:pPr>
        <w:pStyle w:val="ListParagraph"/>
        <w:numPr>
          <w:ilvl w:val="0"/>
          <w:numId w:val="6"/>
        </w:numPr>
        <w:jc w:val="both"/>
        <w:rPr>
          <w:rFonts w:ascii="Arial" w:eastAsia="Times New Roman" w:hAnsi="Arial" w:cs="Arial"/>
          <w:bCs/>
          <w:iCs/>
          <w:noProof/>
          <w:sz w:val="24"/>
          <w:szCs w:val="24"/>
          <w:lang w:val="hr-HR"/>
        </w:rPr>
      </w:pPr>
      <w:r w:rsidRPr="0057743B">
        <w:rPr>
          <w:rFonts w:ascii="Arial" w:eastAsia="Times New Roman" w:hAnsi="Arial" w:cs="Arial"/>
          <w:bCs/>
          <w:iCs/>
          <w:noProof/>
          <w:sz w:val="24"/>
          <w:szCs w:val="24"/>
          <w:lang w:val="hr-HR"/>
        </w:rPr>
        <w:t>pomoći dodijeljene za aktivnosti povezane sa izvozom u treće zemlje ili države članice, konkretno pomoći direktno povezane sa izvezenim količinama, uspostavljanjem i radom distributivne mreže ili drugim tekućim troškovima povezanim sa izvoznom djelatnošću;</w:t>
      </w:r>
    </w:p>
    <w:p w14:paraId="23C284AA" w14:textId="77777777" w:rsidR="004F442D" w:rsidRPr="0057743B" w:rsidRDefault="004F442D" w:rsidP="0057743B">
      <w:pPr>
        <w:pStyle w:val="ListParagraph"/>
        <w:numPr>
          <w:ilvl w:val="0"/>
          <w:numId w:val="6"/>
        </w:numPr>
        <w:jc w:val="both"/>
        <w:rPr>
          <w:rFonts w:ascii="Arial" w:eastAsia="Times New Roman" w:hAnsi="Arial" w:cs="Arial"/>
          <w:bCs/>
          <w:iCs/>
          <w:noProof/>
          <w:sz w:val="24"/>
          <w:szCs w:val="24"/>
          <w:lang w:val="hr-HR"/>
        </w:rPr>
      </w:pPr>
      <w:r w:rsidRPr="0057743B">
        <w:rPr>
          <w:rFonts w:ascii="Arial" w:eastAsia="Times New Roman" w:hAnsi="Arial" w:cs="Arial"/>
          <w:bCs/>
          <w:iCs/>
          <w:noProof/>
          <w:sz w:val="24"/>
          <w:szCs w:val="24"/>
          <w:lang w:val="hr-HR"/>
        </w:rPr>
        <w:t>pomoći koje se uslovljavaju upotrebom domaćih proizvoda ili usluga umjesto uvoznih.</w:t>
      </w:r>
    </w:p>
    <w:p w14:paraId="78683071" w14:textId="77777777" w:rsidR="00DB4364" w:rsidRPr="004F442D" w:rsidRDefault="00DB4364" w:rsidP="002367D4">
      <w:pPr>
        <w:ind w:left="432" w:firstLine="288"/>
        <w:contextualSpacing/>
        <w:jc w:val="both"/>
        <w:rPr>
          <w:rFonts w:ascii="Arial" w:eastAsia="Times New Roman" w:hAnsi="Arial" w:cs="Arial"/>
          <w:bCs/>
          <w:iCs/>
          <w:noProof/>
          <w:sz w:val="24"/>
          <w:szCs w:val="24"/>
          <w:lang w:val="hr-HR"/>
        </w:rPr>
      </w:pPr>
    </w:p>
    <w:p w14:paraId="50175237" w14:textId="77777777" w:rsidR="006545DE" w:rsidRPr="002367D4" w:rsidRDefault="006545DE" w:rsidP="006545DE">
      <w:pPr>
        <w:contextualSpacing/>
        <w:jc w:val="both"/>
        <w:rPr>
          <w:rFonts w:ascii="Arial" w:eastAsia="Times New Roman" w:hAnsi="Arial" w:cs="Arial"/>
          <w:b/>
          <w:bCs/>
          <w:iCs/>
          <w:noProof/>
          <w:color w:val="1F4E79" w:themeColor="accent1" w:themeShade="80"/>
          <w:sz w:val="24"/>
          <w:szCs w:val="24"/>
          <w:lang w:val="hr-HR"/>
        </w:rPr>
      </w:pPr>
      <w:r w:rsidRPr="002367D4">
        <w:rPr>
          <w:rFonts w:ascii="Arial" w:eastAsia="Times New Roman" w:hAnsi="Arial" w:cs="Arial"/>
          <w:b/>
          <w:bCs/>
          <w:iCs/>
          <w:noProof/>
          <w:color w:val="1F4E79" w:themeColor="accent1" w:themeShade="80"/>
          <w:sz w:val="24"/>
          <w:szCs w:val="24"/>
          <w:lang w:val="hr-HR"/>
        </w:rPr>
        <w:t>Kumulacija državne pomoći</w:t>
      </w:r>
    </w:p>
    <w:p w14:paraId="29B9E8DD" w14:textId="77777777" w:rsidR="006545DE" w:rsidRPr="00302032" w:rsidRDefault="006545DE" w:rsidP="006545DE">
      <w:pPr>
        <w:contextualSpacing/>
        <w:jc w:val="both"/>
        <w:rPr>
          <w:rFonts w:ascii="Arial" w:eastAsia="Times New Roman" w:hAnsi="Arial" w:cs="Arial"/>
          <w:noProof/>
          <w:sz w:val="24"/>
          <w:szCs w:val="24"/>
          <w:lang w:val="hr-HR"/>
        </w:rPr>
      </w:pPr>
    </w:p>
    <w:p w14:paraId="5C273ACE" w14:textId="17400DC8" w:rsidR="006545DE" w:rsidRPr="00302032" w:rsidRDefault="006545DE" w:rsidP="006545DE">
      <w:pPr>
        <w:contextualSpacing/>
        <w:jc w:val="both"/>
        <w:rPr>
          <w:rFonts w:ascii="Arial" w:eastAsia="Times New Roman" w:hAnsi="Arial" w:cs="Arial"/>
          <w:noProof/>
          <w:sz w:val="24"/>
          <w:szCs w:val="24"/>
          <w:lang w:val="hr-HR"/>
        </w:rPr>
      </w:pPr>
      <w:r w:rsidRPr="00302032">
        <w:rPr>
          <w:rFonts w:ascii="Arial" w:eastAsia="Times New Roman" w:hAnsi="Arial" w:cs="Arial"/>
          <w:noProof/>
          <w:sz w:val="24"/>
          <w:szCs w:val="24"/>
          <w:lang w:val="hr-HR"/>
        </w:rPr>
        <w:t xml:space="preserve">Pomoć male vrijednosti koja se dodjeljuje u sklopu ovog Programa može se kumulirati sa </w:t>
      </w:r>
      <w:r w:rsidRPr="00302032">
        <w:rPr>
          <w:rFonts w:ascii="Arial" w:eastAsia="Times New Roman" w:hAnsi="Arial" w:cs="Arial"/>
          <w:i/>
          <w:iCs/>
          <w:noProof/>
          <w:sz w:val="24"/>
          <w:szCs w:val="24"/>
          <w:lang w:val="hr-HR"/>
        </w:rPr>
        <w:t>de</w:t>
      </w:r>
      <w:r w:rsidRPr="00302032">
        <w:rPr>
          <w:rFonts w:ascii="Arial" w:eastAsia="Times New Roman" w:hAnsi="Arial" w:cs="Arial"/>
          <w:noProof/>
          <w:sz w:val="24"/>
          <w:szCs w:val="24"/>
          <w:lang w:val="hr-HR"/>
        </w:rPr>
        <w:t xml:space="preserve"> </w:t>
      </w:r>
      <w:r w:rsidRPr="00302032">
        <w:rPr>
          <w:rFonts w:ascii="Arial" w:eastAsia="Times New Roman" w:hAnsi="Arial" w:cs="Arial"/>
          <w:i/>
          <w:iCs/>
          <w:noProof/>
          <w:sz w:val="24"/>
          <w:szCs w:val="24"/>
          <w:lang w:val="hr-HR"/>
        </w:rPr>
        <w:t>minimis</w:t>
      </w:r>
      <w:r w:rsidRPr="00302032">
        <w:rPr>
          <w:rFonts w:ascii="Arial" w:eastAsia="Times New Roman" w:hAnsi="Arial" w:cs="Arial"/>
          <w:noProof/>
          <w:sz w:val="24"/>
          <w:szCs w:val="24"/>
          <w:lang w:val="hr-HR"/>
        </w:rPr>
        <w:t xml:space="preserve"> pomoći dodijeljenoj za pružanje usluga </w:t>
      </w:r>
      <w:r w:rsidRPr="00302032">
        <w:rPr>
          <w:rFonts w:ascii="Arial" w:eastAsia="Times New Roman" w:hAnsi="Arial" w:cs="Arial"/>
          <w:b/>
          <w:bCs/>
          <w:i/>
          <w:iCs/>
          <w:noProof/>
          <w:sz w:val="24"/>
          <w:szCs w:val="24"/>
          <w:lang w:val="hr-HR"/>
        </w:rPr>
        <w:t xml:space="preserve"> </w:t>
      </w:r>
      <w:r w:rsidRPr="00302032">
        <w:rPr>
          <w:rFonts w:ascii="Arial" w:eastAsia="Times New Roman" w:hAnsi="Arial" w:cs="Arial"/>
          <w:noProof/>
          <w:sz w:val="24"/>
          <w:szCs w:val="24"/>
          <w:lang w:val="hr-HR"/>
        </w:rPr>
        <w:t xml:space="preserve">od opšteg ekonomskog interesa do gornje granice utvrđene u Uredbi Komisije (EU) br. 2023/2832 od 13. decembra 2023. godine o primjeni člana 107. i 108 Ugovora o funkcionisanju Evropske unije na </w:t>
      </w:r>
      <w:r w:rsidRPr="00302032">
        <w:rPr>
          <w:rFonts w:ascii="Arial" w:eastAsia="Times New Roman" w:hAnsi="Arial" w:cs="Arial"/>
          <w:i/>
          <w:iCs/>
          <w:noProof/>
          <w:sz w:val="24"/>
          <w:szCs w:val="24"/>
          <w:lang w:val="hr-HR"/>
        </w:rPr>
        <w:t>de minimis</w:t>
      </w:r>
      <w:r w:rsidRPr="00302032">
        <w:rPr>
          <w:rFonts w:ascii="Arial" w:eastAsia="Times New Roman" w:hAnsi="Arial" w:cs="Arial"/>
          <w:noProof/>
          <w:sz w:val="24"/>
          <w:szCs w:val="24"/>
          <w:lang w:val="hr-HR"/>
        </w:rPr>
        <w:t xml:space="preserve"> pomoći koje se dodjeljuju privrednim društvima koji pružaju usluge od opšteg ekonoms</w:t>
      </w:r>
      <w:r w:rsidR="001876DC">
        <w:rPr>
          <w:rFonts w:ascii="Arial" w:eastAsia="Times New Roman" w:hAnsi="Arial" w:cs="Arial"/>
          <w:noProof/>
          <w:sz w:val="24"/>
          <w:szCs w:val="24"/>
          <w:lang w:val="hr-HR"/>
        </w:rPr>
        <w:t>k</w:t>
      </w:r>
      <w:r w:rsidRPr="00302032">
        <w:rPr>
          <w:rFonts w:ascii="Arial" w:eastAsia="Times New Roman" w:hAnsi="Arial" w:cs="Arial"/>
          <w:noProof/>
          <w:sz w:val="24"/>
          <w:szCs w:val="24"/>
          <w:lang w:val="hr-HR"/>
        </w:rPr>
        <w:t>og interesa</w:t>
      </w:r>
      <w:r w:rsidRPr="00302032">
        <w:rPr>
          <w:rFonts w:ascii="Arial" w:eastAsia="Times New Roman" w:hAnsi="Arial" w:cs="Arial"/>
          <w:noProof/>
          <w:sz w:val="24"/>
          <w:szCs w:val="24"/>
          <w:vertAlign w:val="superscript"/>
          <w:lang w:val="hr-HR"/>
        </w:rPr>
        <w:footnoteReference w:id="3"/>
      </w:r>
      <w:r w:rsidRPr="00302032">
        <w:rPr>
          <w:rFonts w:ascii="Arial" w:eastAsia="Times New Roman" w:hAnsi="Arial" w:cs="Arial"/>
          <w:noProof/>
          <w:sz w:val="24"/>
          <w:szCs w:val="24"/>
          <w:lang w:val="hr-HR"/>
        </w:rPr>
        <w:t xml:space="preserve">. </w:t>
      </w:r>
    </w:p>
    <w:p w14:paraId="6807C67A" w14:textId="77777777" w:rsidR="006545DE" w:rsidRPr="00302032" w:rsidRDefault="006545DE" w:rsidP="006545DE">
      <w:pPr>
        <w:contextualSpacing/>
        <w:jc w:val="both"/>
        <w:rPr>
          <w:rFonts w:ascii="Arial" w:eastAsia="Times New Roman" w:hAnsi="Arial" w:cs="Arial"/>
          <w:noProof/>
          <w:sz w:val="24"/>
          <w:szCs w:val="24"/>
          <w:lang w:val="hr-HR"/>
        </w:rPr>
      </w:pPr>
    </w:p>
    <w:p w14:paraId="0D5627C4" w14:textId="42A9F46A" w:rsidR="006545DE" w:rsidRDefault="006545DE" w:rsidP="006545DE">
      <w:pPr>
        <w:contextualSpacing/>
        <w:jc w:val="both"/>
        <w:rPr>
          <w:rFonts w:ascii="Arial" w:eastAsia="Times New Roman" w:hAnsi="Arial" w:cs="Arial"/>
          <w:noProof/>
          <w:sz w:val="24"/>
          <w:szCs w:val="24"/>
          <w:lang w:val="hr-HR"/>
        </w:rPr>
      </w:pPr>
      <w:r w:rsidRPr="00302032">
        <w:rPr>
          <w:rFonts w:ascii="Arial" w:eastAsia="Times New Roman" w:hAnsi="Arial" w:cs="Arial"/>
          <w:noProof/>
          <w:sz w:val="24"/>
          <w:szCs w:val="24"/>
          <w:lang w:val="hr-HR"/>
        </w:rPr>
        <w:t>Pomoć  male vrijednosti koja se dodjeljuje u okviru ovog Programa ne može se kumulirati sa državnom pomoći za iste opravdane troškove ili sa državnom pomoći za istu mjeru rizičnog finansiranja ako bi takva kumulacija prelazila najviši primjenjivi intenzitet ili iznos pomoći koji je u konkretnim okolnostima svakog pojedinog slučaja utvrđen  uredbom o grupnom izuzeću, odnosno odlukom Agencije za zaštitu konkurencije. Pomoć male vrijednosti koja nije dodijeljena za određene opravdane troškove ili se njima ne može pripisati, može se kumulirati sa drugom državnom pomoći u skladu sa uredbom o grupnom izuzeću</w:t>
      </w:r>
      <w:r w:rsidRPr="00302032">
        <w:rPr>
          <w:rFonts w:ascii="Arial" w:eastAsia="Times New Roman" w:hAnsi="Arial" w:cs="Arial"/>
          <w:b/>
          <w:bCs/>
          <w:i/>
          <w:iCs/>
          <w:noProof/>
          <w:sz w:val="24"/>
          <w:szCs w:val="24"/>
          <w:lang w:val="hr-HR"/>
        </w:rPr>
        <w:t xml:space="preserve"> </w:t>
      </w:r>
      <w:r w:rsidRPr="00302032">
        <w:rPr>
          <w:rFonts w:ascii="Arial" w:eastAsia="Times New Roman" w:hAnsi="Arial" w:cs="Arial"/>
          <w:noProof/>
          <w:sz w:val="24"/>
          <w:szCs w:val="24"/>
          <w:lang w:val="hr-HR"/>
        </w:rPr>
        <w:t>ili odlukom Agencije za zaštitu konkurencije.</w:t>
      </w:r>
    </w:p>
    <w:p w14:paraId="3D403DD4" w14:textId="77777777" w:rsidR="002275CD" w:rsidRDefault="002275CD" w:rsidP="006545DE">
      <w:pPr>
        <w:contextualSpacing/>
        <w:jc w:val="both"/>
        <w:rPr>
          <w:rFonts w:ascii="Arial" w:eastAsia="Times New Roman" w:hAnsi="Arial" w:cs="Arial"/>
          <w:noProof/>
          <w:sz w:val="24"/>
          <w:szCs w:val="24"/>
          <w:lang w:val="hr-HR"/>
        </w:rPr>
      </w:pPr>
    </w:p>
    <w:p w14:paraId="6490CD9F" w14:textId="1E82518C" w:rsidR="004F442D" w:rsidRDefault="004F442D" w:rsidP="006545DE">
      <w:pPr>
        <w:contextualSpacing/>
        <w:jc w:val="both"/>
        <w:rPr>
          <w:rFonts w:ascii="Arial" w:eastAsia="Times New Roman" w:hAnsi="Arial" w:cs="Arial"/>
          <w:b/>
          <w:noProof/>
          <w:color w:val="1F4E79" w:themeColor="accent1" w:themeShade="80"/>
          <w:sz w:val="24"/>
          <w:szCs w:val="24"/>
          <w:lang w:val="hr-HR"/>
        </w:rPr>
      </w:pPr>
      <w:r w:rsidRPr="002367D4">
        <w:rPr>
          <w:rFonts w:ascii="Arial" w:eastAsia="Times New Roman" w:hAnsi="Arial" w:cs="Arial"/>
          <w:b/>
          <w:noProof/>
          <w:color w:val="1F4E79" w:themeColor="accent1" w:themeShade="80"/>
          <w:sz w:val="24"/>
          <w:szCs w:val="24"/>
          <w:lang w:val="hr-HR"/>
        </w:rPr>
        <w:t>Prihvatljivost korisnika p</w:t>
      </w:r>
      <w:r w:rsidR="00B772DF">
        <w:rPr>
          <w:rFonts w:ascii="Arial" w:eastAsia="Times New Roman" w:hAnsi="Arial" w:cs="Arial"/>
          <w:b/>
          <w:noProof/>
          <w:color w:val="1F4E79" w:themeColor="accent1" w:themeShade="80"/>
          <w:sz w:val="24"/>
          <w:szCs w:val="24"/>
          <w:lang w:val="hr-HR"/>
        </w:rPr>
        <w:t>omoći</w:t>
      </w:r>
    </w:p>
    <w:p w14:paraId="222D4446" w14:textId="77777777" w:rsidR="00DB4364" w:rsidRPr="002367D4" w:rsidRDefault="00DB4364" w:rsidP="006545DE">
      <w:pPr>
        <w:contextualSpacing/>
        <w:jc w:val="both"/>
        <w:rPr>
          <w:rFonts w:ascii="Arial" w:eastAsia="Times New Roman" w:hAnsi="Arial" w:cs="Arial"/>
          <w:b/>
          <w:noProof/>
          <w:color w:val="1F4E79" w:themeColor="accent1" w:themeShade="80"/>
          <w:sz w:val="24"/>
          <w:szCs w:val="24"/>
          <w:lang w:val="hr-HR"/>
        </w:rPr>
      </w:pPr>
    </w:p>
    <w:p w14:paraId="3DA10068" w14:textId="65D1E8F4" w:rsidR="002275CD" w:rsidRDefault="002275CD" w:rsidP="006545DE">
      <w:pPr>
        <w:contextualSpacing/>
        <w:jc w:val="both"/>
        <w:rPr>
          <w:rFonts w:ascii="Arial" w:eastAsia="Times New Roman" w:hAnsi="Arial" w:cs="Arial"/>
          <w:noProof/>
          <w:sz w:val="24"/>
          <w:szCs w:val="24"/>
          <w:lang w:val="hr-HR"/>
        </w:rPr>
      </w:pPr>
      <w:r w:rsidRPr="002275CD">
        <w:rPr>
          <w:rFonts w:ascii="Arial" w:eastAsia="Times New Roman" w:hAnsi="Arial" w:cs="Arial"/>
          <w:noProof/>
          <w:sz w:val="24"/>
          <w:szCs w:val="24"/>
          <w:lang w:val="hr-HR"/>
        </w:rPr>
        <w:t xml:space="preserve">Na </w:t>
      </w:r>
      <w:r w:rsidR="00835C0C">
        <w:rPr>
          <w:rFonts w:ascii="Arial" w:eastAsia="Times New Roman" w:hAnsi="Arial" w:cs="Arial"/>
          <w:noProof/>
          <w:sz w:val="24"/>
          <w:szCs w:val="24"/>
          <w:lang w:val="hr-HR"/>
        </w:rPr>
        <w:t>osnovu</w:t>
      </w:r>
      <w:r w:rsidRPr="002275CD">
        <w:rPr>
          <w:rFonts w:ascii="Arial" w:eastAsia="Times New Roman" w:hAnsi="Arial" w:cs="Arial"/>
          <w:noProof/>
          <w:sz w:val="24"/>
          <w:szCs w:val="24"/>
          <w:lang w:val="hr-HR"/>
        </w:rPr>
        <w:t xml:space="preserve"> ovog Programa, de minimis po</w:t>
      </w:r>
      <w:r w:rsidR="00E83B46">
        <w:rPr>
          <w:rFonts w:ascii="Arial" w:eastAsia="Times New Roman" w:hAnsi="Arial" w:cs="Arial"/>
          <w:noProof/>
          <w:sz w:val="24"/>
          <w:szCs w:val="24"/>
          <w:lang w:val="hr-HR"/>
        </w:rPr>
        <w:t>moć</w:t>
      </w:r>
      <w:r w:rsidRPr="002275CD">
        <w:rPr>
          <w:rFonts w:ascii="Arial" w:eastAsia="Times New Roman" w:hAnsi="Arial" w:cs="Arial"/>
          <w:noProof/>
          <w:sz w:val="24"/>
          <w:szCs w:val="24"/>
          <w:lang w:val="hr-HR"/>
        </w:rPr>
        <w:t xml:space="preserve"> se ne može dodijeliti:</w:t>
      </w:r>
    </w:p>
    <w:p w14:paraId="64995A7D" w14:textId="1DF1BF74" w:rsidR="004F442D" w:rsidRDefault="002275CD" w:rsidP="006545DE">
      <w:pPr>
        <w:contextualSpacing/>
        <w:jc w:val="both"/>
        <w:rPr>
          <w:rFonts w:ascii="Arial" w:eastAsia="Times New Roman" w:hAnsi="Arial" w:cs="Arial"/>
          <w:noProof/>
          <w:sz w:val="24"/>
          <w:szCs w:val="24"/>
          <w:lang w:val="hr-HR"/>
        </w:rPr>
      </w:pPr>
      <w:r w:rsidRPr="002275CD">
        <w:rPr>
          <w:rFonts w:ascii="Arial" w:eastAsia="Times New Roman" w:hAnsi="Arial" w:cs="Arial"/>
          <w:noProof/>
          <w:sz w:val="24"/>
          <w:szCs w:val="24"/>
          <w:lang w:val="hr-HR"/>
        </w:rPr>
        <w:t xml:space="preserve"> a) </w:t>
      </w:r>
      <w:r>
        <w:rPr>
          <w:rFonts w:ascii="Arial" w:eastAsia="Times New Roman" w:hAnsi="Arial" w:cs="Arial"/>
          <w:noProof/>
          <w:sz w:val="24"/>
          <w:szCs w:val="24"/>
          <w:lang w:val="hr-HR"/>
        </w:rPr>
        <w:t>preduzećima koja</w:t>
      </w:r>
      <w:r w:rsidRPr="002275CD">
        <w:rPr>
          <w:rFonts w:ascii="Arial" w:eastAsia="Times New Roman" w:hAnsi="Arial" w:cs="Arial"/>
          <w:noProof/>
          <w:sz w:val="24"/>
          <w:szCs w:val="24"/>
          <w:lang w:val="hr-HR"/>
        </w:rPr>
        <w:t xml:space="preserve"> podliježu neizvršenom nalogu za povrat </w:t>
      </w:r>
      <w:r>
        <w:rPr>
          <w:rFonts w:ascii="Arial" w:eastAsia="Times New Roman" w:hAnsi="Arial" w:cs="Arial"/>
          <w:noProof/>
          <w:sz w:val="24"/>
          <w:szCs w:val="24"/>
          <w:lang w:val="hr-HR"/>
        </w:rPr>
        <w:t>pomoći</w:t>
      </w:r>
      <w:r w:rsidRPr="002275CD">
        <w:rPr>
          <w:rFonts w:ascii="Arial" w:eastAsia="Times New Roman" w:hAnsi="Arial" w:cs="Arial"/>
          <w:noProof/>
          <w:sz w:val="24"/>
          <w:szCs w:val="24"/>
          <w:lang w:val="hr-HR"/>
        </w:rPr>
        <w:t xml:space="preserve"> na </w:t>
      </w:r>
      <w:r w:rsidR="0078548A">
        <w:rPr>
          <w:rFonts w:ascii="Arial" w:eastAsia="Times New Roman" w:hAnsi="Arial" w:cs="Arial"/>
          <w:noProof/>
          <w:sz w:val="24"/>
          <w:szCs w:val="24"/>
          <w:lang w:val="hr-HR"/>
        </w:rPr>
        <w:t xml:space="preserve">osnovu </w:t>
      </w:r>
      <w:r w:rsidRPr="002275CD">
        <w:rPr>
          <w:rFonts w:ascii="Arial" w:eastAsia="Times New Roman" w:hAnsi="Arial" w:cs="Arial"/>
          <w:noProof/>
          <w:sz w:val="24"/>
          <w:szCs w:val="24"/>
          <w:lang w:val="hr-HR"/>
        </w:rPr>
        <w:t xml:space="preserve">prethodne odluke nadležnog </w:t>
      </w:r>
      <w:r w:rsidR="00CC059F">
        <w:rPr>
          <w:rFonts w:ascii="Arial" w:eastAsia="Times New Roman" w:hAnsi="Arial" w:cs="Arial"/>
          <w:noProof/>
          <w:sz w:val="24"/>
          <w:szCs w:val="24"/>
          <w:lang w:val="hr-HR"/>
        </w:rPr>
        <w:t>organa</w:t>
      </w:r>
      <w:r w:rsidRPr="002275CD">
        <w:rPr>
          <w:rFonts w:ascii="Arial" w:eastAsia="Times New Roman" w:hAnsi="Arial" w:cs="Arial"/>
          <w:noProof/>
          <w:sz w:val="24"/>
          <w:szCs w:val="24"/>
          <w:lang w:val="hr-HR"/>
        </w:rPr>
        <w:t xml:space="preserve"> kojom se </w:t>
      </w:r>
      <w:r>
        <w:rPr>
          <w:rFonts w:ascii="Arial" w:eastAsia="Times New Roman" w:hAnsi="Arial" w:cs="Arial"/>
          <w:noProof/>
          <w:sz w:val="24"/>
          <w:szCs w:val="24"/>
          <w:lang w:val="hr-HR"/>
        </w:rPr>
        <w:t>pomoć</w:t>
      </w:r>
      <w:r w:rsidRPr="002275CD">
        <w:rPr>
          <w:rFonts w:ascii="Arial" w:eastAsia="Times New Roman" w:hAnsi="Arial" w:cs="Arial"/>
          <w:noProof/>
          <w:sz w:val="24"/>
          <w:szCs w:val="24"/>
          <w:lang w:val="hr-HR"/>
        </w:rPr>
        <w:t xml:space="preserve"> ocjenjuje nezakonitom i nespojivom s unut</w:t>
      </w:r>
      <w:r w:rsidR="00E83B46">
        <w:rPr>
          <w:rFonts w:ascii="Arial" w:eastAsia="Times New Roman" w:hAnsi="Arial" w:cs="Arial"/>
          <w:noProof/>
          <w:sz w:val="24"/>
          <w:szCs w:val="24"/>
          <w:lang w:val="hr-HR"/>
        </w:rPr>
        <w:t>rašnjim</w:t>
      </w:r>
      <w:r w:rsidRPr="002275CD">
        <w:rPr>
          <w:rFonts w:ascii="Arial" w:eastAsia="Times New Roman" w:hAnsi="Arial" w:cs="Arial"/>
          <w:noProof/>
          <w:sz w:val="24"/>
          <w:szCs w:val="24"/>
          <w:lang w:val="hr-HR"/>
        </w:rPr>
        <w:t xml:space="preserve"> tržištem; </w:t>
      </w:r>
    </w:p>
    <w:p w14:paraId="6A315CE7" w14:textId="67EAA43A" w:rsidR="00CC059F" w:rsidRDefault="00EE3C6D" w:rsidP="006545DE">
      <w:pPr>
        <w:contextualSpacing/>
        <w:jc w:val="both"/>
        <w:rPr>
          <w:rFonts w:ascii="Arial" w:eastAsia="Times New Roman" w:hAnsi="Arial" w:cs="Arial"/>
          <w:noProof/>
          <w:sz w:val="24"/>
          <w:szCs w:val="24"/>
          <w:lang w:val="hr-HR"/>
        </w:rPr>
      </w:pPr>
      <w:r>
        <w:rPr>
          <w:rFonts w:ascii="Arial" w:eastAsia="Times New Roman" w:hAnsi="Arial" w:cs="Arial"/>
          <w:noProof/>
          <w:sz w:val="24"/>
          <w:szCs w:val="24"/>
          <w:lang w:val="hr-HR"/>
        </w:rPr>
        <w:t>b</w:t>
      </w:r>
      <w:r w:rsidR="002275CD" w:rsidRPr="002275CD">
        <w:rPr>
          <w:rFonts w:ascii="Arial" w:eastAsia="Times New Roman" w:hAnsi="Arial" w:cs="Arial"/>
          <w:noProof/>
          <w:sz w:val="24"/>
          <w:szCs w:val="24"/>
          <w:lang w:val="hr-HR"/>
        </w:rPr>
        <w:t>) p</w:t>
      </w:r>
      <w:r>
        <w:rPr>
          <w:rFonts w:ascii="Arial" w:eastAsia="Times New Roman" w:hAnsi="Arial" w:cs="Arial"/>
          <w:noProof/>
          <w:sz w:val="24"/>
          <w:szCs w:val="24"/>
          <w:lang w:val="hr-HR"/>
        </w:rPr>
        <w:t>reduzetnicima</w:t>
      </w:r>
      <w:r w:rsidR="002275CD" w:rsidRPr="002275CD">
        <w:rPr>
          <w:rFonts w:ascii="Arial" w:eastAsia="Times New Roman" w:hAnsi="Arial" w:cs="Arial"/>
          <w:noProof/>
          <w:sz w:val="24"/>
          <w:szCs w:val="24"/>
          <w:lang w:val="hr-HR"/>
        </w:rPr>
        <w:t xml:space="preserve"> koji obavljaju djelatnost u isključenim sektorima </w:t>
      </w:r>
      <w:r w:rsidR="003E4BEE">
        <w:rPr>
          <w:rFonts w:ascii="Arial" w:eastAsia="Times New Roman" w:hAnsi="Arial" w:cs="Arial"/>
          <w:noProof/>
          <w:sz w:val="24"/>
          <w:szCs w:val="24"/>
          <w:lang w:val="hr-HR"/>
        </w:rPr>
        <w:t>u skladu sa</w:t>
      </w:r>
      <w:r w:rsidR="002275CD" w:rsidRPr="002275CD">
        <w:rPr>
          <w:rFonts w:ascii="Arial" w:eastAsia="Times New Roman" w:hAnsi="Arial" w:cs="Arial"/>
          <w:noProof/>
          <w:sz w:val="24"/>
          <w:szCs w:val="24"/>
          <w:lang w:val="hr-HR"/>
        </w:rPr>
        <w:t xml:space="preserve"> </w:t>
      </w:r>
      <w:r w:rsidR="002367D4">
        <w:rPr>
          <w:rFonts w:ascii="Arial" w:eastAsia="Times New Roman" w:hAnsi="Arial" w:cs="Arial"/>
          <w:noProof/>
          <w:sz w:val="24"/>
          <w:szCs w:val="24"/>
          <w:lang w:val="hr-HR"/>
        </w:rPr>
        <w:t xml:space="preserve">stav 1 </w:t>
      </w:r>
      <w:r w:rsidR="00CC059F">
        <w:rPr>
          <w:rFonts w:ascii="Arial" w:eastAsia="Times New Roman" w:hAnsi="Arial" w:cs="Arial"/>
          <w:noProof/>
          <w:sz w:val="24"/>
          <w:szCs w:val="24"/>
          <w:lang w:val="hr-HR"/>
        </w:rPr>
        <w:t>tačk</w:t>
      </w:r>
      <w:r w:rsidR="002367D4">
        <w:rPr>
          <w:rFonts w:ascii="Arial" w:eastAsia="Times New Roman" w:hAnsi="Arial" w:cs="Arial"/>
          <w:noProof/>
          <w:sz w:val="24"/>
          <w:szCs w:val="24"/>
          <w:lang w:val="hr-HR"/>
        </w:rPr>
        <w:t>e</w:t>
      </w:r>
      <w:r w:rsidR="00CC059F">
        <w:rPr>
          <w:rFonts w:ascii="Arial" w:eastAsia="Times New Roman" w:hAnsi="Arial" w:cs="Arial"/>
          <w:noProof/>
          <w:sz w:val="24"/>
          <w:szCs w:val="24"/>
          <w:lang w:val="hr-HR"/>
        </w:rPr>
        <w:t xml:space="preserve"> </w:t>
      </w:r>
      <w:r w:rsidR="00DB4364" w:rsidRPr="00DB4364">
        <w:rPr>
          <w:rFonts w:ascii="Arial" w:eastAsia="Times New Roman" w:hAnsi="Arial" w:cs="Arial"/>
          <w:noProof/>
          <w:sz w:val="24"/>
          <w:szCs w:val="24"/>
          <w:lang w:val="hr-HR"/>
        </w:rPr>
        <w:t>Izuzete djelatnosti i proizvodi</w:t>
      </w:r>
      <w:r w:rsidR="00B15D7E">
        <w:rPr>
          <w:rFonts w:ascii="Arial" w:eastAsia="Times New Roman" w:hAnsi="Arial" w:cs="Arial"/>
          <w:noProof/>
          <w:sz w:val="24"/>
          <w:szCs w:val="24"/>
          <w:lang w:val="hr-HR"/>
        </w:rPr>
        <w:t>.</w:t>
      </w:r>
    </w:p>
    <w:p w14:paraId="02C5EE8D" w14:textId="77777777" w:rsidR="00DB4364" w:rsidRDefault="00DB4364" w:rsidP="006545DE">
      <w:pPr>
        <w:contextualSpacing/>
        <w:jc w:val="both"/>
        <w:rPr>
          <w:rFonts w:ascii="Arial" w:eastAsia="Times New Roman" w:hAnsi="Arial" w:cs="Arial"/>
          <w:noProof/>
          <w:sz w:val="24"/>
          <w:szCs w:val="24"/>
          <w:lang w:val="hr-HR"/>
        </w:rPr>
      </w:pPr>
    </w:p>
    <w:p w14:paraId="7E5D4886" w14:textId="77777777" w:rsidR="00DB4364" w:rsidRDefault="00DB4364" w:rsidP="006545DE">
      <w:pPr>
        <w:contextualSpacing/>
        <w:jc w:val="both"/>
        <w:rPr>
          <w:rFonts w:ascii="Arial" w:eastAsia="Times New Roman" w:hAnsi="Arial" w:cs="Arial"/>
          <w:noProof/>
          <w:sz w:val="24"/>
          <w:szCs w:val="24"/>
          <w:lang w:val="hr-HR"/>
        </w:rPr>
      </w:pPr>
    </w:p>
    <w:p w14:paraId="5BB42A73" w14:textId="77777777" w:rsidR="00DB4364" w:rsidRDefault="00DB4364" w:rsidP="006545DE">
      <w:pPr>
        <w:contextualSpacing/>
        <w:jc w:val="both"/>
        <w:rPr>
          <w:rFonts w:ascii="Arial" w:eastAsia="Times New Roman" w:hAnsi="Arial" w:cs="Arial"/>
          <w:noProof/>
          <w:sz w:val="24"/>
          <w:szCs w:val="24"/>
          <w:lang w:val="hr-HR"/>
        </w:rPr>
      </w:pPr>
    </w:p>
    <w:p w14:paraId="29CD7298" w14:textId="77777777" w:rsidR="00CC059F" w:rsidRDefault="00CC059F" w:rsidP="006545DE">
      <w:pPr>
        <w:contextualSpacing/>
        <w:jc w:val="both"/>
        <w:rPr>
          <w:rFonts w:ascii="Arial" w:eastAsia="Times New Roman" w:hAnsi="Arial" w:cs="Arial"/>
          <w:noProof/>
          <w:sz w:val="24"/>
          <w:szCs w:val="24"/>
          <w:lang w:val="hr-HR"/>
        </w:rPr>
      </w:pPr>
    </w:p>
    <w:p w14:paraId="49B1EB83" w14:textId="77777777" w:rsidR="006545DE" w:rsidRPr="002367D4" w:rsidRDefault="006545DE" w:rsidP="006545DE">
      <w:pPr>
        <w:contextualSpacing/>
        <w:jc w:val="both"/>
        <w:rPr>
          <w:rFonts w:ascii="Arial" w:eastAsia="Times New Roman" w:hAnsi="Arial" w:cs="Arial"/>
          <w:b/>
          <w:bCs/>
          <w:iCs/>
          <w:noProof/>
          <w:color w:val="1F4E79" w:themeColor="accent1" w:themeShade="80"/>
          <w:sz w:val="24"/>
          <w:szCs w:val="24"/>
          <w:lang w:val="hr-HR"/>
        </w:rPr>
      </w:pPr>
      <w:r w:rsidRPr="002367D4">
        <w:rPr>
          <w:rFonts w:ascii="Arial" w:eastAsia="Times New Roman" w:hAnsi="Arial" w:cs="Arial"/>
          <w:b/>
          <w:bCs/>
          <w:iCs/>
          <w:noProof/>
          <w:color w:val="1F4E79" w:themeColor="accent1" w:themeShade="80"/>
          <w:sz w:val="24"/>
          <w:szCs w:val="24"/>
          <w:lang w:val="hr-HR"/>
        </w:rPr>
        <w:lastRenderedPageBreak/>
        <w:t xml:space="preserve">Kontrola i monitoring pomoći male vrijednosti </w:t>
      </w:r>
    </w:p>
    <w:p w14:paraId="49A4E691" w14:textId="77777777" w:rsidR="006545DE" w:rsidRPr="0098097D" w:rsidRDefault="006545DE" w:rsidP="006545DE">
      <w:pPr>
        <w:spacing w:after="0"/>
        <w:jc w:val="both"/>
        <w:rPr>
          <w:rFonts w:ascii="Times New Roman" w:hAnsi="Times New Roman" w:cs="Times New Roman"/>
          <w:i/>
          <w:iCs/>
          <w:sz w:val="24"/>
          <w:szCs w:val="24"/>
          <w:lang w:val="hr-HR"/>
        </w:rPr>
      </w:pPr>
    </w:p>
    <w:p w14:paraId="562E2AAE" w14:textId="77777777" w:rsidR="006545DE" w:rsidRPr="002275CD" w:rsidRDefault="002275CD" w:rsidP="006545DE">
      <w:pPr>
        <w:spacing w:after="0"/>
        <w:jc w:val="both"/>
        <w:rPr>
          <w:rFonts w:ascii="Arial" w:hAnsi="Arial" w:cs="Arial"/>
          <w:iCs/>
          <w:sz w:val="24"/>
          <w:szCs w:val="24"/>
          <w:lang w:val="hr-HR"/>
        </w:rPr>
      </w:pPr>
      <w:r w:rsidRPr="002275CD">
        <w:rPr>
          <w:rFonts w:ascii="Arial" w:hAnsi="Arial" w:cs="Arial"/>
          <w:iCs/>
          <w:sz w:val="24"/>
          <w:szCs w:val="24"/>
          <w:lang w:val="hr-HR"/>
        </w:rPr>
        <w:t>Ministarstv</w:t>
      </w:r>
      <w:r>
        <w:rPr>
          <w:rFonts w:ascii="Arial" w:hAnsi="Arial" w:cs="Arial"/>
          <w:iCs/>
          <w:sz w:val="24"/>
          <w:szCs w:val="24"/>
          <w:lang w:val="hr-HR"/>
        </w:rPr>
        <w:t>o</w:t>
      </w:r>
      <w:r w:rsidRPr="002275CD">
        <w:rPr>
          <w:rFonts w:ascii="Arial" w:hAnsi="Arial" w:cs="Arial"/>
          <w:iCs/>
          <w:sz w:val="24"/>
          <w:szCs w:val="24"/>
          <w:lang w:val="hr-HR"/>
        </w:rPr>
        <w:t xml:space="preserve"> prosvjete, nauke i inovacija </w:t>
      </w:r>
      <w:r w:rsidR="006545DE" w:rsidRPr="002275CD">
        <w:rPr>
          <w:rFonts w:ascii="Arial" w:hAnsi="Arial" w:cs="Arial"/>
          <w:iCs/>
          <w:sz w:val="24"/>
          <w:szCs w:val="24"/>
          <w:lang w:val="hr-HR"/>
        </w:rPr>
        <w:t>kao davalac pomoći male vrijednosti (</w:t>
      </w:r>
      <w:r w:rsidR="006545DE" w:rsidRPr="002275CD">
        <w:rPr>
          <w:rFonts w:ascii="Arial" w:hAnsi="Arial" w:cs="Arial"/>
          <w:i/>
          <w:sz w:val="24"/>
          <w:szCs w:val="24"/>
          <w:lang w:val="hr-HR"/>
        </w:rPr>
        <w:t>de minimis</w:t>
      </w:r>
      <w:r w:rsidR="006545DE" w:rsidRPr="002275CD">
        <w:rPr>
          <w:rFonts w:ascii="Arial" w:hAnsi="Arial" w:cs="Arial"/>
          <w:iCs/>
          <w:sz w:val="24"/>
          <w:szCs w:val="24"/>
          <w:lang w:val="hr-HR"/>
        </w:rPr>
        <w:t xml:space="preserve"> pomoć) za aktivnosti predviđene ovim Programom prije dodjele te pomoći pisanim putem obavještava podnosioca prijave o predviđenom iznosu pomoći male vrijednosti izraženom u obliku bruto novčane vrijednosti (ekvivalenta subvencije), kao i o tome da je korisnik pomoći male vrijednosti, pozivajući se na </w:t>
      </w:r>
      <w:r w:rsidR="006545DE" w:rsidRPr="002275CD">
        <w:rPr>
          <w:rFonts w:ascii="Arial" w:hAnsi="Arial" w:cs="Arial"/>
          <w:i/>
          <w:sz w:val="24"/>
          <w:szCs w:val="24"/>
          <w:lang w:val="hr-HR"/>
        </w:rPr>
        <w:t>de</w:t>
      </w:r>
      <w:r w:rsidR="006545DE" w:rsidRPr="002275CD">
        <w:rPr>
          <w:rFonts w:ascii="Arial" w:hAnsi="Arial" w:cs="Arial"/>
          <w:iCs/>
          <w:sz w:val="24"/>
          <w:szCs w:val="24"/>
          <w:lang w:val="hr-HR"/>
        </w:rPr>
        <w:t xml:space="preserve"> </w:t>
      </w:r>
      <w:r w:rsidR="006545DE" w:rsidRPr="002275CD">
        <w:rPr>
          <w:rFonts w:ascii="Arial" w:hAnsi="Arial" w:cs="Arial"/>
          <w:i/>
          <w:sz w:val="24"/>
          <w:szCs w:val="24"/>
          <w:lang w:val="hr-HR"/>
        </w:rPr>
        <w:t>minimis</w:t>
      </w:r>
      <w:r w:rsidR="006545DE" w:rsidRPr="002275CD">
        <w:rPr>
          <w:rFonts w:ascii="Arial" w:hAnsi="Arial" w:cs="Arial"/>
          <w:iCs/>
          <w:sz w:val="24"/>
          <w:szCs w:val="24"/>
          <w:lang w:val="hr-HR"/>
        </w:rPr>
        <w:t xml:space="preserve"> Uredbu te navodeći njen naziv i podatke o njenoj objavi.  </w:t>
      </w:r>
    </w:p>
    <w:p w14:paraId="44284587" w14:textId="77777777" w:rsidR="006545DE" w:rsidRPr="0098097D" w:rsidRDefault="006545DE" w:rsidP="006545DE">
      <w:pPr>
        <w:spacing w:after="0"/>
        <w:jc w:val="both"/>
        <w:rPr>
          <w:rFonts w:ascii="Times New Roman" w:hAnsi="Times New Roman" w:cs="Times New Roman"/>
          <w:iCs/>
          <w:sz w:val="24"/>
          <w:szCs w:val="24"/>
          <w:lang w:val="hr-HR"/>
        </w:rPr>
      </w:pPr>
    </w:p>
    <w:p w14:paraId="58003098" w14:textId="77777777" w:rsidR="006545DE" w:rsidRPr="0098097D" w:rsidRDefault="002275CD" w:rsidP="006545DE">
      <w:pPr>
        <w:spacing w:after="0"/>
        <w:jc w:val="both"/>
        <w:rPr>
          <w:rFonts w:ascii="Times New Roman" w:hAnsi="Times New Roman" w:cs="Times New Roman"/>
          <w:sz w:val="24"/>
          <w:szCs w:val="24"/>
          <w:lang w:val="hr-HR"/>
        </w:rPr>
      </w:pPr>
      <w:r w:rsidRPr="002275CD">
        <w:rPr>
          <w:rFonts w:ascii="Arial" w:hAnsi="Arial" w:cs="Arial"/>
          <w:sz w:val="24"/>
          <w:szCs w:val="24"/>
          <w:lang w:val="hr-HR"/>
        </w:rPr>
        <w:t>Ministarstv</w:t>
      </w:r>
      <w:r w:rsidR="00CC059F">
        <w:rPr>
          <w:rFonts w:ascii="Arial" w:hAnsi="Arial" w:cs="Arial"/>
          <w:sz w:val="24"/>
          <w:szCs w:val="24"/>
          <w:lang w:val="hr-HR"/>
        </w:rPr>
        <w:t>o</w:t>
      </w:r>
      <w:r w:rsidRPr="002275CD">
        <w:rPr>
          <w:rFonts w:ascii="Arial" w:hAnsi="Arial" w:cs="Arial"/>
          <w:sz w:val="24"/>
          <w:szCs w:val="24"/>
          <w:lang w:val="hr-HR"/>
        </w:rPr>
        <w:t xml:space="preserve"> prosvjete, nauke i inovacija </w:t>
      </w:r>
      <w:r w:rsidR="006545DE" w:rsidRPr="002275CD">
        <w:rPr>
          <w:rFonts w:ascii="Arial" w:hAnsi="Arial" w:cs="Arial"/>
          <w:iCs/>
          <w:sz w:val="24"/>
          <w:szCs w:val="24"/>
          <w:lang w:val="hr-HR"/>
        </w:rPr>
        <w:t xml:space="preserve">dodjeljuje pomoć male vrijednosti </w:t>
      </w:r>
      <w:r w:rsidR="006545DE" w:rsidRPr="002275CD">
        <w:rPr>
          <w:rFonts w:ascii="Arial" w:hAnsi="Arial" w:cs="Arial"/>
          <w:sz w:val="24"/>
          <w:szCs w:val="24"/>
          <w:lang w:val="hr-HR"/>
        </w:rPr>
        <w:t xml:space="preserve">iz ovog Programa tek nakon što od podnosioca prijave dobije izjavu, u pisanom ili elektronskom obliku, o svim </w:t>
      </w:r>
      <w:r w:rsidR="006545DE" w:rsidRPr="002275CD">
        <w:rPr>
          <w:rFonts w:ascii="Arial" w:hAnsi="Arial" w:cs="Arial"/>
          <w:i/>
          <w:iCs/>
          <w:sz w:val="24"/>
          <w:szCs w:val="24"/>
          <w:lang w:val="hr-HR"/>
        </w:rPr>
        <w:t>de minimis</w:t>
      </w:r>
      <w:r w:rsidR="006545DE" w:rsidRPr="002275CD">
        <w:rPr>
          <w:rFonts w:ascii="Arial" w:hAnsi="Arial" w:cs="Arial"/>
          <w:sz w:val="24"/>
          <w:szCs w:val="24"/>
          <w:lang w:val="hr-HR"/>
        </w:rPr>
        <w:t xml:space="preserve"> pomoćima koje je primio u Crnoj Gori od bilo kojeg nadležnog organa u prethodne dvi</w:t>
      </w:r>
      <w:r>
        <w:rPr>
          <w:rFonts w:ascii="Arial" w:hAnsi="Arial" w:cs="Arial"/>
          <w:sz w:val="24"/>
          <w:szCs w:val="24"/>
          <w:lang w:val="hr-HR"/>
        </w:rPr>
        <w:t>je i u tekućoj fiskalnoj godini.</w:t>
      </w:r>
    </w:p>
    <w:p w14:paraId="1A552E48" w14:textId="77777777" w:rsidR="006545DE" w:rsidRPr="002275CD" w:rsidRDefault="002275CD" w:rsidP="006545DE">
      <w:pPr>
        <w:spacing w:after="0"/>
        <w:jc w:val="both"/>
        <w:rPr>
          <w:rFonts w:ascii="Arial" w:hAnsi="Arial" w:cs="Arial"/>
          <w:sz w:val="24"/>
          <w:szCs w:val="24"/>
          <w:lang w:val="hr-HR"/>
        </w:rPr>
      </w:pPr>
      <w:r w:rsidRPr="002275CD">
        <w:rPr>
          <w:rFonts w:ascii="Arial" w:hAnsi="Arial" w:cs="Arial"/>
          <w:sz w:val="24"/>
          <w:szCs w:val="24"/>
          <w:lang w:val="hr-HR"/>
        </w:rPr>
        <w:t xml:space="preserve">Ministarstva prosvjete, nauke i inovacija </w:t>
      </w:r>
      <w:r w:rsidR="006545DE" w:rsidRPr="002275CD">
        <w:rPr>
          <w:rFonts w:ascii="Arial" w:hAnsi="Arial" w:cs="Arial"/>
          <w:sz w:val="24"/>
          <w:szCs w:val="24"/>
          <w:lang w:val="hr-HR"/>
        </w:rPr>
        <w:t xml:space="preserve">dodjeljuje novu </w:t>
      </w:r>
      <w:r w:rsidR="006545DE" w:rsidRPr="002275CD">
        <w:rPr>
          <w:rFonts w:ascii="Arial" w:hAnsi="Arial" w:cs="Arial"/>
          <w:i/>
          <w:iCs/>
          <w:sz w:val="24"/>
          <w:szCs w:val="24"/>
          <w:lang w:val="hr-HR"/>
        </w:rPr>
        <w:t>de minimis</w:t>
      </w:r>
      <w:r w:rsidR="006545DE" w:rsidRPr="002275CD">
        <w:rPr>
          <w:rFonts w:ascii="Arial" w:hAnsi="Arial" w:cs="Arial"/>
          <w:sz w:val="24"/>
          <w:szCs w:val="24"/>
          <w:lang w:val="hr-HR"/>
        </w:rPr>
        <w:t xml:space="preserve"> pomoć u skladu sa </w:t>
      </w:r>
      <w:r w:rsidR="006545DE" w:rsidRPr="002275CD">
        <w:rPr>
          <w:rFonts w:ascii="Arial" w:hAnsi="Arial" w:cs="Arial"/>
          <w:i/>
          <w:iCs/>
          <w:sz w:val="24"/>
          <w:szCs w:val="24"/>
          <w:lang w:val="hr-HR"/>
        </w:rPr>
        <w:t>de minimis</w:t>
      </w:r>
      <w:r w:rsidR="006545DE" w:rsidRPr="002275CD">
        <w:rPr>
          <w:rFonts w:ascii="Arial" w:hAnsi="Arial" w:cs="Arial"/>
          <w:sz w:val="24"/>
          <w:szCs w:val="24"/>
          <w:lang w:val="hr-HR"/>
        </w:rPr>
        <w:t xml:space="preserve"> Uredbom tek kada utvrdi da to neće povisiti ukupan iznos</w:t>
      </w:r>
      <w:r w:rsidR="006545DE" w:rsidRPr="002275CD">
        <w:rPr>
          <w:rFonts w:ascii="Arial" w:hAnsi="Arial" w:cs="Arial"/>
          <w:i/>
          <w:sz w:val="24"/>
          <w:szCs w:val="24"/>
          <w:lang w:val="hr-HR"/>
        </w:rPr>
        <w:t xml:space="preserve"> </w:t>
      </w:r>
      <w:r w:rsidR="006545DE" w:rsidRPr="002275CD">
        <w:rPr>
          <w:rFonts w:ascii="Arial" w:hAnsi="Arial" w:cs="Arial"/>
          <w:iCs/>
          <w:sz w:val="24"/>
          <w:szCs w:val="24"/>
          <w:lang w:val="hr-HR"/>
        </w:rPr>
        <w:t>pomoći male vrijednosti</w:t>
      </w:r>
      <w:r w:rsidR="006545DE" w:rsidRPr="002275CD">
        <w:rPr>
          <w:rFonts w:ascii="Arial" w:hAnsi="Arial" w:cs="Arial"/>
          <w:i/>
          <w:sz w:val="24"/>
          <w:szCs w:val="24"/>
          <w:lang w:val="hr-HR"/>
        </w:rPr>
        <w:t xml:space="preserve"> </w:t>
      </w:r>
      <w:r w:rsidR="006545DE" w:rsidRPr="002275CD">
        <w:rPr>
          <w:rFonts w:ascii="Arial" w:hAnsi="Arial" w:cs="Arial"/>
          <w:sz w:val="24"/>
          <w:szCs w:val="24"/>
          <w:lang w:val="hr-HR"/>
        </w:rPr>
        <w:t>koju je podnosioc  prijave primio do nivoa koji prelazi odgovarajuću gornju granicu iz člana 3 stava 2</w:t>
      </w:r>
      <w:r w:rsidR="006545DE" w:rsidRPr="002275CD">
        <w:rPr>
          <w:rFonts w:ascii="Arial" w:hAnsi="Arial" w:cs="Arial"/>
          <w:i/>
          <w:iCs/>
          <w:sz w:val="24"/>
          <w:szCs w:val="24"/>
          <w:lang w:val="hr-HR"/>
        </w:rPr>
        <w:t xml:space="preserve"> d</w:t>
      </w:r>
      <w:r w:rsidR="006545DE" w:rsidRPr="002275CD">
        <w:rPr>
          <w:rFonts w:ascii="Arial" w:hAnsi="Arial" w:cs="Arial"/>
          <w:i/>
          <w:sz w:val="24"/>
          <w:szCs w:val="24"/>
          <w:lang w:val="hr-HR"/>
        </w:rPr>
        <w:t>e minimis</w:t>
      </w:r>
      <w:r w:rsidR="006545DE" w:rsidRPr="002275CD">
        <w:rPr>
          <w:rFonts w:ascii="Arial" w:hAnsi="Arial" w:cs="Arial"/>
          <w:sz w:val="24"/>
          <w:szCs w:val="24"/>
          <w:lang w:val="hr-HR"/>
        </w:rPr>
        <w:t xml:space="preserve"> Uredbe i da su ispunjeni svi uslovi predviđeni ovim Programom i</w:t>
      </w:r>
      <w:r w:rsidR="006545DE" w:rsidRPr="002275CD">
        <w:rPr>
          <w:rFonts w:ascii="Arial" w:hAnsi="Arial" w:cs="Arial"/>
          <w:i/>
          <w:iCs/>
          <w:sz w:val="24"/>
          <w:szCs w:val="24"/>
          <w:lang w:val="hr-HR"/>
        </w:rPr>
        <w:t xml:space="preserve"> de minimis</w:t>
      </w:r>
      <w:r w:rsidR="006545DE" w:rsidRPr="002275CD">
        <w:rPr>
          <w:rFonts w:ascii="Arial" w:hAnsi="Arial" w:cs="Arial"/>
          <w:sz w:val="24"/>
          <w:szCs w:val="24"/>
          <w:lang w:val="hr-HR"/>
        </w:rPr>
        <w:t xml:space="preserve"> Uredbom za dodjelu te pomoći.</w:t>
      </w:r>
    </w:p>
    <w:p w14:paraId="50DD4BAF" w14:textId="77777777" w:rsidR="006545DE" w:rsidRPr="0098097D" w:rsidRDefault="006545DE" w:rsidP="006545DE">
      <w:pPr>
        <w:spacing w:after="0"/>
        <w:jc w:val="both"/>
        <w:rPr>
          <w:rFonts w:ascii="Times New Roman" w:hAnsi="Times New Roman" w:cs="Times New Roman"/>
          <w:sz w:val="24"/>
          <w:szCs w:val="24"/>
          <w:lang w:val="hr-HR"/>
        </w:rPr>
      </w:pPr>
    </w:p>
    <w:p w14:paraId="54AD5602" w14:textId="4B363377" w:rsidR="006545DE" w:rsidRPr="002275CD" w:rsidRDefault="002275CD" w:rsidP="00CC059F">
      <w:pPr>
        <w:spacing w:after="0"/>
        <w:jc w:val="both"/>
        <w:rPr>
          <w:rFonts w:ascii="Arial" w:hAnsi="Arial" w:cs="Arial"/>
          <w:sz w:val="24"/>
          <w:szCs w:val="24"/>
          <w:lang w:val="hr-HR"/>
        </w:rPr>
      </w:pPr>
      <w:r w:rsidRPr="002275CD">
        <w:rPr>
          <w:rFonts w:ascii="Arial" w:hAnsi="Arial" w:cs="Arial"/>
          <w:sz w:val="24"/>
          <w:szCs w:val="24"/>
          <w:lang w:val="hr-HR"/>
        </w:rPr>
        <w:t xml:space="preserve">Ministarstva prosvjete, nauke i inovacija </w:t>
      </w:r>
      <w:r w:rsidR="00B15D7E">
        <w:rPr>
          <w:rFonts w:ascii="Arial" w:hAnsi="Arial" w:cs="Arial"/>
          <w:sz w:val="24"/>
          <w:szCs w:val="24"/>
          <w:lang w:val="hr-HR"/>
        </w:rPr>
        <w:t xml:space="preserve">vodi </w:t>
      </w:r>
      <w:r w:rsidR="006545DE" w:rsidRPr="002275CD">
        <w:rPr>
          <w:rFonts w:ascii="Arial" w:hAnsi="Arial" w:cs="Arial"/>
          <w:sz w:val="24"/>
          <w:szCs w:val="24"/>
          <w:lang w:val="hr-HR"/>
        </w:rPr>
        <w:t xml:space="preserve">evidenciju, odnosno prikuplja i evidentira sve informacije u vezi sa dodjelom pomoći male vrijednosti u okviru ovog Programa i ispunjenosti svih uslova iz </w:t>
      </w:r>
      <w:r w:rsidR="006545DE" w:rsidRPr="002275CD">
        <w:rPr>
          <w:rFonts w:ascii="Arial" w:hAnsi="Arial" w:cs="Arial"/>
          <w:i/>
          <w:sz w:val="24"/>
          <w:szCs w:val="24"/>
          <w:lang w:val="hr-HR"/>
        </w:rPr>
        <w:t>de minimis</w:t>
      </w:r>
      <w:r w:rsidR="006545DE" w:rsidRPr="002275CD">
        <w:rPr>
          <w:rFonts w:ascii="Arial" w:hAnsi="Arial" w:cs="Arial"/>
          <w:sz w:val="24"/>
          <w:szCs w:val="24"/>
          <w:lang w:val="hr-HR"/>
        </w:rPr>
        <w:t xml:space="preserve"> Uredbe. Evidencija o dodijeljenoj </w:t>
      </w:r>
      <w:r w:rsidR="006545DE" w:rsidRPr="002275CD">
        <w:rPr>
          <w:rFonts w:ascii="Arial" w:hAnsi="Arial" w:cs="Arial"/>
          <w:i/>
          <w:sz w:val="24"/>
          <w:szCs w:val="24"/>
          <w:lang w:val="hr-HR"/>
        </w:rPr>
        <w:t>de minimis</w:t>
      </w:r>
      <w:r w:rsidR="006545DE" w:rsidRPr="002275CD">
        <w:rPr>
          <w:rFonts w:ascii="Arial" w:hAnsi="Arial" w:cs="Arial"/>
          <w:sz w:val="24"/>
          <w:szCs w:val="24"/>
          <w:lang w:val="hr-HR"/>
        </w:rPr>
        <w:t xml:space="preserve"> pomoći u sklopu ovog Programa čuva se 10 fiskalnih godina od datuma kada je dodijeljena posljednja pojedinačna pomoć iz ovog Programa. </w:t>
      </w:r>
    </w:p>
    <w:p w14:paraId="18C977FA" w14:textId="77777777" w:rsidR="006545DE" w:rsidRPr="0098097D" w:rsidRDefault="006545DE" w:rsidP="00CC059F">
      <w:pPr>
        <w:spacing w:after="0"/>
        <w:jc w:val="both"/>
        <w:rPr>
          <w:rFonts w:ascii="Times New Roman" w:hAnsi="Times New Roman" w:cs="Times New Roman"/>
          <w:sz w:val="24"/>
          <w:szCs w:val="24"/>
          <w:lang w:val="hr-HR"/>
        </w:rPr>
      </w:pPr>
    </w:p>
    <w:p w14:paraId="040C5EDB" w14:textId="2C6AC560" w:rsidR="006545DE" w:rsidRPr="002275CD" w:rsidRDefault="002275CD" w:rsidP="00CC059F">
      <w:pPr>
        <w:jc w:val="both"/>
        <w:rPr>
          <w:rFonts w:ascii="Arial" w:hAnsi="Arial" w:cs="Arial"/>
          <w:sz w:val="24"/>
          <w:szCs w:val="24"/>
          <w:lang w:val="hr-HR"/>
        </w:rPr>
      </w:pPr>
      <w:r w:rsidRPr="002275CD">
        <w:rPr>
          <w:rFonts w:ascii="Arial" w:hAnsi="Arial" w:cs="Arial"/>
          <w:sz w:val="24"/>
          <w:szCs w:val="24"/>
          <w:lang w:val="hr-HR"/>
        </w:rPr>
        <w:t>Ministarstv</w:t>
      </w:r>
      <w:r w:rsidR="00557549">
        <w:rPr>
          <w:rFonts w:ascii="Arial" w:hAnsi="Arial" w:cs="Arial"/>
          <w:sz w:val="24"/>
          <w:szCs w:val="24"/>
          <w:lang w:val="hr-HR"/>
        </w:rPr>
        <w:t>o</w:t>
      </w:r>
      <w:r w:rsidRPr="002275CD">
        <w:rPr>
          <w:rFonts w:ascii="Arial" w:hAnsi="Arial" w:cs="Arial"/>
          <w:sz w:val="24"/>
          <w:szCs w:val="24"/>
          <w:lang w:val="hr-HR"/>
        </w:rPr>
        <w:t xml:space="preserve"> prosvjete, nauke i inovacija </w:t>
      </w:r>
      <w:r w:rsidR="006545DE" w:rsidRPr="002275CD">
        <w:rPr>
          <w:rFonts w:ascii="Arial" w:hAnsi="Arial" w:cs="Arial"/>
          <w:sz w:val="24"/>
          <w:szCs w:val="24"/>
          <w:lang w:val="hr-HR"/>
        </w:rPr>
        <w:t xml:space="preserve">će na pisani zahtjev u roku od 20 radnih dana ili u dužem roku koji je naveden u tom zahtjevu, dostaviti Agenciji za zaštitu konkurencije sve informacije koje ova Agencija smatra potrebnim da bi ocijenila da li su ispunjeni uslovi iz </w:t>
      </w:r>
      <w:r w:rsidR="006545DE" w:rsidRPr="002275CD">
        <w:rPr>
          <w:rFonts w:ascii="Arial" w:hAnsi="Arial" w:cs="Arial"/>
          <w:i/>
          <w:sz w:val="24"/>
          <w:szCs w:val="24"/>
          <w:lang w:val="hr-HR"/>
        </w:rPr>
        <w:t>de minimis</w:t>
      </w:r>
      <w:r w:rsidR="006545DE" w:rsidRPr="002275CD">
        <w:rPr>
          <w:rFonts w:ascii="Arial" w:hAnsi="Arial" w:cs="Arial"/>
          <w:sz w:val="24"/>
          <w:szCs w:val="24"/>
          <w:lang w:val="hr-HR"/>
        </w:rPr>
        <w:t xml:space="preserve"> Uredbe, a posebno o ukupnom iznosu pomoći male vrijednosti koju je bilo koje privredno društvo primilo na osnovu te Uredbe ili drugih uredaba o </w:t>
      </w:r>
      <w:r w:rsidR="006545DE" w:rsidRPr="002275CD">
        <w:rPr>
          <w:rFonts w:ascii="Arial" w:hAnsi="Arial" w:cs="Arial"/>
          <w:i/>
          <w:sz w:val="24"/>
          <w:szCs w:val="24"/>
          <w:lang w:val="hr-HR"/>
        </w:rPr>
        <w:t>de minimis</w:t>
      </w:r>
      <w:r w:rsidR="006545DE" w:rsidRPr="002275CD">
        <w:rPr>
          <w:rFonts w:ascii="Arial" w:hAnsi="Arial" w:cs="Arial"/>
          <w:sz w:val="24"/>
          <w:szCs w:val="24"/>
          <w:lang w:val="hr-HR"/>
        </w:rPr>
        <w:t xml:space="preserve"> pomoći</w:t>
      </w:r>
      <w:r w:rsidR="00557549">
        <w:rPr>
          <w:rFonts w:ascii="Arial" w:hAnsi="Arial" w:cs="Arial"/>
          <w:sz w:val="24"/>
          <w:szCs w:val="24"/>
          <w:lang w:val="hr-HR"/>
        </w:rPr>
        <w:t>.</w:t>
      </w:r>
    </w:p>
    <w:sectPr w:rsidR="006545DE" w:rsidRPr="002275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C017E" w14:textId="77777777" w:rsidR="007C6ECB" w:rsidRDefault="007C6ECB" w:rsidP="006545DE">
      <w:pPr>
        <w:spacing w:after="0" w:line="240" w:lineRule="auto"/>
      </w:pPr>
      <w:r>
        <w:separator/>
      </w:r>
    </w:p>
  </w:endnote>
  <w:endnote w:type="continuationSeparator" w:id="0">
    <w:p w14:paraId="11E9C966" w14:textId="77777777" w:rsidR="007C6ECB" w:rsidRDefault="007C6ECB" w:rsidP="0065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1BA3A" w14:textId="77777777" w:rsidR="007C6ECB" w:rsidRDefault="007C6ECB" w:rsidP="006545DE">
      <w:pPr>
        <w:spacing w:after="0" w:line="240" w:lineRule="auto"/>
      </w:pPr>
      <w:r>
        <w:separator/>
      </w:r>
    </w:p>
  </w:footnote>
  <w:footnote w:type="continuationSeparator" w:id="0">
    <w:p w14:paraId="09D37438" w14:textId="77777777" w:rsidR="007C6ECB" w:rsidRDefault="007C6ECB" w:rsidP="006545DE">
      <w:pPr>
        <w:spacing w:after="0" w:line="240" w:lineRule="auto"/>
      </w:pPr>
      <w:r>
        <w:continuationSeparator/>
      </w:r>
    </w:p>
  </w:footnote>
  <w:footnote w:id="1">
    <w:p w14:paraId="45772A75" w14:textId="77777777" w:rsidR="006545DE" w:rsidRPr="0096234A" w:rsidRDefault="006545DE" w:rsidP="006545DE">
      <w:pPr>
        <w:pStyle w:val="FootnoteText"/>
        <w:rPr>
          <w:rFonts w:ascii="Arial" w:hAnsi="Arial" w:cs="Arial"/>
          <w:kern w:val="2"/>
          <w:sz w:val="18"/>
          <w:szCs w:val="18"/>
          <w:lang w:val="en-GB"/>
          <w14:ligatures w14:val="standardContextual"/>
        </w:rPr>
      </w:pPr>
      <w:r w:rsidRPr="0096234A">
        <w:rPr>
          <w:rStyle w:val="FootnoteReference"/>
          <w:rFonts w:ascii="Arial" w:hAnsi="Arial" w:cs="Arial"/>
          <w:sz w:val="18"/>
          <w:szCs w:val="18"/>
        </w:rPr>
        <w:footnoteRef/>
      </w:r>
      <w:r w:rsidRPr="0096234A">
        <w:rPr>
          <w:rFonts w:ascii="Arial" w:hAnsi="Arial" w:cs="Arial"/>
          <w:sz w:val="18"/>
          <w:szCs w:val="18"/>
        </w:rPr>
        <w:t>SL L 2023/2831, 15.12.2023.</w:t>
      </w:r>
    </w:p>
  </w:footnote>
  <w:footnote w:id="2">
    <w:p w14:paraId="07A4955C" w14:textId="77777777" w:rsidR="006545DE" w:rsidRPr="0096234A" w:rsidRDefault="006545DE" w:rsidP="006545DE">
      <w:pPr>
        <w:jc w:val="both"/>
        <w:rPr>
          <w:rFonts w:ascii="Arial" w:hAnsi="Arial" w:cs="Arial"/>
          <w:sz w:val="18"/>
          <w:szCs w:val="18"/>
        </w:rPr>
      </w:pPr>
      <w:r w:rsidRPr="0096234A">
        <w:rPr>
          <w:rStyle w:val="FootnoteReference"/>
          <w:rFonts w:ascii="Arial" w:hAnsi="Arial" w:cs="Arial"/>
          <w:sz w:val="18"/>
          <w:szCs w:val="18"/>
        </w:rPr>
        <w:footnoteRef/>
      </w:r>
      <w:r w:rsidRPr="0096234A">
        <w:rPr>
          <w:rFonts w:ascii="Arial" w:hAnsi="Arial" w:cs="Arial"/>
          <w:sz w:val="18"/>
          <w:szCs w:val="18"/>
        </w:rPr>
        <w:t xml:space="preserve"> Sl. list CG br. 35/14, 2d/15, 38/15, 20/16, 33/2020, 38/2020, 53/2020, 98/2020, 130/2020, 44/2021, 107/2021, 131/2021, 15/2022, 52/2022, 34/2023, 57/2023, 115/2023 i 26/2024.</w:t>
      </w:r>
    </w:p>
    <w:p w14:paraId="5002AF81" w14:textId="77777777" w:rsidR="006545DE" w:rsidRDefault="006545DE" w:rsidP="006545DE">
      <w:pPr>
        <w:pStyle w:val="FootnoteText"/>
        <w:rPr>
          <w:rFonts w:asciiTheme="minorHAnsi" w:hAnsiTheme="minorHAnsi"/>
        </w:rPr>
      </w:pPr>
    </w:p>
  </w:footnote>
  <w:footnote w:id="3">
    <w:p w14:paraId="1213D3D7" w14:textId="77777777" w:rsidR="006545DE" w:rsidRDefault="006545DE" w:rsidP="006545DE">
      <w:pPr>
        <w:pStyle w:val="FootnoteText"/>
        <w:rPr>
          <w:rFonts w:asciiTheme="minorHAnsi" w:hAnsiTheme="minorHAnsi"/>
        </w:rPr>
      </w:pPr>
      <w:r>
        <w:rPr>
          <w:rStyle w:val="FootnoteReference"/>
        </w:rPr>
        <w:footnoteRef/>
      </w:r>
      <w:r>
        <w:t xml:space="preserve"> </w:t>
      </w:r>
      <w:r w:rsidRPr="0034666B">
        <w:t>SL L, 2023/2832, 15.12.2023.</w:t>
      </w:r>
      <w:r>
        <w:t>, str.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A7F38"/>
    <w:multiLevelType w:val="hybridMultilevel"/>
    <w:tmpl w:val="B2E23210"/>
    <w:lvl w:ilvl="0" w:tplc="0409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9C15DD7"/>
    <w:multiLevelType w:val="hybridMultilevel"/>
    <w:tmpl w:val="C0A637F4"/>
    <w:lvl w:ilvl="0" w:tplc="F31AB928">
      <w:start w:val="1"/>
      <w:numFmt w:val="lowerLetter"/>
      <w:lvlText w:val="%1)"/>
      <w:lvlJc w:val="left"/>
      <w:pPr>
        <w:ind w:left="846" w:hanging="420"/>
      </w:pPr>
      <w:rPr>
        <w:rFonts w:ascii="Times New Roman" w:hAnsi="Times New Roman" w:cs="Times New Roman" w:hint="default"/>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2" w15:restartNumberingAfterBreak="0">
    <w:nsid w:val="3F990AEE"/>
    <w:multiLevelType w:val="hybridMultilevel"/>
    <w:tmpl w:val="177A2A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50944"/>
    <w:multiLevelType w:val="hybridMultilevel"/>
    <w:tmpl w:val="4030FC7E"/>
    <w:lvl w:ilvl="0" w:tplc="ED66EB22">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9713F"/>
    <w:multiLevelType w:val="hybridMultilevel"/>
    <w:tmpl w:val="2F9032BC"/>
    <w:lvl w:ilvl="0" w:tplc="75804E72">
      <w:start w:val="1"/>
      <w:numFmt w:val="lowerLetter"/>
      <w:lvlText w:val="%1."/>
      <w:lvlJc w:val="left"/>
      <w:pPr>
        <w:ind w:left="792" w:hanging="360"/>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6A2E3ACA"/>
    <w:multiLevelType w:val="hybridMultilevel"/>
    <w:tmpl w:val="608087D4"/>
    <w:lvl w:ilvl="0" w:tplc="D016997C">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78371906"/>
    <w:multiLevelType w:val="hybridMultilevel"/>
    <w:tmpl w:val="E3B6409A"/>
    <w:lvl w:ilvl="0" w:tplc="CC28A844">
      <w:start w:val="1"/>
      <w:numFmt w:val="upperRoman"/>
      <w:lvlText w:val="%1."/>
      <w:lvlJc w:val="righ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3"/>
  </w:num>
  <w:num w:numId="6">
    <w:abstractNumId w:val="4"/>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DE"/>
    <w:rsid w:val="000C3A3C"/>
    <w:rsid w:val="00100A55"/>
    <w:rsid w:val="00132050"/>
    <w:rsid w:val="00162682"/>
    <w:rsid w:val="001876DC"/>
    <w:rsid w:val="002275CD"/>
    <w:rsid w:val="002367D4"/>
    <w:rsid w:val="00302032"/>
    <w:rsid w:val="00396EEB"/>
    <w:rsid w:val="003E3156"/>
    <w:rsid w:val="003E4BEE"/>
    <w:rsid w:val="00442DBA"/>
    <w:rsid w:val="00462822"/>
    <w:rsid w:val="004F442D"/>
    <w:rsid w:val="00553F89"/>
    <w:rsid w:val="00557549"/>
    <w:rsid w:val="0057743B"/>
    <w:rsid w:val="006545DE"/>
    <w:rsid w:val="006D4969"/>
    <w:rsid w:val="006E4063"/>
    <w:rsid w:val="00705EFE"/>
    <w:rsid w:val="00745EBE"/>
    <w:rsid w:val="0078548A"/>
    <w:rsid w:val="007C6ECB"/>
    <w:rsid w:val="00835C0C"/>
    <w:rsid w:val="0092337E"/>
    <w:rsid w:val="0096234A"/>
    <w:rsid w:val="00A77903"/>
    <w:rsid w:val="00B15D7E"/>
    <w:rsid w:val="00B772DF"/>
    <w:rsid w:val="00C215A8"/>
    <w:rsid w:val="00C2523B"/>
    <w:rsid w:val="00CC059F"/>
    <w:rsid w:val="00CC6999"/>
    <w:rsid w:val="00CE6FE5"/>
    <w:rsid w:val="00DB4364"/>
    <w:rsid w:val="00E45E58"/>
    <w:rsid w:val="00E83B46"/>
    <w:rsid w:val="00EE3C6D"/>
    <w:rsid w:val="00EE3F7B"/>
    <w:rsid w:val="00F16FDC"/>
    <w:rsid w:val="00F36E1B"/>
    <w:rsid w:val="00F9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752F"/>
  <w15:chartTrackingRefBased/>
  <w15:docId w15:val="{8B8F5937-77AF-4324-86A7-08CC94E7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5DE"/>
    <w:pPr>
      <w:keepNext/>
      <w:keepLines/>
      <w:spacing w:before="240" w:after="240" w:line="240" w:lineRule="auto"/>
      <w:jc w:val="both"/>
      <w:outlineLvl w:val="0"/>
    </w:pPr>
    <w:rPr>
      <w:rFonts w:ascii="Times New Roman" w:eastAsia="Times New Roman" w:hAnsi="Times New Roman" w:cs="Calibri"/>
      <w:b/>
      <w:bCs/>
      <w:color w:val="365F91"/>
      <w:sz w:val="32"/>
      <w:szCs w:val="28"/>
    </w:rPr>
  </w:style>
  <w:style w:type="paragraph" w:styleId="Heading2">
    <w:name w:val="heading 2"/>
    <w:basedOn w:val="Normal"/>
    <w:next w:val="Normal"/>
    <w:link w:val="Heading2Char"/>
    <w:uiPriority w:val="9"/>
    <w:unhideWhenUsed/>
    <w:qFormat/>
    <w:rsid w:val="00162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DE"/>
    <w:rPr>
      <w:rFonts w:ascii="Times New Roman" w:eastAsia="Times New Roman" w:hAnsi="Times New Roman" w:cs="Calibri"/>
      <w:b/>
      <w:bCs/>
      <w:color w:val="365F91"/>
      <w:sz w:val="32"/>
      <w:szCs w:val="28"/>
    </w:rPr>
  </w:style>
  <w:style w:type="paragraph" w:styleId="FootnoteText">
    <w:name w:val="footnote text"/>
    <w:aliases w:val="single space,fn,Footnote text,footnote text"/>
    <w:basedOn w:val="Normal"/>
    <w:link w:val="FootnoteTextChar1"/>
    <w:uiPriority w:val="99"/>
    <w:qFormat/>
    <w:rsid w:val="006545DE"/>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uiPriority w:val="99"/>
    <w:semiHidden/>
    <w:rsid w:val="006545DE"/>
    <w:rPr>
      <w:sz w:val="20"/>
      <w:szCs w:val="20"/>
    </w:rPr>
  </w:style>
  <w:style w:type="character" w:customStyle="1" w:styleId="FootnoteTextChar1">
    <w:name w:val="Footnote Text Char1"/>
    <w:aliases w:val="single space Char,fn Char,Footnote text Char,footnote text Char"/>
    <w:link w:val="FootnoteText"/>
    <w:uiPriority w:val="99"/>
    <w:locked/>
    <w:rsid w:val="006545DE"/>
    <w:rPr>
      <w:rFonts w:ascii="Calibri" w:eastAsia="Calibri" w:hAnsi="Calibri" w:cs="Times New Roman"/>
      <w:sz w:val="20"/>
      <w:szCs w:val="20"/>
      <w:lang w:val="x-none" w:eastAsia="x-none"/>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basedOn w:val="DefaultParagraphFont"/>
    <w:link w:val="Char2"/>
    <w:uiPriority w:val="99"/>
    <w:qFormat/>
    <w:rsid w:val="006545DE"/>
    <w:rPr>
      <w:vertAlign w:val="superscript"/>
    </w:rPr>
  </w:style>
  <w:style w:type="paragraph" w:customStyle="1" w:styleId="Char2">
    <w:name w:val="Char2"/>
    <w:basedOn w:val="Normal"/>
    <w:link w:val="FootnoteReference"/>
    <w:uiPriority w:val="99"/>
    <w:rsid w:val="006545DE"/>
    <w:pPr>
      <w:spacing w:before="120" w:line="240" w:lineRule="exact"/>
    </w:pPr>
    <w:rPr>
      <w:vertAlign w:val="superscript"/>
    </w:rPr>
  </w:style>
  <w:style w:type="paragraph" w:styleId="ListParagraph">
    <w:name w:val="List Paragraph"/>
    <w:basedOn w:val="Normal"/>
    <w:uiPriority w:val="34"/>
    <w:qFormat/>
    <w:rsid w:val="00162682"/>
    <w:pPr>
      <w:ind w:left="720"/>
      <w:contextualSpacing/>
    </w:pPr>
  </w:style>
  <w:style w:type="character" w:customStyle="1" w:styleId="Heading2Char">
    <w:name w:val="Heading 2 Char"/>
    <w:basedOn w:val="DefaultParagraphFont"/>
    <w:link w:val="Heading2"/>
    <w:uiPriority w:val="9"/>
    <w:rsid w:val="0016268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50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AFDD-1F2D-4A35-88C3-A01D95F6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dc:creator>
  <cp:keywords/>
  <dc:description/>
  <cp:lastModifiedBy>MARICA-PC</cp:lastModifiedBy>
  <cp:revision>18</cp:revision>
  <dcterms:created xsi:type="dcterms:W3CDTF">2025-09-15T13:12:00Z</dcterms:created>
  <dcterms:modified xsi:type="dcterms:W3CDTF">2025-10-02T19:47:00Z</dcterms:modified>
</cp:coreProperties>
</file>