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645E" w:rsidRPr="002D5D05" w:rsidRDefault="007D645E" w:rsidP="002B7602">
      <w:pPr>
        <w:spacing w:after="0" w:line="240" w:lineRule="auto"/>
        <w:rPr>
          <w:rFonts w:ascii="Arial" w:hAnsi="Arial" w:cs="Arial"/>
          <w:noProof/>
        </w:rPr>
      </w:pPr>
    </w:p>
    <w:p w:rsidR="007D645E" w:rsidRPr="002D5D05" w:rsidRDefault="007D645E" w:rsidP="007D645E">
      <w:pPr>
        <w:spacing w:after="0" w:line="240" w:lineRule="auto"/>
        <w:jc w:val="right"/>
        <w:rPr>
          <w:rFonts w:ascii="Arial" w:hAnsi="Arial" w:cs="Arial"/>
          <w:noProof/>
        </w:rPr>
      </w:pPr>
      <w:r w:rsidRPr="002D5D05">
        <w:rPr>
          <w:rFonts w:ascii="Arial" w:hAnsi="Arial" w:cs="Arial"/>
          <w:noProof/>
        </w:rPr>
        <w:t>Nacrt</w:t>
      </w:r>
    </w:p>
    <w:p w:rsidR="002E4676" w:rsidRPr="002D5D05" w:rsidRDefault="007D645E" w:rsidP="00295C2E">
      <w:pPr>
        <w:spacing w:after="0" w:line="240" w:lineRule="auto"/>
        <w:jc w:val="center"/>
        <w:rPr>
          <w:rFonts w:ascii="Arial" w:hAnsi="Arial" w:cs="Arial"/>
          <w:noProof/>
        </w:rPr>
      </w:pPr>
      <w:r w:rsidRPr="002D5D05">
        <w:rPr>
          <w:rFonts w:ascii="Arial" w:hAnsi="Arial" w:cs="Arial"/>
          <w:b/>
          <w:noProof/>
        </w:rPr>
        <w:drawing>
          <wp:inline distT="0" distB="0" distL="0" distR="0" wp14:anchorId="2C28BD2E" wp14:editId="31EE6587">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rsidR="007D645E" w:rsidRPr="002D5D05" w:rsidRDefault="007D645E" w:rsidP="00295C2E">
      <w:pPr>
        <w:spacing w:after="0" w:line="240" w:lineRule="auto"/>
        <w:jc w:val="center"/>
        <w:rPr>
          <w:rFonts w:ascii="Arial" w:hAnsi="Arial" w:cs="Arial"/>
          <w:noProof/>
        </w:rPr>
      </w:pPr>
    </w:p>
    <w:p w:rsidR="007D645E" w:rsidRPr="002D5D05" w:rsidRDefault="007D645E" w:rsidP="007D645E">
      <w:pPr>
        <w:spacing w:after="160" w:line="259" w:lineRule="auto"/>
        <w:jc w:val="center"/>
        <w:rPr>
          <w:rFonts w:ascii="Arial" w:hAnsi="Arial" w:cs="Arial"/>
          <w:b/>
          <w:noProof/>
        </w:rPr>
      </w:pPr>
      <w:r w:rsidRPr="002D5D05">
        <w:rPr>
          <w:rFonts w:ascii="Arial" w:hAnsi="Arial" w:cs="Arial"/>
          <w:b/>
          <w:noProof/>
        </w:rPr>
        <w:t>MINISTARSTVO KAPITALNIH INVESTICIJA</w:t>
      </w:r>
    </w:p>
    <w:p w:rsidR="007D645E" w:rsidRPr="002D5D05" w:rsidRDefault="007D645E" w:rsidP="00295C2E">
      <w:pPr>
        <w:spacing w:after="0" w:line="240" w:lineRule="auto"/>
        <w:jc w:val="center"/>
        <w:rPr>
          <w:rFonts w:ascii="Arial" w:hAnsi="Arial" w:cs="Arial"/>
          <w:noProof/>
        </w:rPr>
      </w:pPr>
    </w:p>
    <w:p w:rsidR="002E4676" w:rsidRPr="002D5D05" w:rsidRDefault="002E4676" w:rsidP="00580B3D">
      <w:pPr>
        <w:pStyle w:val="Heading1"/>
        <w:ind w:left="882"/>
        <w:rPr>
          <w:b w:val="0"/>
          <w:noProof/>
        </w:rPr>
      </w:pPr>
    </w:p>
    <w:p w:rsidR="00295C2E" w:rsidRPr="002D5D05" w:rsidRDefault="00295C2E" w:rsidP="00295C2E">
      <w:pPr>
        <w:rPr>
          <w:rFonts w:ascii="Arial" w:hAnsi="Arial" w:cs="Arial"/>
          <w:noProof/>
        </w:rPr>
      </w:pPr>
    </w:p>
    <w:p w:rsidR="002E4676" w:rsidRPr="002D5D05" w:rsidRDefault="002E4676" w:rsidP="002E4676">
      <w:pPr>
        <w:spacing w:after="0" w:line="240" w:lineRule="auto"/>
        <w:rPr>
          <w:rFonts w:ascii="Arial" w:hAnsi="Arial" w:cs="Arial"/>
          <w:noProof/>
        </w:rPr>
      </w:pPr>
    </w:p>
    <w:p w:rsidR="002E4676" w:rsidRPr="002D5D05" w:rsidRDefault="002E4676" w:rsidP="002E4676">
      <w:pPr>
        <w:spacing w:after="0" w:line="240" w:lineRule="auto"/>
        <w:rPr>
          <w:rFonts w:ascii="Arial" w:hAnsi="Arial" w:cs="Arial"/>
          <w:noProof/>
        </w:rPr>
      </w:pPr>
    </w:p>
    <w:p w:rsidR="002E4676" w:rsidRPr="002D5D05" w:rsidRDefault="002E4676" w:rsidP="002E4676">
      <w:pPr>
        <w:spacing w:after="0" w:line="240" w:lineRule="auto"/>
        <w:rPr>
          <w:rFonts w:ascii="Arial" w:hAnsi="Arial" w:cs="Arial"/>
          <w:b/>
          <w:noProof/>
        </w:rPr>
      </w:pPr>
    </w:p>
    <w:p w:rsidR="00735D9E" w:rsidRPr="002D5D05" w:rsidRDefault="00735D9E" w:rsidP="002E4676">
      <w:pPr>
        <w:spacing w:after="0" w:line="240" w:lineRule="auto"/>
        <w:rPr>
          <w:rFonts w:ascii="Arial" w:hAnsi="Arial" w:cs="Arial"/>
          <w:b/>
          <w:noProof/>
        </w:rPr>
      </w:pPr>
    </w:p>
    <w:p w:rsidR="00735D9E" w:rsidRPr="002D5D05" w:rsidRDefault="00735D9E" w:rsidP="002E4676">
      <w:pPr>
        <w:spacing w:after="0" w:line="240" w:lineRule="auto"/>
        <w:rPr>
          <w:rFonts w:ascii="Arial" w:hAnsi="Arial" w:cs="Arial"/>
          <w:b/>
          <w:noProof/>
        </w:rPr>
      </w:pPr>
    </w:p>
    <w:p w:rsidR="002E4676" w:rsidRPr="002D5D05" w:rsidRDefault="00735D9E" w:rsidP="00735D9E">
      <w:pPr>
        <w:spacing w:before="240" w:after="0" w:line="240" w:lineRule="auto"/>
        <w:jc w:val="center"/>
        <w:rPr>
          <w:rFonts w:ascii="Arial" w:hAnsi="Arial" w:cs="Arial"/>
          <w:b/>
          <w:noProof/>
        </w:rPr>
      </w:pPr>
      <w:r w:rsidRPr="002D5D05">
        <w:rPr>
          <w:rFonts w:ascii="Arial" w:hAnsi="Arial" w:cs="Arial"/>
          <w:b/>
          <w:noProof/>
        </w:rPr>
        <w:t xml:space="preserve">K O N C E S I O N I </w:t>
      </w:r>
      <w:r w:rsidR="002E4676" w:rsidRPr="002D5D05">
        <w:rPr>
          <w:rFonts w:ascii="Arial" w:hAnsi="Arial" w:cs="Arial"/>
          <w:b/>
          <w:noProof/>
        </w:rPr>
        <w:t xml:space="preserve"> A K T</w:t>
      </w:r>
    </w:p>
    <w:p w:rsidR="002E4676" w:rsidRPr="002D5D05" w:rsidRDefault="002E4676" w:rsidP="00735D9E">
      <w:pPr>
        <w:spacing w:before="240" w:after="0" w:line="240" w:lineRule="auto"/>
        <w:jc w:val="center"/>
        <w:rPr>
          <w:rFonts w:ascii="Arial" w:hAnsi="Arial" w:cs="Arial"/>
          <w:b/>
          <w:noProof/>
        </w:rPr>
      </w:pPr>
      <w:r w:rsidRPr="002D5D05">
        <w:rPr>
          <w:rFonts w:ascii="Arial" w:hAnsi="Arial" w:cs="Arial"/>
          <w:b/>
          <w:noProof/>
        </w:rPr>
        <w:t xml:space="preserve">o </w:t>
      </w:r>
      <w:r w:rsidR="00C42955" w:rsidRPr="002D5D05">
        <w:rPr>
          <w:rFonts w:ascii="Arial" w:hAnsi="Arial" w:cs="Arial"/>
          <w:b/>
          <w:noProof/>
        </w:rPr>
        <w:t>lokalitetu</w:t>
      </w:r>
      <w:r w:rsidRPr="002D5D05">
        <w:rPr>
          <w:rFonts w:ascii="Arial" w:hAnsi="Arial" w:cs="Arial"/>
          <w:b/>
          <w:noProof/>
        </w:rPr>
        <w:t xml:space="preserve"> mineralne sirovine tehničko-građev</w:t>
      </w:r>
      <w:r w:rsidR="00D3636A" w:rsidRPr="002D5D05">
        <w:rPr>
          <w:rFonts w:ascii="Arial" w:hAnsi="Arial" w:cs="Arial"/>
          <w:b/>
          <w:noProof/>
        </w:rPr>
        <w:t xml:space="preserve">inskog kamena </w:t>
      </w:r>
      <w:r w:rsidR="007455EB" w:rsidRPr="002D5D05">
        <w:rPr>
          <w:rFonts w:ascii="Arial" w:hAnsi="Arial" w:cs="Arial"/>
          <w:b/>
          <w:noProof/>
        </w:rPr>
        <w:t>„</w:t>
      </w:r>
      <w:r w:rsidR="00C21350" w:rsidRPr="002D5D05">
        <w:rPr>
          <w:rFonts w:ascii="Arial" w:hAnsi="Arial" w:cs="Arial"/>
          <w:b/>
          <w:noProof/>
        </w:rPr>
        <w:t>Bakovići”,</w:t>
      </w:r>
      <w:r w:rsidR="00D17158" w:rsidRPr="002D5D05">
        <w:rPr>
          <w:rFonts w:ascii="Arial" w:hAnsi="Arial" w:cs="Arial"/>
          <w:b/>
          <w:noProof/>
        </w:rPr>
        <w:t xml:space="preserve"> </w:t>
      </w:r>
      <w:r w:rsidR="00A51B18" w:rsidRPr="002D5D05">
        <w:rPr>
          <w:rFonts w:ascii="Arial" w:hAnsi="Arial" w:cs="Arial"/>
          <w:b/>
          <w:noProof/>
        </w:rPr>
        <w:t>Opština Kolašin</w:t>
      </w:r>
    </w:p>
    <w:p w:rsidR="002E4676" w:rsidRPr="002D5D05" w:rsidRDefault="002E4676" w:rsidP="00735D9E">
      <w:pPr>
        <w:spacing w:before="240"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b/>
          <w:noProof/>
        </w:rPr>
      </w:pPr>
    </w:p>
    <w:p w:rsidR="002E4676" w:rsidRPr="002D5D05" w:rsidRDefault="002E4676" w:rsidP="002E4676">
      <w:pPr>
        <w:spacing w:after="0" w:line="240" w:lineRule="auto"/>
        <w:rPr>
          <w:rFonts w:ascii="Arial" w:hAnsi="Arial" w:cs="Arial"/>
          <w:i/>
          <w:noProof/>
        </w:rPr>
      </w:pPr>
    </w:p>
    <w:p w:rsidR="002E4676" w:rsidRPr="002D5D05" w:rsidRDefault="002E4676" w:rsidP="002E4676">
      <w:pPr>
        <w:spacing w:after="0" w:line="240" w:lineRule="auto"/>
        <w:rPr>
          <w:rFonts w:ascii="Arial" w:hAnsi="Arial" w:cs="Arial"/>
          <w:noProof/>
        </w:rPr>
      </w:pPr>
    </w:p>
    <w:p w:rsidR="00295C2E" w:rsidRPr="002D5D05" w:rsidRDefault="00295C2E" w:rsidP="002E4676">
      <w:pPr>
        <w:spacing w:after="0" w:line="240" w:lineRule="auto"/>
        <w:rPr>
          <w:rFonts w:ascii="Arial" w:hAnsi="Arial" w:cs="Arial"/>
          <w:noProof/>
        </w:rPr>
      </w:pPr>
    </w:p>
    <w:p w:rsidR="00295C2E" w:rsidRPr="002D5D05" w:rsidRDefault="00295C2E" w:rsidP="002E4676">
      <w:pPr>
        <w:spacing w:after="0" w:line="240" w:lineRule="auto"/>
        <w:rPr>
          <w:rFonts w:ascii="Arial" w:hAnsi="Arial" w:cs="Arial"/>
          <w:noProof/>
        </w:rPr>
      </w:pPr>
    </w:p>
    <w:p w:rsidR="00735D9E" w:rsidRPr="002D5D05" w:rsidRDefault="00735D9E" w:rsidP="002E4676">
      <w:pPr>
        <w:spacing w:after="0" w:line="240" w:lineRule="auto"/>
        <w:rPr>
          <w:rFonts w:ascii="Arial" w:hAnsi="Arial" w:cs="Arial"/>
          <w:noProof/>
        </w:rPr>
      </w:pPr>
    </w:p>
    <w:p w:rsidR="00871395" w:rsidRPr="002D5D05" w:rsidRDefault="00871395" w:rsidP="002E4676">
      <w:pPr>
        <w:spacing w:after="0" w:line="240" w:lineRule="auto"/>
        <w:rPr>
          <w:rFonts w:ascii="Arial" w:hAnsi="Arial" w:cs="Arial"/>
          <w:noProof/>
        </w:rPr>
      </w:pPr>
    </w:p>
    <w:p w:rsidR="00A700A0" w:rsidRPr="002D5D05" w:rsidRDefault="00A700A0" w:rsidP="002E4676">
      <w:pPr>
        <w:spacing w:after="0" w:line="240" w:lineRule="auto"/>
        <w:rPr>
          <w:rFonts w:ascii="Arial" w:hAnsi="Arial" w:cs="Arial"/>
          <w:noProof/>
        </w:rPr>
      </w:pPr>
    </w:p>
    <w:p w:rsidR="007D645E" w:rsidRPr="002D5D05" w:rsidRDefault="007D645E" w:rsidP="007D645E">
      <w:pPr>
        <w:spacing w:after="0"/>
        <w:jc w:val="center"/>
        <w:rPr>
          <w:rFonts w:ascii="Arial" w:hAnsi="Arial" w:cs="Arial"/>
          <w:lang w:val="sr-Latn-ME"/>
        </w:rPr>
      </w:pPr>
      <w:r w:rsidRPr="002D5D05">
        <w:rPr>
          <w:rFonts w:ascii="Arial" w:hAnsi="Arial" w:cs="Arial"/>
          <w:lang w:val="sr-Latn-CS"/>
        </w:rPr>
        <w:t xml:space="preserve">Podgorica, </w:t>
      </w:r>
      <w:r w:rsidR="005245A5" w:rsidRPr="002D5D05">
        <w:rPr>
          <w:rFonts w:ascii="Arial" w:hAnsi="Arial" w:cs="Arial"/>
          <w:lang w:val="sr-Latn-CS"/>
        </w:rPr>
        <w:t>jun</w:t>
      </w:r>
      <w:r w:rsidRPr="002D5D05">
        <w:rPr>
          <w:rFonts w:ascii="Arial" w:hAnsi="Arial" w:cs="Arial"/>
          <w:lang w:val="sr-Latn-CS"/>
        </w:rPr>
        <w:t xml:space="preserve"> 2023. godine</w:t>
      </w:r>
    </w:p>
    <w:p w:rsidR="007D645E" w:rsidRPr="002D5D05" w:rsidRDefault="007D645E" w:rsidP="002E4676">
      <w:pPr>
        <w:spacing w:after="0" w:line="240" w:lineRule="auto"/>
        <w:rPr>
          <w:rFonts w:ascii="Arial" w:hAnsi="Arial" w:cs="Arial"/>
          <w:noProof/>
        </w:rPr>
      </w:pPr>
    </w:p>
    <w:p w:rsidR="00735D9E" w:rsidRPr="002D5D05" w:rsidRDefault="00735D9E" w:rsidP="002E4676">
      <w:pPr>
        <w:spacing w:after="0" w:line="240" w:lineRule="auto"/>
        <w:rPr>
          <w:rFonts w:ascii="Arial" w:hAnsi="Arial" w:cs="Arial"/>
          <w:noProof/>
        </w:rPr>
      </w:pPr>
    </w:p>
    <w:p w:rsidR="002E4676" w:rsidRPr="002D5D05" w:rsidRDefault="002E4676" w:rsidP="00D021C0">
      <w:pPr>
        <w:spacing w:after="0" w:line="240" w:lineRule="auto"/>
        <w:rPr>
          <w:rFonts w:ascii="Arial" w:hAnsi="Arial" w:cs="Arial"/>
          <w:b/>
          <w:noProof/>
        </w:rPr>
      </w:pPr>
      <w:r w:rsidRPr="002D5D05">
        <w:rPr>
          <w:rFonts w:ascii="Arial" w:hAnsi="Arial" w:cs="Arial"/>
          <w:b/>
          <w:noProof/>
        </w:rPr>
        <w:t>OPŠTI PODACI O KONCESIONOM AKTU</w:t>
      </w:r>
    </w:p>
    <w:p w:rsidR="00D021C0" w:rsidRPr="002D5D05" w:rsidRDefault="00D021C0" w:rsidP="00D021C0">
      <w:pPr>
        <w:spacing w:after="0" w:line="240" w:lineRule="auto"/>
        <w:rPr>
          <w:rFonts w:ascii="Arial" w:hAnsi="Arial" w:cs="Arial"/>
          <w:b/>
          <w:noProof/>
        </w:rPr>
      </w:pPr>
    </w:p>
    <w:p w:rsidR="002E4676" w:rsidRPr="002D5D05" w:rsidRDefault="002E4676" w:rsidP="00D021C0">
      <w:pPr>
        <w:spacing w:after="0" w:line="240" w:lineRule="auto"/>
        <w:jc w:val="both"/>
        <w:rPr>
          <w:rFonts w:ascii="Arial" w:hAnsi="Arial" w:cs="Arial"/>
          <w:b/>
          <w:noProof/>
        </w:rPr>
      </w:pPr>
      <w:r w:rsidRPr="002D5D05">
        <w:rPr>
          <w:rFonts w:ascii="Arial" w:hAnsi="Arial" w:cs="Arial"/>
          <w:b/>
          <w:noProof/>
        </w:rPr>
        <w:t>Naziv Koncesionog akta:</w:t>
      </w:r>
    </w:p>
    <w:p w:rsidR="00D021C0" w:rsidRPr="002D5D05" w:rsidRDefault="00D021C0" w:rsidP="00D021C0">
      <w:pPr>
        <w:spacing w:after="0" w:line="240" w:lineRule="auto"/>
        <w:jc w:val="both"/>
        <w:rPr>
          <w:rFonts w:ascii="Arial" w:hAnsi="Arial" w:cs="Arial"/>
          <w:b/>
          <w:noProof/>
        </w:rPr>
      </w:pPr>
    </w:p>
    <w:p w:rsidR="00735D9E" w:rsidRPr="002D5D05" w:rsidRDefault="002E4676" w:rsidP="00D021C0">
      <w:pPr>
        <w:spacing w:after="0" w:line="240" w:lineRule="auto"/>
        <w:jc w:val="both"/>
        <w:rPr>
          <w:rFonts w:ascii="Arial" w:hAnsi="Arial" w:cs="Arial"/>
          <w:b/>
          <w:noProof/>
        </w:rPr>
      </w:pPr>
      <w:r w:rsidRPr="002D5D05">
        <w:rPr>
          <w:rFonts w:ascii="Arial" w:hAnsi="Arial" w:cs="Arial"/>
          <w:b/>
          <w:noProof/>
        </w:rPr>
        <w:t xml:space="preserve">Koncesioni akt o pojavi </w:t>
      </w:r>
      <w:r w:rsidR="00295C2E" w:rsidRPr="002D5D05">
        <w:rPr>
          <w:rFonts w:ascii="Arial" w:hAnsi="Arial" w:cs="Arial"/>
          <w:b/>
          <w:noProof/>
        </w:rPr>
        <w:t xml:space="preserve">nemetalične </w:t>
      </w:r>
      <w:r w:rsidRPr="002D5D05">
        <w:rPr>
          <w:rFonts w:ascii="Arial" w:hAnsi="Arial" w:cs="Arial"/>
          <w:b/>
          <w:noProof/>
        </w:rPr>
        <w:t>mineralne sirovine tehničko-</w:t>
      </w:r>
      <w:r w:rsidR="00D3636A" w:rsidRPr="002D5D05">
        <w:rPr>
          <w:rFonts w:ascii="Arial" w:hAnsi="Arial" w:cs="Arial"/>
          <w:b/>
          <w:noProof/>
        </w:rPr>
        <w:t xml:space="preserve">građevinskog kamena </w:t>
      </w:r>
      <w:r w:rsidR="007455EB" w:rsidRPr="002D5D05">
        <w:rPr>
          <w:rFonts w:ascii="Arial" w:hAnsi="Arial" w:cs="Arial"/>
          <w:b/>
          <w:noProof/>
        </w:rPr>
        <w:t>„</w:t>
      </w:r>
      <w:r w:rsidR="00C21350" w:rsidRPr="002D5D05">
        <w:rPr>
          <w:rFonts w:ascii="Arial" w:hAnsi="Arial" w:cs="Arial"/>
          <w:b/>
          <w:noProof/>
        </w:rPr>
        <w:t xml:space="preserve">Bakovići”, </w:t>
      </w:r>
      <w:r w:rsidR="00A51B18" w:rsidRPr="002D5D05">
        <w:rPr>
          <w:rFonts w:ascii="Arial" w:hAnsi="Arial" w:cs="Arial"/>
          <w:b/>
          <w:noProof/>
        </w:rPr>
        <w:t>Opština Kolašin</w:t>
      </w:r>
      <w:r w:rsidR="00735D9E" w:rsidRPr="002D5D05">
        <w:rPr>
          <w:rFonts w:ascii="Arial" w:hAnsi="Arial" w:cs="Arial"/>
          <w:b/>
          <w:noProof/>
        </w:rPr>
        <w:t>.</w:t>
      </w:r>
    </w:p>
    <w:p w:rsidR="00D021C0" w:rsidRPr="002D5D05" w:rsidRDefault="00D021C0" w:rsidP="00D021C0">
      <w:pPr>
        <w:spacing w:after="0" w:line="240" w:lineRule="auto"/>
        <w:jc w:val="both"/>
        <w:rPr>
          <w:rFonts w:ascii="Arial" w:hAnsi="Arial" w:cs="Arial"/>
          <w:b/>
          <w:noProof/>
        </w:rPr>
      </w:pPr>
    </w:p>
    <w:p w:rsidR="00C42955" w:rsidRPr="002D5D05" w:rsidRDefault="00C21350" w:rsidP="00BC6E48">
      <w:pPr>
        <w:spacing w:after="0"/>
        <w:jc w:val="both"/>
        <w:rPr>
          <w:rFonts w:ascii="Arial" w:hAnsi="Arial" w:cs="Arial"/>
          <w:noProof/>
        </w:rPr>
      </w:pPr>
      <w:r w:rsidRPr="002D5D05">
        <w:rPr>
          <w:rFonts w:ascii="Arial" w:hAnsi="Arial" w:cs="Arial"/>
          <w:noProof/>
        </w:rPr>
        <w:t xml:space="preserve">Izrada Koncesionog akta izvršena je na osnovu </w:t>
      </w:r>
      <w:r w:rsidR="002C5B94" w:rsidRPr="002D5D05">
        <w:rPr>
          <w:rFonts w:ascii="Arial" w:hAnsi="Arial" w:cs="Arial"/>
          <w:noProof/>
        </w:rPr>
        <w:t>godišnjeg Plana davanja koncesija za detaljna geološka istraživanja i eksploataciju mineralnih sirovina za 2023. godinu, koji je na osnovu člana 7 stav 1 Zakona o koncesijama („Sl.list CG“,8/09 i 73/19) Vlada donijela na 43 sjednici odr</w:t>
      </w:r>
      <w:r w:rsidR="002C5B94" w:rsidRPr="002D5D05">
        <w:rPr>
          <w:rFonts w:ascii="Arial" w:hAnsi="Arial" w:cs="Arial"/>
          <w:noProof/>
          <w:lang w:val="sr-Latn-ME"/>
        </w:rPr>
        <w:t>žanoj 07. marta 2023. godine</w:t>
      </w:r>
      <w:r w:rsidR="002C5B94" w:rsidRPr="002D5D05">
        <w:rPr>
          <w:rFonts w:ascii="Arial" w:hAnsi="Arial" w:cs="Arial"/>
          <w:noProof/>
        </w:rPr>
        <w:t>, a u koji je uvršten i lokalitet mineralne sirovine tehničko-g</w:t>
      </w:r>
      <w:r w:rsidR="00C42955" w:rsidRPr="002D5D05">
        <w:rPr>
          <w:rFonts w:ascii="Arial" w:hAnsi="Arial" w:cs="Arial"/>
          <w:noProof/>
        </w:rPr>
        <w:t xml:space="preserve">rađevinskog kamena „Bakovići”, opština Kolašin. </w:t>
      </w:r>
    </w:p>
    <w:p w:rsidR="00BC6E48" w:rsidRPr="002D5D05" w:rsidRDefault="00BC6E48" w:rsidP="00BC6E48">
      <w:pPr>
        <w:spacing w:after="0"/>
        <w:jc w:val="both"/>
        <w:rPr>
          <w:rFonts w:ascii="Arial" w:hAnsi="Arial" w:cs="Arial"/>
          <w:noProof/>
        </w:rPr>
      </w:pPr>
    </w:p>
    <w:p w:rsidR="00C42955" w:rsidRPr="002D5D05" w:rsidRDefault="002C5B94" w:rsidP="00BC6E48">
      <w:pPr>
        <w:spacing w:after="0"/>
        <w:jc w:val="both"/>
        <w:rPr>
          <w:rFonts w:ascii="Arial" w:hAnsi="Arial" w:cs="Arial"/>
        </w:rPr>
      </w:pPr>
      <w:r w:rsidRPr="002D5D05">
        <w:rPr>
          <w:rFonts w:ascii="Arial" w:hAnsi="Arial" w:cs="Arial"/>
          <w:noProof/>
        </w:rPr>
        <w:t xml:space="preserve">U skladu sa članom 40 Zakona o geološkim istraživanjima („Sl. list RCG’’, br. 28/93, 27/94, 42/94 i 26/07 i „Sl. list CG“, br. 28/11) i Programom geoloških istraživanja za 2023. godinu, JU Zavod za geološka istraživanja je pripremila kompleksnu geološku podlogu za potrebe izrade Koncesionog akta za </w:t>
      </w:r>
      <w:proofErr w:type="spellStart"/>
      <w:r w:rsidR="00C42955" w:rsidRPr="002D5D05">
        <w:rPr>
          <w:rFonts w:ascii="Arial" w:hAnsi="Arial" w:cs="Arial"/>
        </w:rPr>
        <w:t>lokalit</w:t>
      </w:r>
      <w:r w:rsidR="00EE287F" w:rsidRPr="002D5D05">
        <w:rPr>
          <w:rFonts w:ascii="Arial" w:hAnsi="Arial" w:cs="Arial"/>
        </w:rPr>
        <w:t>et</w:t>
      </w:r>
      <w:proofErr w:type="spellEnd"/>
      <w:r w:rsidR="00EE287F" w:rsidRPr="002D5D05">
        <w:rPr>
          <w:rFonts w:ascii="Arial" w:hAnsi="Arial" w:cs="Arial"/>
        </w:rPr>
        <w:t xml:space="preserve"> </w:t>
      </w:r>
      <w:proofErr w:type="spellStart"/>
      <w:r w:rsidR="00EE287F" w:rsidRPr="002D5D05">
        <w:rPr>
          <w:rFonts w:ascii="Arial" w:hAnsi="Arial" w:cs="Arial"/>
        </w:rPr>
        <w:t>tehničko-građevinskog</w:t>
      </w:r>
      <w:proofErr w:type="spellEnd"/>
      <w:r w:rsidR="00EE287F" w:rsidRPr="002D5D05">
        <w:rPr>
          <w:rFonts w:ascii="Arial" w:hAnsi="Arial" w:cs="Arial"/>
        </w:rPr>
        <w:t xml:space="preserve"> </w:t>
      </w:r>
      <w:proofErr w:type="spellStart"/>
      <w:proofErr w:type="gramStart"/>
      <w:r w:rsidR="00EE287F" w:rsidRPr="002D5D05">
        <w:rPr>
          <w:rFonts w:ascii="Arial" w:hAnsi="Arial" w:cs="Arial"/>
        </w:rPr>
        <w:t>kamena</w:t>
      </w:r>
      <w:proofErr w:type="spellEnd"/>
      <w:r w:rsidR="00EE287F" w:rsidRPr="002D5D05">
        <w:rPr>
          <w:rFonts w:ascii="Arial" w:hAnsi="Arial" w:cs="Arial"/>
        </w:rPr>
        <w:t xml:space="preserve"> </w:t>
      </w:r>
      <w:r w:rsidR="00C42955" w:rsidRPr="002D5D05">
        <w:rPr>
          <w:rFonts w:ascii="Arial" w:hAnsi="Arial" w:cs="Arial"/>
        </w:rPr>
        <w:t>”</w:t>
      </w:r>
      <w:proofErr w:type="spellStart"/>
      <w:r w:rsidR="00C42955" w:rsidRPr="002D5D05">
        <w:rPr>
          <w:rFonts w:ascii="Arial" w:hAnsi="Arial" w:cs="Arial"/>
        </w:rPr>
        <w:t>Bakovići</w:t>
      </w:r>
      <w:proofErr w:type="spellEnd"/>
      <w:proofErr w:type="gramEnd"/>
      <w:r w:rsidR="00C42955" w:rsidRPr="002D5D05">
        <w:rPr>
          <w:rFonts w:ascii="Arial" w:hAnsi="Arial" w:cs="Arial"/>
        </w:rPr>
        <w:t xml:space="preserve">”, </w:t>
      </w:r>
      <w:proofErr w:type="spellStart"/>
      <w:r w:rsidR="00C42955" w:rsidRPr="002D5D05">
        <w:rPr>
          <w:rFonts w:ascii="Arial" w:hAnsi="Arial" w:cs="Arial"/>
        </w:rPr>
        <w:t>opština</w:t>
      </w:r>
      <w:proofErr w:type="spellEnd"/>
      <w:r w:rsidR="00C42955" w:rsidRPr="002D5D05">
        <w:rPr>
          <w:rFonts w:ascii="Arial" w:hAnsi="Arial" w:cs="Arial"/>
        </w:rPr>
        <w:t xml:space="preserve"> </w:t>
      </w:r>
      <w:proofErr w:type="spellStart"/>
      <w:r w:rsidR="00C42955" w:rsidRPr="002D5D05">
        <w:rPr>
          <w:rFonts w:ascii="Arial" w:hAnsi="Arial" w:cs="Arial"/>
        </w:rPr>
        <w:t>Kolašin</w:t>
      </w:r>
      <w:proofErr w:type="spellEnd"/>
      <w:r w:rsidR="00C42955" w:rsidRPr="002D5D05">
        <w:rPr>
          <w:rFonts w:ascii="Arial" w:hAnsi="Arial" w:cs="Arial"/>
        </w:rPr>
        <w:t>.</w:t>
      </w:r>
    </w:p>
    <w:p w:rsidR="00BC6E48" w:rsidRPr="002D5D05" w:rsidRDefault="00BC6E48" w:rsidP="00BC6E48">
      <w:pPr>
        <w:spacing w:after="0"/>
        <w:jc w:val="both"/>
        <w:rPr>
          <w:rFonts w:ascii="Arial" w:hAnsi="Arial" w:cs="Arial"/>
          <w:noProof/>
        </w:rPr>
      </w:pPr>
    </w:p>
    <w:p w:rsidR="00C42955" w:rsidRPr="002D5D05" w:rsidRDefault="00C42955" w:rsidP="00BC6E48">
      <w:pPr>
        <w:spacing w:after="0" w:line="240" w:lineRule="auto"/>
        <w:jc w:val="both"/>
        <w:rPr>
          <w:rFonts w:ascii="Arial" w:hAnsi="Arial" w:cs="Arial"/>
        </w:rPr>
      </w:pPr>
      <w:r w:rsidRPr="002D5D05">
        <w:rPr>
          <w:rFonts w:ascii="Arial" w:hAnsi="Arial" w:cs="Arial"/>
          <w:noProof/>
        </w:rPr>
        <w:t xml:space="preserve">U skladu sa Zakonom o koncesijama („Službeni list CG”, broj 8/09 </w:t>
      </w:r>
      <w:r w:rsidR="002B7602" w:rsidRPr="002D5D05">
        <w:rPr>
          <w:rFonts w:ascii="Arial" w:hAnsi="Arial" w:cs="Arial"/>
          <w:noProof/>
        </w:rPr>
        <w:t>i 73/19) i Planom</w:t>
      </w:r>
      <w:r w:rsidRPr="002D5D05">
        <w:rPr>
          <w:rFonts w:ascii="Arial" w:hAnsi="Arial" w:cs="Arial"/>
          <w:noProof/>
        </w:rPr>
        <w:t xml:space="preserve"> davanj</w:t>
      </w:r>
      <w:r w:rsidR="002B7602" w:rsidRPr="002D5D05">
        <w:rPr>
          <w:rFonts w:ascii="Arial" w:hAnsi="Arial" w:cs="Arial"/>
          <w:noProof/>
        </w:rPr>
        <w:t>a</w:t>
      </w:r>
      <w:r w:rsidRPr="002D5D05">
        <w:rPr>
          <w:rFonts w:ascii="Arial" w:hAnsi="Arial" w:cs="Arial"/>
          <w:noProof/>
        </w:rPr>
        <w:t xml:space="preserve"> koncesija za detaljna geološka istraživanja i eksploataciju mineralnih sirovina za 2023. godinu, Ministarstvo kapitalnih investicija Vlade Crne Gore je pripremilo </w:t>
      </w:r>
      <w:r w:rsidR="002B7602" w:rsidRPr="002D5D05">
        <w:rPr>
          <w:rFonts w:ascii="Arial" w:hAnsi="Arial" w:cs="Arial"/>
          <w:noProof/>
        </w:rPr>
        <w:t>Nacrt Koncesionog</w:t>
      </w:r>
      <w:r w:rsidRPr="002D5D05">
        <w:rPr>
          <w:rFonts w:ascii="Arial" w:hAnsi="Arial" w:cs="Arial"/>
          <w:noProof/>
        </w:rPr>
        <w:t xml:space="preserve"> akt</w:t>
      </w:r>
      <w:r w:rsidR="002B7602" w:rsidRPr="002D5D05">
        <w:rPr>
          <w:rFonts w:ascii="Arial" w:hAnsi="Arial" w:cs="Arial"/>
          <w:noProof/>
        </w:rPr>
        <w:t>a</w:t>
      </w:r>
      <w:r w:rsidRPr="002D5D05">
        <w:rPr>
          <w:rFonts w:ascii="Arial" w:hAnsi="Arial" w:cs="Arial"/>
          <w:noProof/>
        </w:rPr>
        <w:t xml:space="preserve">, kao osnovni dokument na osnovu koga nadležni organ pokreće postupak za davanje koncesije, odnosno prava na detaljna geološka istraživanja i eksploataciju na </w:t>
      </w:r>
      <w:proofErr w:type="spellStart"/>
      <w:r w:rsidRPr="002D5D05">
        <w:rPr>
          <w:rFonts w:ascii="Arial" w:hAnsi="Arial" w:cs="Arial"/>
        </w:rPr>
        <w:t>lokalitetu</w:t>
      </w:r>
      <w:proofErr w:type="spellEnd"/>
      <w:r w:rsidRPr="002D5D05">
        <w:rPr>
          <w:rFonts w:ascii="Arial" w:hAnsi="Arial" w:cs="Arial"/>
        </w:rPr>
        <w:t xml:space="preserve"> </w:t>
      </w:r>
      <w:proofErr w:type="spellStart"/>
      <w:r w:rsidRPr="002D5D05">
        <w:rPr>
          <w:rFonts w:ascii="Arial" w:hAnsi="Arial" w:cs="Arial"/>
        </w:rPr>
        <w:t>tehničko-građevinskog</w:t>
      </w:r>
      <w:proofErr w:type="spellEnd"/>
      <w:r w:rsidRPr="002D5D05">
        <w:rPr>
          <w:rFonts w:ascii="Arial" w:hAnsi="Arial" w:cs="Arial"/>
        </w:rPr>
        <w:t xml:space="preserve"> </w:t>
      </w:r>
      <w:proofErr w:type="spellStart"/>
      <w:proofErr w:type="gramStart"/>
      <w:r w:rsidRPr="002D5D05">
        <w:rPr>
          <w:rFonts w:ascii="Arial" w:hAnsi="Arial" w:cs="Arial"/>
        </w:rPr>
        <w:t>kamena</w:t>
      </w:r>
      <w:proofErr w:type="spellEnd"/>
      <w:r w:rsidRPr="002D5D05">
        <w:rPr>
          <w:rFonts w:ascii="Arial" w:hAnsi="Arial" w:cs="Arial"/>
        </w:rPr>
        <w:t xml:space="preserve"> ”</w:t>
      </w:r>
      <w:proofErr w:type="spellStart"/>
      <w:r w:rsidRPr="002D5D05">
        <w:rPr>
          <w:rFonts w:ascii="Arial" w:hAnsi="Arial" w:cs="Arial"/>
        </w:rPr>
        <w:t>Bakovići</w:t>
      </w:r>
      <w:proofErr w:type="spellEnd"/>
      <w:proofErr w:type="gramEnd"/>
      <w:r w:rsidRPr="002D5D05">
        <w:rPr>
          <w:rFonts w:ascii="Arial" w:hAnsi="Arial" w:cs="Arial"/>
        </w:rPr>
        <w:t xml:space="preserve">”, </w:t>
      </w:r>
      <w:proofErr w:type="spellStart"/>
      <w:r w:rsidRPr="002D5D05">
        <w:rPr>
          <w:rFonts w:ascii="Arial" w:hAnsi="Arial" w:cs="Arial"/>
        </w:rPr>
        <w:t>opština</w:t>
      </w:r>
      <w:proofErr w:type="spellEnd"/>
      <w:r w:rsidRPr="002D5D05">
        <w:rPr>
          <w:rFonts w:ascii="Arial" w:hAnsi="Arial" w:cs="Arial"/>
        </w:rPr>
        <w:t xml:space="preserve"> </w:t>
      </w:r>
      <w:proofErr w:type="spellStart"/>
      <w:r w:rsidRPr="002D5D05">
        <w:rPr>
          <w:rFonts w:ascii="Arial" w:hAnsi="Arial" w:cs="Arial"/>
        </w:rPr>
        <w:t>Kolašin</w:t>
      </w:r>
      <w:proofErr w:type="spellEnd"/>
      <w:r w:rsidRPr="002D5D05">
        <w:rPr>
          <w:rFonts w:ascii="Arial" w:hAnsi="Arial" w:cs="Arial"/>
        </w:rPr>
        <w:t>.</w:t>
      </w:r>
    </w:p>
    <w:p w:rsidR="00C42955" w:rsidRPr="002D5D05" w:rsidRDefault="00C42955" w:rsidP="00BC6E48">
      <w:pPr>
        <w:spacing w:after="0" w:line="240" w:lineRule="auto"/>
        <w:jc w:val="both"/>
        <w:rPr>
          <w:rFonts w:ascii="Arial" w:hAnsi="Arial" w:cs="Arial"/>
        </w:rPr>
      </w:pPr>
    </w:p>
    <w:p w:rsidR="00C42955" w:rsidRPr="002D5D05" w:rsidRDefault="00C42955" w:rsidP="00BC6E48">
      <w:pPr>
        <w:spacing w:after="0" w:line="240" w:lineRule="auto"/>
        <w:jc w:val="both"/>
        <w:rPr>
          <w:rFonts w:ascii="Arial" w:hAnsi="Arial" w:cs="Arial"/>
          <w:lang w:val="sr-Latn-CS"/>
        </w:rPr>
      </w:pPr>
      <w:r w:rsidRPr="002D5D05">
        <w:rPr>
          <w:rFonts w:ascii="Arial" w:hAnsi="Arial" w:cs="Arial"/>
          <w:lang w:val="sr-Latn-CS"/>
        </w:rPr>
        <w:t xml:space="preserve">Koncesioni akt je urađen u skladu sa članom 19 Zakona o koncesijama. </w:t>
      </w:r>
    </w:p>
    <w:p w:rsidR="00D021C0" w:rsidRPr="002D5D05" w:rsidRDefault="00D021C0" w:rsidP="00D021C0">
      <w:pPr>
        <w:spacing w:after="0" w:line="240" w:lineRule="auto"/>
        <w:jc w:val="both"/>
        <w:rPr>
          <w:rFonts w:ascii="Arial" w:eastAsia="Times New Roman" w:hAnsi="Arial" w:cs="Arial"/>
          <w:noProof/>
        </w:rPr>
      </w:pPr>
    </w:p>
    <w:p w:rsidR="00D17158" w:rsidRPr="002D5D05" w:rsidRDefault="00D17158" w:rsidP="00D021C0">
      <w:pPr>
        <w:spacing w:after="0" w:line="240" w:lineRule="auto"/>
        <w:jc w:val="both"/>
        <w:rPr>
          <w:rFonts w:ascii="Arial" w:hAnsi="Arial" w:cs="Arial"/>
          <w:noProof/>
        </w:rPr>
      </w:pPr>
    </w:p>
    <w:p w:rsidR="002E4676" w:rsidRPr="002D5D05" w:rsidRDefault="002E4676" w:rsidP="00D021C0">
      <w:pPr>
        <w:spacing w:after="0" w:line="240" w:lineRule="auto"/>
        <w:jc w:val="both"/>
        <w:rPr>
          <w:rFonts w:ascii="Arial" w:hAnsi="Arial" w:cs="Arial"/>
          <w:b/>
          <w:noProof/>
        </w:rPr>
      </w:pPr>
      <w:r w:rsidRPr="002D5D05">
        <w:rPr>
          <w:rFonts w:ascii="Arial" w:hAnsi="Arial" w:cs="Arial"/>
          <w:b/>
          <w:noProof/>
        </w:rPr>
        <w:t>Izvori podataka za izradu Koncesionog akta:</w:t>
      </w:r>
    </w:p>
    <w:p w:rsidR="00D021C0" w:rsidRPr="002D5D05" w:rsidRDefault="00D021C0" w:rsidP="00D021C0">
      <w:pPr>
        <w:spacing w:after="0" w:line="240" w:lineRule="auto"/>
        <w:jc w:val="both"/>
        <w:rPr>
          <w:rFonts w:ascii="Arial" w:hAnsi="Arial" w:cs="Arial"/>
          <w:b/>
          <w:noProof/>
        </w:rPr>
      </w:pPr>
    </w:p>
    <w:p w:rsidR="00F0778D" w:rsidRPr="002D5D05" w:rsidRDefault="00F0778D" w:rsidP="00773E47">
      <w:pPr>
        <w:numPr>
          <w:ilvl w:val="0"/>
          <w:numId w:val="11"/>
        </w:numPr>
        <w:suppressAutoHyphens/>
        <w:spacing w:after="0" w:line="240" w:lineRule="auto"/>
        <w:jc w:val="both"/>
        <w:rPr>
          <w:rFonts w:ascii="Arial" w:hAnsi="Arial" w:cs="Arial"/>
          <w:noProof/>
        </w:rPr>
      </w:pPr>
      <w:r w:rsidRPr="002D5D05">
        <w:rPr>
          <w:rFonts w:ascii="Arial" w:hAnsi="Arial" w:cs="Arial"/>
          <w:noProof/>
        </w:rPr>
        <w:t xml:space="preserve">Raspoloživa geološka i rudarska dokumentacija </w:t>
      </w:r>
      <w:r w:rsidR="00C42955" w:rsidRPr="002D5D05">
        <w:rPr>
          <w:rFonts w:ascii="Arial" w:hAnsi="Arial" w:cs="Arial"/>
          <w:noProof/>
        </w:rPr>
        <w:t>Ministarstva kapitalnih investicija</w:t>
      </w:r>
      <w:r w:rsidRPr="002D5D05">
        <w:rPr>
          <w:rFonts w:ascii="Arial" w:hAnsi="Arial" w:cs="Arial"/>
          <w:noProof/>
        </w:rPr>
        <w:t xml:space="preserve"> i JU Zavod za geološka istraživanja</w:t>
      </w:r>
      <w:r w:rsidR="0037158C" w:rsidRPr="002D5D05">
        <w:rPr>
          <w:rFonts w:ascii="Arial" w:hAnsi="Arial" w:cs="Arial"/>
          <w:noProof/>
        </w:rPr>
        <w:t>,</w:t>
      </w:r>
      <w:r w:rsidRPr="002D5D05">
        <w:rPr>
          <w:rFonts w:ascii="Arial" w:hAnsi="Arial" w:cs="Arial"/>
          <w:noProof/>
        </w:rPr>
        <w:t xml:space="preserve"> Podgorica;</w:t>
      </w:r>
    </w:p>
    <w:p w:rsidR="00F0778D" w:rsidRPr="002D5D05" w:rsidRDefault="00F0778D" w:rsidP="00773E47">
      <w:pPr>
        <w:numPr>
          <w:ilvl w:val="0"/>
          <w:numId w:val="11"/>
        </w:numPr>
        <w:suppressAutoHyphens/>
        <w:spacing w:after="0" w:line="240" w:lineRule="auto"/>
        <w:jc w:val="both"/>
        <w:rPr>
          <w:rFonts w:ascii="Arial" w:hAnsi="Arial" w:cs="Arial"/>
          <w:noProof/>
        </w:rPr>
      </w:pPr>
      <w:r w:rsidRPr="002D5D05">
        <w:rPr>
          <w:rFonts w:ascii="Arial" w:hAnsi="Arial" w:cs="Arial"/>
          <w:noProof/>
        </w:rPr>
        <w:t xml:space="preserve">Podaci Uprave za nekretnine Crne </w:t>
      </w:r>
      <w:r w:rsidR="00B9279E" w:rsidRPr="002D5D05">
        <w:rPr>
          <w:rFonts w:ascii="Arial" w:hAnsi="Arial" w:cs="Arial"/>
          <w:noProof/>
        </w:rPr>
        <w:t xml:space="preserve">Gore, Područna jedinica </w:t>
      </w:r>
      <w:r w:rsidR="00D17158" w:rsidRPr="002D5D05">
        <w:rPr>
          <w:rFonts w:ascii="Arial" w:hAnsi="Arial" w:cs="Arial"/>
          <w:noProof/>
        </w:rPr>
        <w:t>Kolašin</w:t>
      </w:r>
      <w:r w:rsidR="00DB2DB9" w:rsidRPr="002D5D05">
        <w:rPr>
          <w:rFonts w:ascii="Arial" w:hAnsi="Arial" w:cs="Arial"/>
          <w:noProof/>
        </w:rPr>
        <w:t xml:space="preserve">, akt br. </w:t>
      </w:r>
      <w:r w:rsidR="0077058F" w:rsidRPr="002D5D05">
        <w:rPr>
          <w:rFonts w:ascii="Arial" w:hAnsi="Arial" w:cs="Arial"/>
          <w:noProof/>
        </w:rPr>
        <w:t>917</w:t>
      </w:r>
      <w:r w:rsidR="00FC48F3" w:rsidRPr="002D5D05">
        <w:rPr>
          <w:rFonts w:ascii="Arial" w:hAnsi="Arial" w:cs="Arial"/>
          <w:noProof/>
        </w:rPr>
        <w:t>/</w:t>
      </w:r>
      <w:r w:rsidR="0077058F" w:rsidRPr="002D5D05">
        <w:rPr>
          <w:rFonts w:ascii="Arial" w:hAnsi="Arial" w:cs="Arial"/>
          <w:noProof/>
        </w:rPr>
        <w:t>361-1/23</w:t>
      </w:r>
      <w:r w:rsidR="00DB2DB9" w:rsidRPr="002D5D05">
        <w:rPr>
          <w:rFonts w:ascii="Arial" w:hAnsi="Arial" w:cs="Arial"/>
          <w:noProof/>
        </w:rPr>
        <w:t xml:space="preserve"> od </w:t>
      </w:r>
      <w:r w:rsidR="0077058F" w:rsidRPr="002D5D05">
        <w:rPr>
          <w:rFonts w:ascii="Arial" w:hAnsi="Arial" w:cs="Arial"/>
          <w:noProof/>
        </w:rPr>
        <w:t>17</w:t>
      </w:r>
      <w:r w:rsidR="00DB2DB9" w:rsidRPr="002D5D05">
        <w:rPr>
          <w:rFonts w:ascii="Arial" w:hAnsi="Arial" w:cs="Arial"/>
          <w:noProof/>
        </w:rPr>
        <w:t>.0</w:t>
      </w:r>
      <w:r w:rsidR="0077058F" w:rsidRPr="002D5D05">
        <w:rPr>
          <w:rFonts w:ascii="Arial" w:hAnsi="Arial" w:cs="Arial"/>
          <w:noProof/>
        </w:rPr>
        <w:t>7.2023</w:t>
      </w:r>
      <w:r w:rsidR="00DB2DB9" w:rsidRPr="002D5D05">
        <w:rPr>
          <w:rFonts w:ascii="Arial" w:hAnsi="Arial" w:cs="Arial"/>
          <w:noProof/>
        </w:rPr>
        <w:t xml:space="preserve">. </w:t>
      </w:r>
    </w:p>
    <w:p w:rsidR="00F0778D" w:rsidRPr="002D5D05" w:rsidRDefault="00117017" w:rsidP="00773E47">
      <w:pPr>
        <w:pStyle w:val="ListParagraph"/>
        <w:numPr>
          <w:ilvl w:val="0"/>
          <w:numId w:val="11"/>
        </w:numPr>
        <w:autoSpaceDE w:val="0"/>
        <w:autoSpaceDN w:val="0"/>
        <w:adjustRightInd w:val="0"/>
        <w:spacing w:after="0" w:line="240" w:lineRule="auto"/>
        <w:ind w:left="714" w:hanging="357"/>
        <w:contextualSpacing w:val="0"/>
        <w:jc w:val="both"/>
        <w:rPr>
          <w:rFonts w:ascii="Arial" w:hAnsi="Arial" w:cs="Arial"/>
          <w:noProof/>
        </w:rPr>
      </w:pPr>
      <w:r w:rsidRPr="002D5D05">
        <w:rPr>
          <w:rFonts w:ascii="Arial" w:eastAsiaTheme="minorHAnsi" w:hAnsi="Arial" w:cs="Arial"/>
          <w:noProof/>
        </w:rPr>
        <w:t xml:space="preserve">Mišljenje </w:t>
      </w:r>
      <w:r w:rsidR="002E30CA" w:rsidRPr="002D5D05">
        <w:rPr>
          <w:rFonts w:ascii="Arial" w:eastAsiaTheme="minorHAnsi" w:hAnsi="Arial" w:cs="Arial"/>
          <w:noProof/>
        </w:rPr>
        <w:t>Ministarst</w:t>
      </w:r>
      <w:r w:rsidR="00964260" w:rsidRPr="002D5D05">
        <w:rPr>
          <w:rFonts w:ascii="Arial" w:eastAsiaTheme="minorHAnsi" w:hAnsi="Arial" w:cs="Arial"/>
          <w:noProof/>
        </w:rPr>
        <w:t>v</w:t>
      </w:r>
      <w:r w:rsidR="002E30CA" w:rsidRPr="002D5D05">
        <w:rPr>
          <w:rFonts w:ascii="Arial" w:eastAsiaTheme="minorHAnsi" w:hAnsi="Arial" w:cs="Arial"/>
          <w:noProof/>
        </w:rPr>
        <w:t>a</w:t>
      </w:r>
      <w:r w:rsidR="00964260" w:rsidRPr="002D5D05">
        <w:rPr>
          <w:rFonts w:ascii="Arial" w:eastAsiaTheme="minorHAnsi" w:hAnsi="Arial" w:cs="Arial"/>
          <w:noProof/>
        </w:rPr>
        <w:t xml:space="preserve"> ekologije</w:t>
      </w:r>
      <w:r w:rsidR="00FC48F3" w:rsidRPr="002D5D05">
        <w:rPr>
          <w:rFonts w:ascii="Arial" w:eastAsiaTheme="minorHAnsi" w:hAnsi="Arial" w:cs="Arial"/>
          <w:noProof/>
        </w:rPr>
        <w:t>,</w:t>
      </w:r>
      <w:r w:rsidR="00964260" w:rsidRPr="002D5D05">
        <w:rPr>
          <w:rFonts w:ascii="Arial" w:eastAsiaTheme="minorHAnsi" w:hAnsi="Arial" w:cs="Arial"/>
          <w:noProof/>
        </w:rPr>
        <w:t xml:space="preserve"> prostornog planiranja </w:t>
      </w:r>
      <w:r w:rsidR="002E30CA" w:rsidRPr="002D5D05">
        <w:rPr>
          <w:rFonts w:ascii="Arial" w:eastAsiaTheme="minorHAnsi" w:hAnsi="Arial" w:cs="Arial"/>
          <w:noProof/>
        </w:rPr>
        <w:t>i</w:t>
      </w:r>
      <w:r w:rsidR="00964260" w:rsidRPr="002D5D05">
        <w:rPr>
          <w:rFonts w:ascii="Arial" w:eastAsiaTheme="minorHAnsi" w:hAnsi="Arial" w:cs="Arial"/>
          <w:noProof/>
        </w:rPr>
        <w:t xml:space="preserve"> urbanizma,</w:t>
      </w:r>
      <w:r w:rsidR="00FC48F3" w:rsidRPr="002D5D05">
        <w:rPr>
          <w:rFonts w:ascii="Arial" w:eastAsiaTheme="minorHAnsi" w:hAnsi="Arial" w:cs="Arial"/>
          <w:noProof/>
        </w:rPr>
        <w:t xml:space="preserve"> </w:t>
      </w:r>
      <w:r w:rsidR="00DB2DB9" w:rsidRPr="002D5D05">
        <w:rPr>
          <w:rFonts w:ascii="Arial" w:hAnsi="Arial" w:cs="Arial"/>
          <w:noProof/>
        </w:rPr>
        <w:t xml:space="preserve">akt br. </w:t>
      </w:r>
      <w:r w:rsidR="00964260" w:rsidRPr="002D5D05">
        <w:rPr>
          <w:rFonts w:ascii="Arial" w:hAnsi="Arial" w:cs="Arial"/>
          <w:noProof/>
        </w:rPr>
        <w:t>08-332/23-847-32</w:t>
      </w:r>
      <w:r w:rsidR="00DB2DB9" w:rsidRPr="002D5D05">
        <w:rPr>
          <w:rFonts w:ascii="Arial" w:hAnsi="Arial" w:cs="Arial"/>
          <w:noProof/>
        </w:rPr>
        <w:t xml:space="preserve"> od</w:t>
      </w:r>
      <w:r w:rsidR="002E30CA" w:rsidRPr="002D5D05">
        <w:rPr>
          <w:rFonts w:ascii="Arial" w:hAnsi="Arial" w:cs="Arial"/>
          <w:noProof/>
        </w:rPr>
        <w:t xml:space="preserve"> 28</w:t>
      </w:r>
      <w:r w:rsidR="00DB2DB9" w:rsidRPr="002D5D05">
        <w:rPr>
          <w:rFonts w:ascii="Arial" w:hAnsi="Arial" w:cs="Arial"/>
          <w:noProof/>
        </w:rPr>
        <w:t>.0</w:t>
      </w:r>
      <w:r w:rsidR="002E30CA" w:rsidRPr="002D5D05">
        <w:rPr>
          <w:rFonts w:ascii="Arial" w:hAnsi="Arial" w:cs="Arial"/>
          <w:noProof/>
        </w:rPr>
        <w:t>6</w:t>
      </w:r>
      <w:r w:rsidR="00DB2DB9" w:rsidRPr="002D5D05">
        <w:rPr>
          <w:rFonts w:ascii="Arial" w:hAnsi="Arial" w:cs="Arial"/>
          <w:noProof/>
        </w:rPr>
        <w:t>.20</w:t>
      </w:r>
      <w:r w:rsidR="002E30CA" w:rsidRPr="002D5D05">
        <w:rPr>
          <w:rFonts w:ascii="Arial" w:hAnsi="Arial" w:cs="Arial"/>
          <w:noProof/>
        </w:rPr>
        <w:t>23</w:t>
      </w:r>
      <w:r w:rsidR="00DB2DB9" w:rsidRPr="002D5D05">
        <w:rPr>
          <w:rFonts w:ascii="Arial" w:hAnsi="Arial" w:cs="Arial"/>
          <w:noProof/>
        </w:rPr>
        <w:t>. godine</w:t>
      </w:r>
      <w:r w:rsidR="0037158C" w:rsidRPr="002D5D05">
        <w:rPr>
          <w:rFonts w:ascii="Arial" w:eastAsiaTheme="minorHAnsi" w:hAnsi="Arial" w:cs="Arial"/>
          <w:noProof/>
        </w:rPr>
        <w:t>;</w:t>
      </w:r>
    </w:p>
    <w:p w:rsidR="00FA5DAC" w:rsidRPr="002D5D05" w:rsidRDefault="00FA5DAC" w:rsidP="00773E47">
      <w:pPr>
        <w:pStyle w:val="ListParagraph"/>
        <w:numPr>
          <w:ilvl w:val="0"/>
          <w:numId w:val="11"/>
        </w:numPr>
        <w:autoSpaceDE w:val="0"/>
        <w:autoSpaceDN w:val="0"/>
        <w:adjustRightInd w:val="0"/>
        <w:spacing w:after="0" w:line="240" w:lineRule="auto"/>
        <w:ind w:left="714" w:hanging="357"/>
        <w:contextualSpacing w:val="0"/>
        <w:jc w:val="both"/>
        <w:rPr>
          <w:rFonts w:ascii="Arial" w:hAnsi="Arial" w:cs="Arial"/>
          <w:noProof/>
        </w:rPr>
      </w:pPr>
      <w:r w:rsidRPr="002D5D05">
        <w:rPr>
          <w:rFonts w:ascii="Arial" w:eastAsiaTheme="minorHAnsi" w:hAnsi="Arial" w:cs="Arial"/>
          <w:noProof/>
        </w:rPr>
        <w:t>Mišljenje Upra</w:t>
      </w:r>
      <w:r w:rsidR="002E30CA" w:rsidRPr="002D5D05">
        <w:rPr>
          <w:rFonts w:ascii="Arial" w:eastAsiaTheme="minorHAnsi" w:hAnsi="Arial" w:cs="Arial"/>
          <w:noProof/>
        </w:rPr>
        <w:t xml:space="preserve">ve za zaštitu kulturnih dobara, </w:t>
      </w:r>
      <w:r w:rsidRPr="002D5D05">
        <w:rPr>
          <w:rFonts w:ascii="Arial" w:eastAsiaTheme="minorHAnsi" w:hAnsi="Arial" w:cs="Arial"/>
          <w:noProof/>
        </w:rPr>
        <w:t>Cetinje</w:t>
      </w:r>
      <w:r w:rsidR="007A026F" w:rsidRPr="002D5D05">
        <w:rPr>
          <w:rFonts w:ascii="Arial" w:eastAsiaTheme="minorHAnsi" w:hAnsi="Arial" w:cs="Arial"/>
          <w:noProof/>
        </w:rPr>
        <w:t xml:space="preserve">, </w:t>
      </w:r>
      <w:r w:rsidR="003971BA" w:rsidRPr="002D5D05">
        <w:rPr>
          <w:rFonts w:ascii="Arial" w:hAnsi="Arial" w:cs="Arial"/>
          <w:noProof/>
        </w:rPr>
        <w:t>akt br. 03-31/2019-</w:t>
      </w:r>
      <w:r w:rsidR="00470D7B" w:rsidRPr="002D5D05">
        <w:rPr>
          <w:rFonts w:ascii="Arial" w:hAnsi="Arial" w:cs="Arial"/>
          <w:noProof/>
        </w:rPr>
        <w:t>5</w:t>
      </w:r>
      <w:r w:rsidR="003971BA" w:rsidRPr="002D5D05">
        <w:rPr>
          <w:rFonts w:ascii="Arial" w:hAnsi="Arial" w:cs="Arial"/>
          <w:noProof/>
        </w:rPr>
        <w:t xml:space="preserve"> od 1</w:t>
      </w:r>
      <w:r w:rsidR="00470D7B" w:rsidRPr="002D5D05">
        <w:rPr>
          <w:rFonts w:ascii="Arial" w:hAnsi="Arial" w:cs="Arial"/>
          <w:noProof/>
        </w:rPr>
        <w:t>9</w:t>
      </w:r>
      <w:r w:rsidR="007A026F" w:rsidRPr="002D5D05">
        <w:rPr>
          <w:rFonts w:ascii="Arial" w:hAnsi="Arial" w:cs="Arial"/>
          <w:noProof/>
        </w:rPr>
        <w:t>.0</w:t>
      </w:r>
      <w:r w:rsidR="00470D7B" w:rsidRPr="002D5D05">
        <w:rPr>
          <w:rFonts w:ascii="Arial" w:hAnsi="Arial" w:cs="Arial"/>
          <w:noProof/>
        </w:rPr>
        <w:t>7</w:t>
      </w:r>
      <w:r w:rsidR="007A026F" w:rsidRPr="002D5D05">
        <w:rPr>
          <w:rFonts w:ascii="Arial" w:hAnsi="Arial" w:cs="Arial"/>
          <w:noProof/>
        </w:rPr>
        <w:t>.20</w:t>
      </w:r>
      <w:r w:rsidR="00470D7B" w:rsidRPr="002D5D05">
        <w:rPr>
          <w:rFonts w:ascii="Arial" w:hAnsi="Arial" w:cs="Arial"/>
          <w:noProof/>
        </w:rPr>
        <w:t>23</w:t>
      </w:r>
      <w:r w:rsidR="007A026F" w:rsidRPr="002D5D05">
        <w:rPr>
          <w:rFonts w:ascii="Arial" w:hAnsi="Arial" w:cs="Arial"/>
          <w:noProof/>
        </w:rPr>
        <w:t>. godine</w:t>
      </w:r>
      <w:r w:rsidR="00437FB1" w:rsidRPr="002D5D05">
        <w:rPr>
          <w:rFonts w:ascii="Arial" w:eastAsiaTheme="minorHAnsi" w:hAnsi="Arial" w:cs="Arial"/>
          <w:noProof/>
        </w:rPr>
        <w:t>;</w:t>
      </w:r>
    </w:p>
    <w:p w:rsidR="00470D7B" w:rsidRPr="002D5D05" w:rsidRDefault="00470D7B" w:rsidP="00773E47">
      <w:pPr>
        <w:pStyle w:val="ListParagraph"/>
        <w:numPr>
          <w:ilvl w:val="0"/>
          <w:numId w:val="11"/>
        </w:numPr>
        <w:autoSpaceDE w:val="0"/>
        <w:autoSpaceDN w:val="0"/>
        <w:adjustRightInd w:val="0"/>
        <w:spacing w:after="0" w:line="240" w:lineRule="auto"/>
        <w:ind w:left="714" w:hanging="357"/>
        <w:contextualSpacing w:val="0"/>
        <w:jc w:val="both"/>
        <w:rPr>
          <w:rFonts w:ascii="Arial" w:hAnsi="Arial" w:cs="Arial"/>
          <w:noProof/>
        </w:rPr>
      </w:pPr>
      <w:r w:rsidRPr="002D5D05">
        <w:rPr>
          <w:rFonts w:ascii="Arial" w:eastAsiaTheme="minorHAnsi" w:hAnsi="Arial" w:cs="Arial"/>
          <w:noProof/>
        </w:rPr>
        <w:t xml:space="preserve">Saglasnost </w:t>
      </w:r>
      <w:r w:rsidR="00BC6E48" w:rsidRPr="002D5D05">
        <w:rPr>
          <w:rFonts w:ascii="Arial" w:eastAsiaTheme="minorHAnsi" w:hAnsi="Arial" w:cs="Arial"/>
          <w:noProof/>
        </w:rPr>
        <w:t>ERSTE BANK</w:t>
      </w:r>
      <w:r w:rsidRPr="002D5D05">
        <w:rPr>
          <w:rFonts w:ascii="Arial" w:eastAsiaTheme="minorHAnsi" w:hAnsi="Arial" w:cs="Arial"/>
          <w:noProof/>
        </w:rPr>
        <w:t xml:space="preserve"> AD Podgorica</w:t>
      </w:r>
      <w:r w:rsidR="00BC6E48" w:rsidRPr="002D5D05">
        <w:rPr>
          <w:rFonts w:ascii="Arial" w:eastAsiaTheme="minorHAnsi" w:hAnsi="Arial" w:cs="Arial"/>
          <w:noProof/>
        </w:rPr>
        <w:t>,</w:t>
      </w:r>
      <w:r w:rsidRPr="002D5D05">
        <w:rPr>
          <w:rFonts w:ascii="Arial" w:eastAsiaTheme="minorHAnsi" w:hAnsi="Arial" w:cs="Arial"/>
          <w:noProof/>
        </w:rPr>
        <w:t xml:space="preserve"> kao hipotekarnog povjerioca, akt br. 075/23 od 19.07.2023</w:t>
      </w:r>
      <w:r w:rsidR="00DD7B0B" w:rsidRPr="002D5D05">
        <w:rPr>
          <w:rFonts w:ascii="Arial" w:eastAsiaTheme="minorHAnsi" w:hAnsi="Arial" w:cs="Arial"/>
          <w:noProof/>
        </w:rPr>
        <w:t>;</w:t>
      </w:r>
    </w:p>
    <w:p w:rsidR="00F0778D" w:rsidRPr="002D5D05" w:rsidRDefault="00F0778D" w:rsidP="00773E47">
      <w:pPr>
        <w:pStyle w:val="ListParagraph"/>
        <w:numPr>
          <w:ilvl w:val="0"/>
          <w:numId w:val="11"/>
        </w:numPr>
        <w:suppressAutoHyphens/>
        <w:spacing w:after="0" w:line="240" w:lineRule="auto"/>
        <w:ind w:left="714" w:hanging="357"/>
        <w:contextualSpacing w:val="0"/>
        <w:jc w:val="both"/>
        <w:rPr>
          <w:rFonts w:ascii="Arial" w:hAnsi="Arial" w:cs="Arial"/>
          <w:noProof/>
        </w:rPr>
      </w:pPr>
      <w:r w:rsidRPr="002D5D05">
        <w:rPr>
          <w:rFonts w:ascii="Arial" w:hAnsi="Arial" w:cs="Arial"/>
          <w:noProof/>
        </w:rPr>
        <w:t xml:space="preserve">Podaci </w:t>
      </w:r>
      <w:r w:rsidR="008F3318" w:rsidRPr="002D5D05">
        <w:rPr>
          <w:rFonts w:ascii="Arial" w:hAnsi="Arial" w:cs="Arial"/>
          <w:noProof/>
        </w:rPr>
        <w:t>Uprave</w:t>
      </w:r>
      <w:r w:rsidRPr="002D5D05">
        <w:rPr>
          <w:rFonts w:ascii="Arial" w:hAnsi="Arial" w:cs="Arial"/>
          <w:noProof/>
        </w:rPr>
        <w:t xml:space="preserve"> za statistiku</w:t>
      </w:r>
      <w:r w:rsidR="00964260" w:rsidRPr="002D5D05">
        <w:rPr>
          <w:rFonts w:ascii="Arial" w:hAnsi="Arial" w:cs="Arial"/>
          <w:noProof/>
        </w:rPr>
        <w:t xml:space="preserve"> Crne Gore - MONSTAT</w:t>
      </w:r>
      <w:r w:rsidRPr="002D5D05">
        <w:rPr>
          <w:rFonts w:ascii="Arial" w:hAnsi="Arial" w:cs="Arial"/>
          <w:noProof/>
        </w:rPr>
        <w:t>, akt br.</w:t>
      </w:r>
      <w:r w:rsidR="007455EB" w:rsidRPr="002D5D05">
        <w:rPr>
          <w:rFonts w:ascii="Arial" w:hAnsi="Arial" w:cs="Arial"/>
          <w:noProof/>
        </w:rPr>
        <w:t xml:space="preserve"> </w:t>
      </w:r>
      <w:r w:rsidR="00964260" w:rsidRPr="002D5D05">
        <w:rPr>
          <w:rFonts w:ascii="Arial" w:hAnsi="Arial" w:cs="Arial"/>
          <w:noProof/>
        </w:rPr>
        <w:t>01-059</w:t>
      </w:r>
      <w:r w:rsidRPr="002D5D05">
        <w:rPr>
          <w:rFonts w:ascii="Arial" w:hAnsi="Arial" w:cs="Arial"/>
          <w:noProof/>
        </w:rPr>
        <w:t>/2</w:t>
      </w:r>
      <w:r w:rsidR="00964260" w:rsidRPr="002D5D05">
        <w:rPr>
          <w:rFonts w:ascii="Arial" w:hAnsi="Arial" w:cs="Arial"/>
          <w:noProof/>
        </w:rPr>
        <w:t>3-192/2</w:t>
      </w:r>
      <w:r w:rsidRPr="002D5D05">
        <w:rPr>
          <w:rFonts w:ascii="Arial" w:hAnsi="Arial" w:cs="Arial"/>
          <w:noProof/>
        </w:rPr>
        <w:t>, od 0</w:t>
      </w:r>
      <w:r w:rsidR="00964260" w:rsidRPr="002D5D05">
        <w:rPr>
          <w:rFonts w:ascii="Arial" w:hAnsi="Arial" w:cs="Arial"/>
          <w:noProof/>
        </w:rPr>
        <w:t>6</w:t>
      </w:r>
      <w:r w:rsidRPr="002D5D05">
        <w:rPr>
          <w:rFonts w:ascii="Arial" w:hAnsi="Arial" w:cs="Arial"/>
          <w:noProof/>
        </w:rPr>
        <w:t>.0</w:t>
      </w:r>
      <w:r w:rsidR="00964260" w:rsidRPr="002D5D05">
        <w:rPr>
          <w:rFonts w:ascii="Arial" w:hAnsi="Arial" w:cs="Arial"/>
          <w:noProof/>
        </w:rPr>
        <w:t>2</w:t>
      </w:r>
      <w:r w:rsidRPr="002D5D05">
        <w:rPr>
          <w:rFonts w:ascii="Arial" w:hAnsi="Arial" w:cs="Arial"/>
          <w:noProof/>
        </w:rPr>
        <w:t>.20</w:t>
      </w:r>
      <w:r w:rsidR="00964260" w:rsidRPr="002D5D05">
        <w:rPr>
          <w:rFonts w:ascii="Arial" w:hAnsi="Arial" w:cs="Arial"/>
          <w:noProof/>
        </w:rPr>
        <w:t>23</w:t>
      </w:r>
      <w:r w:rsidRPr="002D5D05">
        <w:rPr>
          <w:rFonts w:ascii="Arial" w:hAnsi="Arial" w:cs="Arial"/>
          <w:noProof/>
        </w:rPr>
        <w:t>. godin</w:t>
      </w:r>
      <w:r w:rsidR="00D021C0" w:rsidRPr="002D5D05">
        <w:rPr>
          <w:rFonts w:ascii="Arial" w:hAnsi="Arial" w:cs="Arial"/>
          <w:noProof/>
        </w:rPr>
        <w:t>e, o prosječn</w:t>
      </w:r>
      <w:r w:rsidR="00964260" w:rsidRPr="002D5D05">
        <w:rPr>
          <w:rFonts w:ascii="Arial" w:hAnsi="Arial" w:cs="Arial"/>
          <w:noProof/>
        </w:rPr>
        <w:t>o</w:t>
      </w:r>
      <w:r w:rsidR="00D021C0" w:rsidRPr="002D5D05">
        <w:rPr>
          <w:rFonts w:ascii="Arial" w:hAnsi="Arial" w:cs="Arial"/>
          <w:noProof/>
        </w:rPr>
        <w:t xml:space="preserve"> ostvaren</w:t>
      </w:r>
      <w:r w:rsidR="00964260" w:rsidRPr="002D5D05">
        <w:rPr>
          <w:rFonts w:ascii="Arial" w:hAnsi="Arial" w:cs="Arial"/>
          <w:noProof/>
        </w:rPr>
        <w:t xml:space="preserve">im cijenama </w:t>
      </w:r>
      <w:r w:rsidRPr="002D5D05">
        <w:rPr>
          <w:rFonts w:ascii="Arial" w:hAnsi="Arial" w:cs="Arial"/>
          <w:noProof/>
        </w:rPr>
        <w:t>proizvoda mineralnih sirovi</w:t>
      </w:r>
      <w:r w:rsidR="007A026F" w:rsidRPr="002D5D05">
        <w:rPr>
          <w:rFonts w:ascii="Arial" w:hAnsi="Arial" w:cs="Arial"/>
          <w:noProof/>
        </w:rPr>
        <w:t>na</w:t>
      </w:r>
      <w:r w:rsidR="00E23D42" w:rsidRPr="002D5D05">
        <w:rPr>
          <w:rFonts w:ascii="Arial" w:hAnsi="Arial" w:cs="Arial"/>
          <w:noProof/>
        </w:rPr>
        <w:t xml:space="preserve"> u Crnoj Gori u </w:t>
      </w:r>
      <w:r w:rsidR="00964260" w:rsidRPr="002D5D05">
        <w:rPr>
          <w:rFonts w:ascii="Arial" w:hAnsi="Arial" w:cs="Arial"/>
          <w:noProof/>
        </w:rPr>
        <w:t xml:space="preserve">periodu januar-decembar </w:t>
      </w:r>
      <w:r w:rsidR="00E23D42" w:rsidRPr="002D5D05">
        <w:rPr>
          <w:rFonts w:ascii="Arial" w:hAnsi="Arial" w:cs="Arial"/>
          <w:noProof/>
        </w:rPr>
        <w:t>20</w:t>
      </w:r>
      <w:r w:rsidR="002B7602" w:rsidRPr="002D5D05">
        <w:rPr>
          <w:rFonts w:ascii="Arial" w:hAnsi="Arial" w:cs="Arial"/>
          <w:noProof/>
        </w:rPr>
        <w:t>22</w:t>
      </w:r>
      <w:r w:rsidR="00964260" w:rsidRPr="002D5D05">
        <w:rPr>
          <w:rFonts w:ascii="Arial" w:hAnsi="Arial" w:cs="Arial"/>
          <w:noProof/>
        </w:rPr>
        <w:t>. godine</w:t>
      </w:r>
      <w:r w:rsidR="00E23D42" w:rsidRPr="002D5D05">
        <w:rPr>
          <w:rFonts w:ascii="Arial" w:hAnsi="Arial" w:cs="Arial"/>
          <w:noProof/>
        </w:rPr>
        <w:t>.</w:t>
      </w:r>
      <w:r w:rsidRPr="002D5D05">
        <w:rPr>
          <w:rFonts w:ascii="Arial" w:hAnsi="Arial" w:cs="Arial"/>
          <w:noProof/>
        </w:rPr>
        <w:t xml:space="preserve"> </w:t>
      </w:r>
    </w:p>
    <w:p w:rsidR="008556BC" w:rsidRPr="002D5D05" w:rsidRDefault="00C42955" w:rsidP="00773E47">
      <w:pPr>
        <w:pStyle w:val="ListParagraph"/>
        <w:numPr>
          <w:ilvl w:val="0"/>
          <w:numId w:val="11"/>
        </w:numPr>
        <w:suppressAutoHyphens/>
        <w:spacing w:after="0" w:line="240" w:lineRule="auto"/>
        <w:contextualSpacing w:val="0"/>
        <w:jc w:val="both"/>
        <w:rPr>
          <w:rFonts w:ascii="Arial" w:hAnsi="Arial" w:cs="Arial"/>
          <w:lang w:val="hr-HR"/>
        </w:rPr>
      </w:pPr>
      <w:r w:rsidRPr="002D5D05">
        <w:rPr>
          <w:rFonts w:ascii="Arial" w:hAnsi="Arial" w:cs="Arial"/>
          <w:lang w:val="pl-PL"/>
        </w:rPr>
        <w:t xml:space="preserve">Tehnički izvještaj </w:t>
      </w:r>
      <w:r w:rsidRPr="002D5D05">
        <w:rPr>
          <w:rFonts w:ascii="Arial" w:hAnsi="Arial" w:cs="Arial"/>
          <w:lang w:val="sr-Latn-CS"/>
        </w:rPr>
        <w:t xml:space="preserve">sa </w:t>
      </w:r>
      <w:r w:rsidRPr="002D5D05">
        <w:rPr>
          <w:rFonts w:ascii="Arial" w:hAnsi="Arial" w:cs="Arial"/>
          <w:lang w:val="pl-PL"/>
        </w:rPr>
        <w:t xml:space="preserve">koordinatama graničnih tačaka </w:t>
      </w:r>
      <w:r w:rsidR="00964260" w:rsidRPr="002D5D05">
        <w:rPr>
          <w:rFonts w:ascii="Arial" w:hAnsi="Arial" w:cs="Arial"/>
          <w:lang w:val="pl-PL"/>
        </w:rPr>
        <w:t>lokaliteta tehničko-građevinskog kamena</w:t>
      </w:r>
      <w:r w:rsidR="008556BC" w:rsidRPr="002D5D05">
        <w:rPr>
          <w:rFonts w:ascii="Arial" w:hAnsi="Arial" w:cs="Arial"/>
          <w:lang w:val="hr-HR"/>
        </w:rPr>
        <w:t xml:space="preserve"> </w:t>
      </w:r>
      <w:r w:rsidR="008556BC" w:rsidRPr="002D5D05">
        <w:rPr>
          <w:rFonts w:ascii="Arial" w:hAnsi="Arial" w:cs="Arial"/>
          <w:noProof/>
        </w:rPr>
        <w:t>„Bakovići”</w:t>
      </w:r>
      <w:r w:rsidRPr="002D5D05">
        <w:rPr>
          <w:rFonts w:ascii="Arial" w:hAnsi="Arial" w:cs="Arial"/>
          <w:lang w:val="hr-HR"/>
        </w:rPr>
        <w:t>, Kolašin.</w:t>
      </w:r>
    </w:p>
    <w:p w:rsidR="008556BC" w:rsidRPr="002D5D05" w:rsidRDefault="008556BC" w:rsidP="008556BC">
      <w:pPr>
        <w:pStyle w:val="ListParagraph"/>
        <w:suppressAutoHyphens/>
        <w:spacing w:after="0" w:line="240" w:lineRule="auto"/>
        <w:ind w:left="714"/>
        <w:contextualSpacing w:val="0"/>
        <w:jc w:val="both"/>
        <w:rPr>
          <w:rFonts w:ascii="Arial" w:hAnsi="Arial" w:cs="Arial"/>
          <w:noProof/>
        </w:rPr>
      </w:pPr>
    </w:p>
    <w:p w:rsidR="00C42955" w:rsidRPr="002D5D05" w:rsidRDefault="00C42955" w:rsidP="008556BC">
      <w:pPr>
        <w:pStyle w:val="ListParagraph"/>
        <w:suppressAutoHyphens/>
        <w:spacing w:after="0" w:line="240" w:lineRule="auto"/>
        <w:ind w:left="714"/>
        <w:contextualSpacing w:val="0"/>
        <w:jc w:val="both"/>
        <w:rPr>
          <w:rFonts w:ascii="Arial" w:hAnsi="Arial" w:cs="Arial"/>
          <w:noProof/>
        </w:rPr>
      </w:pPr>
    </w:p>
    <w:p w:rsidR="00C42955" w:rsidRPr="002D5D05" w:rsidRDefault="00C42955" w:rsidP="008556BC">
      <w:pPr>
        <w:pStyle w:val="ListParagraph"/>
        <w:suppressAutoHyphens/>
        <w:spacing w:after="0" w:line="240" w:lineRule="auto"/>
        <w:ind w:left="714"/>
        <w:contextualSpacing w:val="0"/>
        <w:jc w:val="both"/>
        <w:rPr>
          <w:rFonts w:ascii="Arial" w:hAnsi="Arial" w:cs="Arial"/>
          <w:noProof/>
        </w:rPr>
      </w:pPr>
    </w:p>
    <w:p w:rsidR="00C42955" w:rsidRPr="002D5D05" w:rsidRDefault="00C42955" w:rsidP="008556BC">
      <w:pPr>
        <w:pStyle w:val="ListParagraph"/>
        <w:suppressAutoHyphens/>
        <w:spacing w:after="0" w:line="240" w:lineRule="auto"/>
        <w:ind w:left="714"/>
        <w:contextualSpacing w:val="0"/>
        <w:jc w:val="both"/>
        <w:rPr>
          <w:rFonts w:ascii="Arial" w:hAnsi="Arial" w:cs="Arial"/>
          <w:noProof/>
        </w:rPr>
      </w:pPr>
    </w:p>
    <w:p w:rsidR="00A60874" w:rsidRPr="002D5D05" w:rsidRDefault="00A60874" w:rsidP="00A60874">
      <w:pPr>
        <w:suppressAutoHyphens/>
        <w:spacing w:after="0" w:line="240" w:lineRule="auto"/>
        <w:ind w:left="360"/>
        <w:jc w:val="both"/>
        <w:rPr>
          <w:rFonts w:ascii="Arial" w:hAnsi="Arial" w:cs="Arial"/>
          <w:noProof/>
        </w:rPr>
      </w:pPr>
    </w:p>
    <w:p w:rsidR="002E4676" w:rsidRPr="002D5D05" w:rsidRDefault="002E4676" w:rsidP="00D021C0">
      <w:pPr>
        <w:spacing w:after="0" w:line="240" w:lineRule="auto"/>
        <w:rPr>
          <w:rFonts w:ascii="Arial" w:hAnsi="Arial" w:cs="Arial"/>
          <w:b/>
          <w:noProof/>
        </w:rPr>
      </w:pPr>
      <w:r w:rsidRPr="002D5D05">
        <w:rPr>
          <w:rFonts w:ascii="Arial" w:hAnsi="Arial" w:cs="Arial"/>
          <w:b/>
          <w:noProof/>
        </w:rPr>
        <w:t>Zakonski propisi korišćeni pri izradi Koncesionog akta:</w:t>
      </w:r>
    </w:p>
    <w:p w:rsidR="00D021C0" w:rsidRPr="002D5D05" w:rsidRDefault="00D021C0" w:rsidP="00D021C0">
      <w:pPr>
        <w:spacing w:after="0" w:line="240" w:lineRule="auto"/>
        <w:rPr>
          <w:rFonts w:ascii="Arial" w:hAnsi="Arial" w:cs="Arial"/>
          <w:b/>
          <w:noProof/>
        </w:rPr>
      </w:pPr>
    </w:p>
    <w:p w:rsidR="00E670EE" w:rsidRPr="002D5D05" w:rsidRDefault="00E670EE" w:rsidP="00773E47">
      <w:pPr>
        <w:numPr>
          <w:ilvl w:val="0"/>
          <w:numId w:val="12"/>
        </w:numPr>
        <w:suppressAutoHyphens/>
        <w:spacing w:after="0" w:line="240" w:lineRule="auto"/>
        <w:ind w:left="709"/>
        <w:jc w:val="both"/>
        <w:rPr>
          <w:rFonts w:ascii="Arial" w:hAnsi="Arial" w:cs="Arial"/>
          <w:noProof/>
        </w:rPr>
      </w:pPr>
      <w:r w:rsidRPr="002D5D05">
        <w:rPr>
          <w:rFonts w:ascii="Arial" w:hAnsi="Arial" w:cs="Arial"/>
          <w:noProof/>
        </w:rPr>
        <w:t>Zakon o koncesijama („Sl. list CG“, br. 8/09 i 73/19);</w:t>
      </w:r>
    </w:p>
    <w:p w:rsidR="00E670EE" w:rsidRPr="002D5D05" w:rsidRDefault="00E670EE" w:rsidP="00773E47">
      <w:pPr>
        <w:numPr>
          <w:ilvl w:val="0"/>
          <w:numId w:val="12"/>
        </w:numPr>
        <w:suppressAutoHyphens/>
        <w:spacing w:after="0" w:line="240" w:lineRule="auto"/>
        <w:ind w:left="709"/>
        <w:jc w:val="both"/>
        <w:rPr>
          <w:rFonts w:ascii="Arial" w:hAnsi="Arial" w:cs="Arial"/>
          <w:noProof/>
        </w:rPr>
      </w:pPr>
      <w:r w:rsidRPr="002D5D05">
        <w:rPr>
          <w:rFonts w:ascii="Arial" w:hAnsi="Arial" w:cs="Arial"/>
          <w:noProof/>
        </w:rPr>
        <w:t>Zakon o rudarstvu („Sl. list CG“, br. 65/08, 74/10 i 40/11);</w:t>
      </w:r>
    </w:p>
    <w:p w:rsidR="00E670EE" w:rsidRPr="002D5D05" w:rsidRDefault="00E670EE" w:rsidP="00773E47">
      <w:pPr>
        <w:numPr>
          <w:ilvl w:val="0"/>
          <w:numId w:val="12"/>
        </w:numPr>
        <w:suppressAutoHyphens/>
        <w:spacing w:after="0" w:line="240" w:lineRule="auto"/>
        <w:ind w:left="709"/>
        <w:jc w:val="both"/>
        <w:rPr>
          <w:rFonts w:ascii="Arial" w:hAnsi="Arial" w:cs="Arial"/>
          <w:noProof/>
        </w:rPr>
      </w:pPr>
      <w:r w:rsidRPr="002D5D05">
        <w:rPr>
          <w:rFonts w:ascii="Arial" w:hAnsi="Arial" w:cs="Arial"/>
          <w:noProof/>
        </w:rPr>
        <w:t>Zakon o geološkim istraživanjima (‘“Sl. list RCG’’, br. 28/93, 27/94, 42/94 i 26/07 i „Sl. list CG“, br. 28/11);</w:t>
      </w:r>
    </w:p>
    <w:p w:rsidR="00E670EE" w:rsidRPr="002D5D05" w:rsidRDefault="00E670EE" w:rsidP="00773E47">
      <w:pPr>
        <w:numPr>
          <w:ilvl w:val="0"/>
          <w:numId w:val="12"/>
        </w:numPr>
        <w:suppressAutoHyphens/>
        <w:spacing w:after="0" w:line="240" w:lineRule="auto"/>
        <w:ind w:left="709"/>
        <w:jc w:val="both"/>
        <w:rPr>
          <w:rFonts w:ascii="Arial" w:hAnsi="Arial" w:cs="Arial"/>
          <w:noProof/>
        </w:rPr>
      </w:pPr>
      <w:r w:rsidRPr="002D5D05">
        <w:rPr>
          <w:rFonts w:ascii="Arial" w:hAnsi="Arial" w:cs="Arial"/>
          <w:noProof/>
        </w:rPr>
        <w:t>Zakon o procjeni uticaja na životnu sredinu („Sl. list RCG“, br. 75/18);</w:t>
      </w:r>
    </w:p>
    <w:p w:rsidR="00E670EE" w:rsidRPr="002D5D05" w:rsidRDefault="00E670EE" w:rsidP="00773E47">
      <w:pPr>
        <w:numPr>
          <w:ilvl w:val="0"/>
          <w:numId w:val="12"/>
        </w:numPr>
        <w:suppressAutoHyphens/>
        <w:spacing w:after="0" w:line="240" w:lineRule="auto"/>
        <w:ind w:left="709"/>
        <w:jc w:val="both"/>
        <w:rPr>
          <w:rFonts w:ascii="Arial" w:hAnsi="Arial" w:cs="Arial"/>
          <w:noProof/>
        </w:rPr>
      </w:pPr>
      <w:r w:rsidRPr="002D5D05">
        <w:rPr>
          <w:rFonts w:ascii="Arial" w:hAnsi="Arial" w:cs="Arial"/>
          <w:noProof/>
        </w:rPr>
        <w:t>Uredba o kriterijumima i načinu obračuna iznosa minimalne koncesione naknade za ustupanje prava na istraživanje i eksploataciju mineralnih sirovina („Sl. list CG“, br. 37/11 i 40/16);</w:t>
      </w:r>
    </w:p>
    <w:p w:rsidR="00E670EE" w:rsidRPr="002D5D05" w:rsidRDefault="00E670EE" w:rsidP="00773E47">
      <w:pPr>
        <w:numPr>
          <w:ilvl w:val="0"/>
          <w:numId w:val="12"/>
        </w:numPr>
        <w:suppressAutoHyphens/>
        <w:spacing w:after="0" w:line="240" w:lineRule="auto"/>
        <w:ind w:left="709"/>
        <w:jc w:val="both"/>
        <w:rPr>
          <w:rFonts w:ascii="Arial" w:hAnsi="Arial" w:cs="Arial"/>
          <w:noProof/>
        </w:rPr>
      </w:pPr>
      <w:r w:rsidRPr="002D5D05">
        <w:rPr>
          <w:rFonts w:ascii="Arial" w:hAnsi="Arial" w:cs="Arial"/>
          <w:noProof/>
        </w:rPr>
        <w:t>Uredba o visini sredstava za sanaciju i rekultivaciju prostora na kojem se izvode rudarski radovi, načinu obračunavanja, plaćanja i korišćenja tih sredstava („Sl. list CG“, br. 51/11).</w:t>
      </w:r>
    </w:p>
    <w:p w:rsidR="00D021C0" w:rsidRPr="002D5D05" w:rsidRDefault="00D021C0" w:rsidP="006A68F3">
      <w:pPr>
        <w:suppressAutoHyphens/>
        <w:spacing w:after="0" w:line="240" w:lineRule="auto"/>
        <w:ind w:left="360"/>
        <w:jc w:val="both"/>
        <w:rPr>
          <w:rFonts w:ascii="Arial" w:hAnsi="Arial" w:cs="Arial"/>
          <w:noProof/>
        </w:rPr>
      </w:pPr>
    </w:p>
    <w:p w:rsidR="00437FB1" w:rsidRPr="002D5D05" w:rsidRDefault="002E4676" w:rsidP="00D021C0">
      <w:pPr>
        <w:spacing w:after="0" w:line="240" w:lineRule="auto"/>
        <w:jc w:val="both"/>
        <w:rPr>
          <w:rFonts w:ascii="Arial" w:hAnsi="Arial" w:cs="Arial"/>
          <w:noProof/>
        </w:rPr>
      </w:pPr>
      <w:r w:rsidRPr="002D5D05">
        <w:rPr>
          <w:rFonts w:ascii="Arial" w:hAnsi="Arial" w:cs="Arial"/>
          <w:b/>
          <w:noProof/>
        </w:rPr>
        <w:t>Mjesto i vrijeme izrade Koncesionog akta:</w:t>
      </w:r>
      <w:r w:rsidR="00437FB1" w:rsidRPr="002D5D05">
        <w:rPr>
          <w:rFonts w:ascii="Arial" w:hAnsi="Arial" w:cs="Arial"/>
          <w:b/>
          <w:noProof/>
        </w:rPr>
        <w:t xml:space="preserve"> </w:t>
      </w:r>
      <w:r w:rsidR="00437FB1" w:rsidRPr="002D5D05">
        <w:rPr>
          <w:rFonts w:ascii="Arial" w:hAnsi="Arial" w:cs="Arial"/>
          <w:noProof/>
        </w:rPr>
        <w:t xml:space="preserve">Podgorica, </w:t>
      </w:r>
      <w:r w:rsidR="005245A5" w:rsidRPr="002D5D05">
        <w:rPr>
          <w:rFonts w:ascii="Arial" w:hAnsi="Arial" w:cs="Arial"/>
          <w:noProof/>
        </w:rPr>
        <w:t>jun</w:t>
      </w:r>
      <w:r w:rsidR="00E670EE" w:rsidRPr="002D5D05">
        <w:rPr>
          <w:rFonts w:ascii="Arial" w:hAnsi="Arial" w:cs="Arial"/>
          <w:noProof/>
        </w:rPr>
        <w:t xml:space="preserve"> </w:t>
      </w:r>
      <w:r w:rsidR="00437FB1" w:rsidRPr="002D5D05">
        <w:rPr>
          <w:rFonts w:ascii="Arial" w:hAnsi="Arial" w:cs="Arial"/>
          <w:noProof/>
        </w:rPr>
        <w:t>20</w:t>
      </w:r>
      <w:r w:rsidR="00E670EE" w:rsidRPr="002D5D05">
        <w:rPr>
          <w:rFonts w:ascii="Arial" w:hAnsi="Arial" w:cs="Arial"/>
          <w:noProof/>
        </w:rPr>
        <w:t>23</w:t>
      </w:r>
      <w:r w:rsidR="00437FB1" w:rsidRPr="002D5D05">
        <w:rPr>
          <w:rFonts w:ascii="Arial" w:hAnsi="Arial" w:cs="Arial"/>
          <w:noProof/>
        </w:rPr>
        <w:t>. godine.</w:t>
      </w: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A60874" w:rsidRPr="002D5D05" w:rsidRDefault="00A60874" w:rsidP="00DB2DB9">
      <w:pPr>
        <w:rPr>
          <w:rFonts w:ascii="Arial" w:hAnsi="Arial" w:cs="Arial"/>
          <w:noProof/>
        </w:rPr>
      </w:pPr>
    </w:p>
    <w:p w:rsidR="00E670EE" w:rsidRPr="002D5D05" w:rsidRDefault="00E670EE" w:rsidP="00DB2DB9">
      <w:pPr>
        <w:rPr>
          <w:rFonts w:ascii="Arial" w:hAnsi="Arial" w:cs="Arial"/>
          <w:noProof/>
        </w:rPr>
      </w:pPr>
    </w:p>
    <w:p w:rsidR="00E670EE" w:rsidRPr="002D5D05" w:rsidRDefault="00E670EE" w:rsidP="00DB2DB9">
      <w:pPr>
        <w:rPr>
          <w:rFonts w:ascii="Arial" w:hAnsi="Arial" w:cs="Arial"/>
          <w:noProof/>
        </w:rPr>
      </w:pPr>
    </w:p>
    <w:p w:rsidR="00E670EE" w:rsidRPr="002D5D05" w:rsidRDefault="00E670EE" w:rsidP="00DB2DB9">
      <w:pPr>
        <w:rPr>
          <w:rFonts w:ascii="Arial" w:hAnsi="Arial" w:cs="Arial"/>
          <w:noProof/>
        </w:rPr>
      </w:pPr>
    </w:p>
    <w:p w:rsidR="00E670EE" w:rsidRPr="002D5D05" w:rsidRDefault="00E670EE" w:rsidP="00DB2DB9">
      <w:pPr>
        <w:rPr>
          <w:rFonts w:ascii="Arial" w:hAnsi="Arial" w:cs="Arial"/>
          <w:noProof/>
        </w:rPr>
      </w:pPr>
    </w:p>
    <w:p w:rsidR="00E670EE" w:rsidRPr="002D5D05" w:rsidRDefault="00E670EE" w:rsidP="00DB2DB9">
      <w:pPr>
        <w:rPr>
          <w:rFonts w:ascii="Arial" w:hAnsi="Arial" w:cs="Arial"/>
          <w:noProof/>
        </w:rPr>
      </w:pPr>
    </w:p>
    <w:p w:rsidR="00E670EE" w:rsidRPr="002D5D05" w:rsidRDefault="00E670EE" w:rsidP="00DB2DB9">
      <w:pPr>
        <w:rPr>
          <w:rFonts w:ascii="Arial" w:hAnsi="Arial" w:cs="Arial"/>
          <w:noProof/>
        </w:rPr>
      </w:pPr>
    </w:p>
    <w:p w:rsidR="00E670EE" w:rsidRPr="002D5D05" w:rsidRDefault="00E670EE" w:rsidP="00DB2DB9">
      <w:pPr>
        <w:rPr>
          <w:rFonts w:ascii="Arial" w:hAnsi="Arial" w:cs="Arial"/>
          <w:noProof/>
        </w:rPr>
      </w:pPr>
    </w:p>
    <w:p w:rsidR="00E670EE" w:rsidRPr="002D5D05" w:rsidRDefault="00E670EE" w:rsidP="00DB2DB9">
      <w:pPr>
        <w:rPr>
          <w:rFonts w:ascii="Arial" w:hAnsi="Arial" w:cs="Arial"/>
          <w:noProof/>
        </w:rPr>
      </w:pPr>
    </w:p>
    <w:p w:rsidR="00A60874" w:rsidRPr="002D5D05" w:rsidRDefault="00A60874" w:rsidP="00DB2DB9">
      <w:pPr>
        <w:rPr>
          <w:rFonts w:ascii="Arial" w:hAnsi="Arial" w:cs="Arial"/>
          <w:noProof/>
          <w:sz w:val="20"/>
          <w:szCs w:val="20"/>
        </w:rPr>
      </w:pPr>
    </w:p>
    <w:p w:rsidR="008E7826" w:rsidRPr="002D5D05" w:rsidRDefault="00A87E2C" w:rsidP="00DB2DB9">
      <w:pPr>
        <w:rPr>
          <w:rFonts w:ascii="Arial" w:hAnsi="Arial" w:cs="Arial"/>
          <w:b/>
          <w:noProof/>
          <w:sz w:val="20"/>
          <w:szCs w:val="20"/>
        </w:rPr>
      </w:pPr>
      <w:r w:rsidRPr="002D5D05">
        <w:rPr>
          <w:rFonts w:ascii="Arial" w:hAnsi="Arial" w:cs="Arial"/>
          <w:b/>
          <w:noProof/>
          <w:sz w:val="20"/>
          <w:szCs w:val="20"/>
        </w:rPr>
        <w:t>Sadržaj</w:t>
      </w:r>
    </w:p>
    <w:p w:rsidR="00A87E2C" w:rsidRPr="002D5D05" w:rsidRDefault="00A87E2C" w:rsidP="008E7826">
      <w:pPr>
        <w:spacing w:after="0" w:line="240" w:lineRule="auto"/>
        <w:jc w:val="both"/>
        <w:rPr>
          <w:rFonts w:ascii="Arial" w:hAnsi="Arial" w:cs="Arial"/>
          <w:b/>
          <w:noProof/>
          <w:sz w:val="20"/>
          <w:szCs w:val="20"/>
        </w:rPr>
      </w:pPr>
    </w:p>
    <w:p w:rsidR="00AA5AF1" w:rsidRPr="002D5D05" w:rsidRDefault="006877E8">
      <w:pPr>
        <w:pStyle w:val="TOC1"/>
        <w:tabs>
          <w:tab w:val="right" w:leader="dot" w:pos="9350"/>
        </w:tabs>
        <w:rPr>
          <w:rFonts w:ascii="Arial" w:eastAsiaTheme="minorEastAsia" w:hAnsi="Arial" w:cs="Arial"/>
          <w:noProof/>
          <w:kern w:val="0"/>
          <w:sz w:val="20"/>
          <w:szCs w:val="20"/>
        </w:rPr>
      </w:pPr>
      <w:r w:rsidRPr="002D5D05">
        <w:rPr>
          <w:rFonts w:ascii="Arial" w:hAnsi="Arial" w:cs="Arial"/>
          <w:b/>
          <w:noProof/>
          <w:sz w:val="20"/>
          <w:szCs w:val="20"/>
        </w:rPr>
        <w:fldChar w:fldCharType="begin"/>
      </w:r>
      <w:r w:rsidR="003A2272" w:rsidRPr="002D5D05">
        <w:rPr>
          <w:rFonts w:ascii="Arial" w:hAnsi="Arial" w:cs="Arial"/>
          <w:b/>
          <w:noProof/>
          <w:sz w:val="20"/>
          <w:szCs w:val="20"/>
        </w:rPr>
        <w:instrText xml:space="preserve"> TOC \o "1-1" \h \z \u </w:instrText>
      </w:r>
      <w:r w:rsidRPr="002D5D05">
        <w:rPr>
          <w:rFonts w:ascii="Arial" w:hAnsi="Arial" w:cs="Arial"/>
          <w:b/>
          <w:noProof/>
          <w:sz w:val="20"/>
          <w:szCs w:val="20"/>
        </w:rPr>
        <w:fldChar w:fldCharType="separate"/>
      </w:r>
      <w:hyperlink w:anchor="_Toc139886865" w:history="1">
        <w:r w:rsidR="00AA5AF1" w:rsidRPr="002D5D05">
          <w:rPr>
            <w:rStyle w:val="Hyperlink"/>
            <w:rFonts w:ascii="Arial" w:hAnsi="Arial" w:cs="Arial"/>
            <w:noProof/>
            <w:color w:val="auto"/>
            <w:sz w:val="20"/>
            <w:szCs w:val="20"/>
          </w:rPr>
          <w:t>UVOD</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_Toc139886865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2D5D05" w:rsidRPr="002D5D05">
          <w:rPr>
            <w:rFonts w:ascii="Arial" w:hAnsi="Arial" w:cs="Arial"/>
            <w:noProof/>
            <w:webHidden/>
            <w:sz w:val="20"/>
            <w:szCs w:val="20"/>
          </w:rPr>
          <w:t>5</w:t>
        </w:r>
        <w:r w:rsidR="00AA5AF1" w:rsidRPr="002D5D05">
          <w:rPr>
            <w:rFonts w:ascii="Arial" w:hAnsi="Arial" w:cs="Arial"/>
            <w:noProof/>
            <w:webHidden/>
            <w:sz w:val="20"/>
            <w:szCs w:val="20"/>
          </w:rPr>
          <w:fldChar w:fldCharType="end"/>
        </w:r>
      </w:hyperlink>
    </w:p>
    <w:p w:rsidR="00AA5AF1" w:rsidRPr="002D5D05" w:rsidRDefault="00823AF0">
      <w:pPr>
        <w:pStyle w:val="TOC1"/>
        <w:tabs>
          <w:tab w:val="left" w:pos="440"/>
          <w:tab w:val="right" w:leader="dot" w:pos="9350"/>
        </w:tabs>
        <w:rPr>
          <w:rFonts w:ascii="Arial" w:eastAsiaTheme="minorEastAsia" w:hAnsi="Arial" w:cs="Arial"/>
          <w:noProof/>
          <w:kern w:val="0"/>
          <w:sz w:val="20"/>
          <w:szCs w:val="20"/>
        </w:rPr>
      </w:pPr>
      <w:hyperlink w:anchor="_Toc139886866" w:history="1">
        <w:r w:rsidR="00AA5AF1" w:rsidRPr="002D5D05">
          <w:rPr>
            <w:rStyle w:val="Hyperlink"/>
            <w:rFonts w:ascii="Arial" w:hAnsi="Arial" w:cs="Arial"/>
            <w:noProof/>
            <w:color w:val="auto"/>
            <w:sz w:val="20"/>
            <w:szCs w:val="20"/>
          </w:rPr>
          <w:t>1.</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TEHNIČKI IZVJEŠTAJ O LOKALITE</w:t>
        </w:r>
        <w:r w:rsidR="008A4604" w:rsidRPr="002D5D05">
          <w:rPr>
            <w:rStyle w:val="Hyperlink"/>
            <w:rFonts w:ascii="Arial" w:hAnsi="Arial" w:cs="Arial"/>
            <w:noProof/>
            <w:color w:val="auto"/>
            <w:sz w:val="20"/>
            <w:szCs w:val="20"/>
          </w:rPr>
          <w:t xml:space="preserve">TU TEHNIČKO-GRAĐEVINSKOG KAMENA </w:t>
        </w:r>
        <w:r w:rsidR="00AA5AF1" w:rsidRPr="002D5D05">
          <w:rPr>
            <w:rStyle w:val="Hyperlink"/>
            <w:rFonts w:ascii="Arial" w:hAnsi="Arial" w:cs="Arial"/>
            <w:noProof/>
            <w:color w:val="auto"/>
            <w:sz w:val="20"/>
            <w:szCs w:val="20"/>
          </w:rPr>
          <w:t>„BAKOVIĆI”</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_Toc139886866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2D5D05" w:rsidRPr="002D5D05">
          <w:rPr>
            <w:rFonts w:ascii="Arial" w:hAnsi="Arial" w:cs="Arial"/>
            <w:noProof/>
            <w:webHidden/>
            <w:sz w:val="20"/>
            <w:szCs w:val="20"/>
          </w:rPr>
          <w:t>6</w:t>
        </w:r>
        <w:r w:rsidR="00AA5AF1" w:rsidRPr="002D5D05">
          <w:rPr>
            <w:rFonts w:ascii="Arial" w:hAnsi="Arial" w:cs="Arial"/>
            <w:noProof/>
            <w:webHidden/>
            <w:sz w:val="20"/>
            <w:szCs w:val="20"/>
          </w:rPr>
          <w:fldChar w:fldCharType="end"/>
        </w:r>
      </w:hyperlink>
    </w:p>
    <w:p w:rsidR="00AA5AF1" w:rsidRPr="002D5D05" w:rsidRDefault="00823AF0">
      <w:pPr>
        <w:pStyle w:val="TOC1"/>
        <w:tabs>
          <w:tab w:val="left" w:pos="440"/>
          <w:tab w:val="right" w:leader="dot" w:pos="9350"/>
        </w:tabs>
        <w:rPr>
          <w:rFonts w:ascii="Arial" w:eastAsiaTheme="minorEastAsia" w:hAnsi="Arial" w:cs="Arial"/>
          <w:noProof/>
          <w:kern w:val="0"/>
          <w:sz w:val="20"/>
          <w:szCs w:val="20"/>
        </w:rPr>
      </w:pPr>
      <w:hyperlink w:anchor="_Toc139886867" w:history="1">
        <w:r w:rsidR="00AA5AF1" w:rsidRPr="002D5D05">
          <w:rPr>
            <w:rStyle w:val="Hyperlink"/>
            <w:rFonts w:ascii="Arial" w:hAnsi="Arial" w:cs="Arial"/>
            <w:noProof/>
            <w:color w:val="auto"/>
            <w:sz w:val="20"/>
            <w:szCs w:val="20"/>
          </w:rPr>
          <w:t>2.</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ROK TRAJANJA KONCESIJE</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_Toc139886867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2D5D05" w:rsidRPr="002D5D05">
          <w:rPr>
            <w:rFonts w:ascii="Arial" w:hAnsi="Arial" w:cs="Arial"/>
            <w:noProof/>
            <w:webHidden/>
            <w:sz w:val="20"/>
            <w:szCs w:val="20"/>
          </w:rPr>
          <w:t>11</w:t>
        </w:r>
        <w:r w:rsidR="00AA5AF1" w:rsidRPr="002D5D05">
          <w:rPr>
            <w:rFonts w:ascii="Arial" w:hAnsi="Arial" w:cs="Arial"/>
            <w:noProof/>
            <w:webHidden/>
            <w:sz w:val="20"/>
            <w:szCs w:val="20"/>
          </w:rPr>
          <w:fldChar w:fldCharType="end"/>
        </w:r>
      </w:hyperlink>
    </w:p>
    <w:p w:rsidR="00AA5AF1" w:rsidRPr="002D5D05" w:rsidRDefault="00823AF0">
      <w:pPr>
        <w:pStyle w:val="TOC1"/>
        <w:tabs>
          <w:tab w:val="left" w:pos="440"/>
          <w:tab w:val="right" w:leader="dot" w:pos="9350"/>
        </w:tabs>
        <w:rPr>
          <w:rFonts w:ascii="Arial" w:eastAsiaTheme="minorEastAsia" w:hAnsi="Arial" w:cs="Arial"/>
          <w:noProof/>
          <w:kern w:val="0"/>
          <w:sz w:val="20"/>
          <w:szCs w:val="20"/>
        </w:rPr>
      </w:pPr>
      <w:hyperlink w:anchor="_Toc139886868" w:history="1">
        <w:r w:rsidR="00AA5AF1" w:rsidRPr="002D5D05">
          <w:rPr>
            <w:rStyle w:val="Hyperlink"/>
            <w:rFonts w:ascii="Arial" w:hAnsi="Arial" w:cs="Arial"/>
            <w:noProof/>
            <w:color w:val="auto"/>
            <w:sz w:val="20"/>
            <w:szCs w:val="20"/>
          </w:rPr>
          <w:t>3.</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OSNOVNI PARAMETRI ZA OCJENU EKONOMSKE OPRAVDANOSTI INVESTICIJE</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_Toc139886868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2D5D05" w:rsidRPr="002D5D05">
          <w:rPr>
            <w:rFonts w:ascii="Arial" w:hAnsi="Arial" w:cs="Arial"/>
            <w:noProof/>
            <w:webHidden/>
            <w:sz w:val="20"/>
            <w:szCs w:val="20"/>
          </w:rPr>
          <w:t>11</w:t>
        </w:r>
        <w:r w:rsidR="00AA5AF1" w:rsidRPr="002D5D05">
          <w:rPr>
            <w:rFonts w:ascii="Arial" w:hAnsi="Arial" w:cs="Arial"/>
            <w:noProof/>
            <w:webHidden/>
            <w:sz w:val="20"/>
            <w:szCs w:val="20"/>
          </w:rPr>
          <w:fldChar w:fldCharType="end"/>
        </w:r>
      </w:hyperlink>
    </w:p>
    <w:p w:rsidR="00AA5AF1" w:rsidRPr="002D5D05" w:rsidRDefault="00823AF0">
      <w:pPr>
        <w:pStyle w:val="TOC1"/>
        <w:tabs>
          <w:tab w:val="left" w:pos="440"/>
          <w:tab w:val="right" w:leader="dot" w:pos="9350"/>
        </w:tabs>
        <w:rPr>
          <w:rFonts w:ascii="Arial" w:eastAsiaTheme="minorEastAsia" w:hAnsi="Arial" w:cs="Arial"/>
          <w:noProof/>
          <w:kern w:val="0"/>
          <w:sz w:val="20"/>
          <w:szCs w:val="20"/>
        </w:rPr>
      </w:pPr>
      <w:hyperlink w:anchor="_Toc139886869" w:history="1">
        <w:r w:rsidR="00AA5AF1" w:rsidRPr="002D5D05">
          <w:rPr>
            <w:rStyle w:val="Hyperlink"/>
            <w:rFonts w:ascii="Arial" w:hAnsi="Arial" w:cs="Arial"/>
            <w:noProof/>
            <w:color w:val="auto"/>
            <w:sz w:val="20"/>
            <w:szCs w:val="20"/>
          </w:rPr>
          <w:t>4.</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MJERE ZA ZAŠTITU ŽIVOTNE SREDINE</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_Toc139886869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2D5D05" w:rsidRPr="002D5D05">
          <w:rPr>
            <w:rFonts w:ascii="Arial" w:hAnsi="Arial" w:cs="Arial"/>
            <w:noProof/>
            <w:webHidden/>
            <w:sz w:val="20"/>
            <w:szCs w:val="20"/>
          </w:rPr>
          <w:t>14</w:t>
        </w:r>
        <w:r w:rsidR="00AA5AF1" w:rsidRPr="002D5D05">
          <w:rPr>
            <w:rFonts w:ascii="Arial" w:hAnsi="Arial" w:cs="Arial"/>
            <w:noProof/>
            <w:webHidden/>
            <w:sz w:val="20"/>
            <w:szCs w:val="20"/>
          </w:rPr>
          <w:fldChar w:fldCharType="end"/>
        </w:r>
      </w:hyperlink>
    </w:p>
    <w:p w:rsidR="00AA5AF1" w:rsidRPr="002D5D05" w:rsidRDefault="00823AF0">
      <w:pPr>
        <w:pStyle w:val="TOC1"/>
        <w:tabs>
          <w:tab w:val="left" w:pos="440"/>
          <w:tab w:val="right" w:leader="dot" w:pos="9350"/>
        </w:tabs>
        <w:rPr>
          <w:rFonts w:ascii="Arial" w:eastAsiaTheme="minorEastAsia" w:hAnsi="Arial" w:cs="Arial"/>
          <w:noProof/>
          <w:kern w:val="0"/>
          <w:sz w:val="20"/>
          <w:szCs w:val="20"/>
        </w:rPr>
      </w:pPr>
      <w:hyperlink w:anchor="_Toc139886870" w:history="1">
        <w:r w:rsidR="00AA5AF1" w:rsidRPr="002D5D05">
          <w:rPr>
            <w:rStyle w:val="Hyperlink"/>
            <w:rFonts w:ascii="Arial" w:hAnsi="Arial" w:cs="Arial"/>
            <w:noProof/>
            <w:color w:val="auto"/>
            <w:sz w:val="20"/>
            <w:szCs w:val="20"/>
          </w:rPr>
          <w:t>5.</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REKULTIVACIJA ISTRAŽNO-EKSPLOATACIONOG PROSTORA „BAKOVIĆI”</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_Toc139886870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2D5D05" w:rsidRPr="002D5D05">
          <w:rPr>
            <w:rFonts w:ascii="Arial" w:hAnsi="Arial" w:cs="Arial"/>
            <w:noProof/>
            <w:webHidden/>
            <w:sz w:val="20"/>
            <w:szCs w:val="20"/>
          </w:rPr>
          <w:t>15</w:t>
        </w:r>
        <w:r w:rsidR="00AA5AF1" w:rsidRPr="002D5D05">
          <w:rPr>
            <w:rFonts w:ascii="Arial" w:hAnsi="Arial" w:cs="Arial"/>
            <w:noProof/>
            <w:webHidden/>
            <w:sz w:val="20"/>
            <w:szCs w:val="20"/>
          </w:rPr>
          <w:fldChar w:fldCharType="end"/>
        </w:r>
      </w:hyperlink>
    </w:p>
    <w:p w:rsidR="00AA5AF1" w:rsidRPr="002D5D05" w:rsidRDefault="00823AF0">
      <w:pPr>
        <w:pStyle w:val="TOC1"/>
        <w:tabs>
          <w:tab w:val="left" w:pos="440"/>
          <w:tab w:val="right" w:leader="dot" w:pos="9350"/>
        </w:tabs>
        <w:rPr>
          <w:rFonts w:ascii="Arial" w:eastAsiaTheme="minorEastAsia" w:hAnsi="Arial" w:cs="Arial"/>
          <w:noProof/>
          <w:kern w:val="0"/>
          <w:sz w:val="20"/>
          <w:szCs w:val="20"/>
        </w:rPr>
      </w:pPr>
      <w:hyperlink w:anchor="_Toc139886871" w:history="1">
        <w:r w:rsidR="00AA5AF1" w:rsidRPr="002D5D05">
          <w:rPr>
            <w:rStyle w:val="Hyperlink"/>
            <w:rFonts w:ascii="Arial" w:hAnsi="Arial" w:cs="Arial"/>
            <w:noProof/>
            <w:color w:val="auto"/>
            <w:sz w:val="20"/>
            <w:szCs w:val="20"/>
          </w:rPr>
          <w:t>6.</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UNAPRJEĐENJE ENERGETSKE EFIKASNOSTI</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_Toc139886871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2D5D05" w:rsidRPr="002D5D05">
          <w:rPr>
            <w:rFonts w:ascii="Arial" w:hAnsi="Arial" w:cs="Arial"/>
            <w:noProof/>
            <w:webHidden/>
            <w:sz w:val="20"/>
            <w:szCs w:val="20"/>
          </w:rPr>
          <w:t>16</w:t>
        </w:r>
        <w:r w:rsidR="00AA5AF1" w:rsidRPr="002D5D05">
          <w:rPr>
            <w:rFonts w:ascii="Arial" w:hAnsi="Arial" w:cs="Arial"/>
            <w:noProof/>
            <w:webHidden/>
            <w:sz w:val="20"/>
            <w:szCs w:val="20"/>
          </w:rPr>
          <w:fldChar w:fldCharType="end"/>
        </w:r>
      </w:hyperlink>
    </w:p>
    <w:p w:rsidR="00AA5AF1" w:rsidRPr="002D5D05" w:rsidRDefault="00823AF0">
      <w:pPr>
        <w:pStyle w:val="TOC1"/>
        <w:tabs>
          <w:tab w:val="left" w:pos="440"/>
          <w:tab w:val="right" w:leader="dot" w:pos="9350"/>
        </w:tabs>
        <w:rPr>
          <w:rFonts w:ascii="Arial" w:eastAsiaTheme="minorEastAsia" w:hAnsi="Arial" w:cs="Arial"/>
          <w:noProof/>
          <w:kern w:val="0"/>
          <w:sz w:val="20"/>
          <w:szCs w:val="20"/>
        </w:rPr>
      </w:pPr>
      <w:hyperlink w:anchor="_Toc139886872" w:history="1">
        <w:r w:rsidR="00AA5AF1" w:rsidRPr="002D5D05">
          <w:rPr>
            <w:rStyle w:val="Hyperlink"/>
            <w:rFonts w:ascii="Arial" w:hAnsi="Arial" w:cs="Arial"/>
            <w:noProof/>
            <w:color w:val="auto"/>
            <w:sz w:val="20"/>
            <w:szCs w:val="20"/>
          </w:rPr>
          <w:t>7.</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USLOVI KOJE JE DUŽAN DA ISPUNJAVA KONCESIONAR U POGLEDU TEHNIČKE OPREMLJENOSTI, FINANSIJSKE SPOSOBNOSTI I OSTALE REFERENCE I DOKAZE O ISPUNJAVANJU TIH USLOVA</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_Toc139886872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2D5D05" w:rsidRPr="002D5D05">
          <w:rPr>
            <w:rFonts w:ascii="Arial" w:hAnsi="Arial" w:cs="Arial"/>
            <w:noProof/>
            <w:webHidden/>
            <w:sz w:val="20"/>
            <w:szCs w:val="20"/>
          </w:rPr>
          <w:t>16</w:t>
        </w:r>
        <w:r w:rsidR="00AA5AF1" w:rsidRPr="002D5D05">
          <w:rPr>
            <w:rFonts w:ascii="Arial" w:hAnsi="Arial" w:cs="Arial"/>
            <w:noProof/>
            <w:webHidden/>
            <w:sz w:val="20"/>
            <w:szCs w:val="20"/>
          </w:rPr>
          <w:fldChar w:fldCharType="end"/>
        </w:r>
      </w:hyperlink>
    </w:p>
    <w:p w:rsidR="00AA5AF1" w:rsidRPr="002D5D05" w:rsidRDefault="00823AF0">
      <w:pPr>
        <w:pStyle w:val="TOC1"/>
        <w:tabs>
          <w:tab w:val="left" w:pos="440"/>
          <w:tab w:val="right" w:leader="dot" w:pos="9350"/>
        </w:tabs>
        <w:rPr>
          <w:rFonts w:ascii="Arial" w:eastAsiaTheme="minorEastAsia" w:hAnsi="Arial" w:cs="Arial"/>
          <w:noProof/>
          <w:kern w:val="0"/>
          <w:sz w:val="20"/>
          <w:szCs w:val="20"/>
        </w:rPr>
      </w:pPr>
      <w:hyperlink w:anchor="_Toc139886873" w:history="1">
        <w:r w:rsidR="00AA5AF1" w:rsidRPr="002D5D05">
          <w:rPr>
            <w:rStyle w:val="Hyperlink"/>
            <w:rFonts w:ascii="Arial" w:hAnsi="Arial" w:cs="Arial"/>
            <w:noProof/>
            <w:color w:val="auto"/>
            <w:sz w:val="20"/>
            <w:szCs w:val="20"/>
          </w:rPr>
          <w:t>8.</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MINIMALNI – POČETNI IZNOS KONCESIONE NAKNADE</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_Toc139886873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2D5D05" w:rsidRPr="002D5D05">
          <w:rPr>
            <w:rFonts w:ascii="Arial" w:hAnsi="Arial" w:cs="Arial"/>
            <w:noProof/>
            <w:webHidden/>
            <w:sz w:val="20"/>
            <w:szCs w:val="20"/>
          </w:rPr>
          <w:t>17</w:t>
        </w:r>
        <w:r w:rsidR="00AA5AF1" w:rsidRPr="002D5D05">
          <w:rPr>
            <w:rFonts w:ascii="Arial" w:hAnsi="Arial" w:cs="Arial"/>
            <w:noProof/>
            <w:webHidden/>
            <w:sz w:val="20"/>
            <w:szCs w:val="20"/>
          </w:rPr>
          <w:fldChar w:fldCharType="end"/>
        </w:r>
      </w:hyperlink>
    </w:p>
    <w:p w:rsidR="00AA5AF1" w:rsidRPr="002D5D05" w:rsidRDefault="00823AF0">
      <w:pPr>
        <w:pStyle w:val="TOC1"/>
        <w:tabs>
          <w:tab w:val="left" w:pos="440"/>
          <w:tab w:val="right" w:leader="dot" w:pos="9350"/>
        </w:tabs>
        <w:rPr>
          <w:rFonts w:ascii="Arial" w:eastAsiaTheme="minorEastAsia" w:hAnsi="Arial" w:cs="Arial"/>
          <w:noProof/>
          <w:kern w:val="0"/>
          <w:sz w:val="20"/>
          <w:szCs w:val="20"/>
        </w:rPr>
      </w:pPr>
      <w:hyperlink w:anchor="_Toc139886874" w:history="1">
        <w:r w:rsidR="00AA5AF1" w:rsidRPr="002D5D05">
          <w:rPr>
            <w:rStyle w:val="Hyperlink"/>
            <w:rFonts w:ascii="Arial" w:hAnsi="Arial" w:cs="Arial"/>
            <w:noProof/>
            <w:color w:val="auto"/>
            <w:sz w:val="20"/>
            <w:szCs w:val="20"/>
          </w:rPr>
          <w:t>9.</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KRITERIJUMI ZA IZBOR NAJPOVOLJNIJE PONUDE</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_Toc139886874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2D5D05" w:rsidRPr="002D5D05">
          <w:rPr>
            <w:rFonts w:ascii="Arial" w:hAnsi="Arial" w:cs="Arial"/>
            <w:noProof/>
            <w:webHidden/>
            <w:sz w:val="20"/>
            <w:szCs w:val="20"/>
          </w:rPr>
          <w:t>19</w:t>
        </w:r>
        <w:r w:rsidR="00AA5AF1" w:rsidRPr="002D5D05">
          <w:rPr>
            <w:rFonts w:ascii="Arial" w:hAnsi="Arial" w:cs="Arial"/>
            <w:noProof/>
            <w:webHidden/>
            <w:sz w:val="20"/>
            <w:szCs w:val="20"/>
          </w:rPr>
          <w:fldChar w:fldCharType="end"/>
        </w:r>
      </w:hyperlink>
    </w:p>
    <w:p w:rsidR="00AA5AF1" w:rsidRPr="002D5D05" w:rsidRDefault="00823AF0">
      <w:pPr>
        <w:pStyle w:val="TOC1"/>
        <w:tabs>
          <w:tab w:val="left" w:pos="660"/>
          <w:tab w:val="right" w:leader="dot" w:pos="9350"/>
        </w:tabs>
        <w:rPr>
          <w:rFonts w:ascii="Arial" w:eastAsiaTheme="minorEastAsia" w:hAnsi="Arial" w:cs="Arial"/>
          <w:noProof/>
          <w:kern w:val="0"/>
          <w:sz w:val="20"/>
          <w:szCs w:val="20"/>
        </w:rPr>
      </w:pPr>
      <w:hyperlink w:anchor="_Toc139886875" w:history="1">
        <w:r w:rsidR="00AA5AF1" w:rsidRPr="002D5D05">
          <w:rPr>
            <w:rStyle w:val="Hyperlink"/>
            <w:rFonts w:ascii="Arial" w:hAnsi="Arial" w:cs="Arial"/>
            <w:noProof/>
            <w:color w:val="auto"/>
            <w:sz w:val="20"/>
            <w:szCs w:val="20"/>
          </w:rPr>
          <w:t>10.</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SPISAK POTREBNE TEHNIČKE DOKUMENTACIJE SA USLOVIMA ZA NJENU IZRADU, ODOBRENJA, SAGLASNOSTI I MIŠLJENJA ZA OBAVLJANJE KONCESIONE DJELATNOSTI</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_Toc139886875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2D5D05" w:rsidRPr="002D5D05">
          <w:rPr>
            <w:rFonts w:ascii="Arial" w:hAnsi="Arial" w:cs="Arial"/>
            <w:noProof/>
            <w:webHidden/>
            <w:sz w:val="20"/>
            <w:szCs w:val="20"/>
          </w:rPr>
          <w:t>22</w:t>
        </w:r>
        <w:r w:rsidR="00AA5AF1" w:rsidRPr="002D5D05">
          <w:rPr>
            <w:rFonts w:ascii="Arial" w:hAnsi="Arial" w:cs="Arial"/>
            <w:noProof/>
            <w:webHidden/>
            <w:sz w:val="20"/>
            <w:szCs w:val="20"/>
          </w:rPr>
          <w:fldChar w:fldCharType="end"/>
        </w:r>
      </w:hyperlink>
    </w:p>
    <w:p w:rsidR="00AA5AF1" w:rsidRPr="002D5D05" w:rsidRDefault="00823AF0">
      <w:pPr>
        <w:pStyle w:val="TOC1"/>
        <w:tabs>
          <w:tab w:val="left" w:pos="660"/>
          <w:tab w:val="right" w:leader="dot" w:pos="9350"/>
        </w:tabs>
        <w:rPr>
          <w:rFonts w:ascii="Arial" w:eastAsiaTheme="minorEastAsia" w:hAnsi="Arial" w:cs="Arial"/>
          <w:noProof/>
          <w:kern w:val="0"/>
          <w:sz w:val="20"/>
          <w:szCs w:val="20"/>
        </w:rPr>
      </w:pPr>
      <w:hyperlink w:anchor="_Toc139886876" w:history="1">
        <w:r w:rsidR="00AA5AF1" w:rsidRPr="002D5D05">
          <w:rPr>
            <w:rStyle w:val="Hyperlink"/>
            <w:rFonts w:ascii="Arial" w:hAnsi="Arial" w:cs="Arial"/>
            <w:noProof/>
            <w:color w:val="auto"/>
            <w:sz w:val="20"/>
            <w:szCs w:val="20"/>
          </w:rPr>
          <w:t>11.</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HRONOLOGIJA IZRADE TEHNIČKE DOKUMENTACIJE I PRIBAVLJANJE ODOBRENJA I SAGLASNOSTI ZA IZVOĐENJE RUDARSKIH RADOVA</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_Toc139886876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2D5D05" w:rsidRPr="002D5D05">
          <w:rPr>
            <w:rFonts w:ascii="Arial" w:hAnsi="Arial" w:cs="Arial"/>
            <w:noProof/>
            <w:webHidden/>
            <w:sz w:val="20"/>
            <w:szCs w:val="20"/>
          </w:rPr>
          <w:t>24</w:t>
        </w:r>
        <w:r w:rsidR="00AA5AF1" w:rsidRPr="002D5D05">
          <w:rPr>
            <w:rFonts w:ascii="Arial" w:hAnsi="Arial" w:cs="Arial"/>
            <w:noProof/>
            <w:webHidden/>
            <w:sz w:val="20"/>
            <w:szCs w:val="20"/>
          </w:rPr>
          <w:fldChar w:fldCharType="end"/>
        </w:r>
      </w:hyperlink>
    </w:p>
    <w:p w:rsidR="00AA5AF1" w:rsidRPr="002D5D05" w:rsidRDefault="00823AF0">
      <w:pPr>
        <w:pStyle w:val="TOC1"/>
        <w:tabs>
          <w:tab w:val="left" w:pos="660"/>
          <w:tab w:val="right" w:leader="dot" w:pos="9350"/>
        </w:tabs>
        <w:rPr>
          <w:rFonts w:ascii="Arial" w:eastAsiaTheme="minorEastAsia" w:hAnsi="Arial" w:cs="Arial"/>
          <w:noProof/>
          <w:kern w:val="0"/>
          <w:sz w:val="20"/>
          <w:szCs w:val="20"/>
        </w:rPr>
      </w:pPr>
      <w:hyperlink w:anchor="_Toc139886877" w:history="1">
        <w:r w:rsidR="00AA5AF1" w:rsidRPr="002D5D05">
          <w:rPr>
            <w:rStyle w:val="Hyperlink"/>
            <w:rFonts w:ascii="Arial" w:hAnsi="Arial" w:cs="Arial"/>
            <w:noProof/>
            <w:color w:val="auto"/>
            <w:sz w:val="20"/>
            <w:szCs w:val="20"/>
          </w:rPr>
          <w:t>12.</w:t>
        </w:r>
        <w:r w:rsidR="00AA5AF1" w:rsidRPr="002D5D05">
          <w:rPr>
            <w:rFonts w:ascii="Arial" w:eastAsiaTheme="minorEastAsia" w:hAnsi="Arial" w:cs="Arial"/>
            <w:noProof/>
            <w:kern w:val="0"/>
            <w:sz w:val="20"/>
            <w:szCs w:val="20"/>
          </w:rPr>
          <w:tab/>
        </w:r>
        <w:r w:rsidR="00AA5AF1" w:rsidRPr="002D5D05">
          <w:rPr>
            <w:rStyle w:val="Hyperlink"/>
            <w:rFonts w:ascii="Arial" w:hAnsi="Arial" w:cs="Arial"/>
            <w:noProof/>
            <w:color w:val="auto"/>
            <w:sz w:val="20"/>
            <w:szCs w:val="20"/>
          </w:rPr>
          <w:t>OSNOVNI ELEMENTI TENDERSKE DOKUMENTACIJE (JAVNI OGLAS, DOKUMENTACIJA VEZANA ZA OGLAS)</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_Toc139886877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2D5D05" w:rsidRPr="002D5D05">
          <w:rPr>
            <w:rFonts w:ascii="Arial" w:hAnsi="Arial" w:cs="Arial"/>
            <w:noProof/>
            <w:webHidden/>
            <w:sz w:val="20"/>
            <w:szCs w:val="20"/>
          </w:rPr>
          <w:t>24</w:t>
        </w:r>
        <w:r w:rsidR="00AA5AF1" w:rsidRPr="002D5D05">
          <w:rPr>
            <w:rFonts w:ascii="Arial" w:hAnsi="Arial" w:cs="Arial"/>
            <w:noProof/>
            <w:webHidden/>
            <w:sz w:val="20"/>
            <w:szCs w:val="20"/>
          </w:rPr>
          <w:fldChar w:fldCharType="end"/>
        </w:r>
      </w:hyperlink>
    </w:p>
    <w:p w:rsidR="00AA5AF1" w:rsidRPr="002D5D05" w:rsidRDefault="00823AF0">
      <w:pPr>
        <w:pStyle w:val="TOC1"/>
        <w:tabs>
          <w:tab w:val="right" w:leader="dot" w:pos="9350"/>
        </w:tabs>
        <w:rPr>
          <w:rFonts w:ascii="Arial" w:eastAsiaTheme="minorEastAsia" w:hAnsi="Arial" w:cs="Arial"/>
          <w:noProof/>
          <w:kern w:val="0"/>
          <w:sz w:val="20"/>
          <w:szCs w:val="20"/>
        </w:rPr>
      </w:pPr>
      <w:hyperlink w:anchor="_Toc139886878" w:history="1">
        <w:r w:rsidR="00AA5AF1" w:rsidRPr="002D5D05">
          <w:rPr>
            <w:rStyle w:val="Hyperlink"/>
            <w:rFonts w:ascii="Arial" w:hAnsi="Arial" w:cs="Arial"/>
            <w:noProof/>
            <w:color w:val="auto"/>
            <w:sz w:val="20"/>
            <w:szCs w:val="20"/>
          </w:rPr>
          <w:t>13. SPISAK PROPISA KOJI SE PRIMJENJUJE U POSTUPKU DAVANJA KONCESIJE I U VRŠENJU KONCESIONE DJELATNOSTI</w:t>
        </w:r>
        <w:r w:rsidR="00AA5AF1" w:rsidRPr="002D5D05">
          <w:rPr>
            <w:rFonts w:ascii="Arial" w:hAnsi="Arial" w:cs="Arial"/>
            <w:noProof/>
            <w:webHidden/>
            <w:sz w:val="20"/>
            <w:szCs w:val="20"/>
          </w:rPr>
          <w:tab/>
        </w:r>
        <w:r w:rsidR="00AA5AF1" w:rsidRPr="002D5D05">
          <w:rPr>
            <w:rFonts w:ascii="Arial" w:hAnsi="Arial" w:cs="Arial"/>
            <w:noProof/>
            <w:webHidden/>
            <w:sz w:val="20"/>
            <w:szCs w:val="20"/>
          </w:rPr>
          <w:fldChar w:fldCharType="begin"/>
        </w:r>
        <w:r w:rsidR="00AA5AF1" w:rsidRPr="002D5D05">
          <w:rPr>
            <w:rFonts w:ascii="Arial" w:hAnsi="Arial" w:cs="Arial"/>
            <w:noProof/>
            <w:webHidden/>
            <w:sz w:val="20"/>
            <w:szCs w:val="20"/>
          </w:rPr>
          <w:instrText xml:space="preserve"> PAGEREF _Toc139886878 \h </w:instrText>
        </w:r>
        <w:r w:rsidR="00AA5AF1" w:rsidRPr="002D5D05">
          <w:rPr>
            <w:rFonts w:ascii="Arial" w:hAnsi="Arial" w:cs="Arial"/>
            <w:noProof/>
            <w:webHidden/>
            <w:sz w:val="20"/>
            <w:szCs w:val="20"/>
          </w:rPr>
        </w:r>
        <w:r w:rsidR="00AA5AF1" w:rsidRPr="002D5D05">
          <w:rPr>
            <w:rFonts w:ascii="Arial" w:hAnsi="Arial" w:cs="Arial"/>
            <w:noProof/>
            <w:webHidden/>
            <w:sz w:val="20"/>
            <w:szCs w:val="20"/>
          </w:rPr>
          <w:fldChar w:fldCharType="separate"/>
        </w:r>
        <w:r w:rsidR="002D5D05" w:rsidRPr="002D5D05">
          <w:rPr>
            <w:rFonts w:ascii="Arial" w:hAnsi="Arial" w:cs="Arial"/>
            <w:noProof/>
            <w:webHidden/>
            <w:sz w:val="20"/>
            <w:szCs w:val="20"/>
          </w:rPr>
          <w:t>27</w:t>
        </w:r>
        <w:r w:rsidR="00AA5AF1" w:rsidRPr="002D5D05">
          <w:rPr>
            <w:rFonts w:ascii="Arial" w:hAnsi="Arial" w:cs="Arial"/>
            <w:noProof/>
            <w:webHidden/>
            <w:sz w:val="20"/>
            <w:szCs w:val="20"/>
          </w:rPr>
          <w:fldChar w:fldCharType="end"/>
        </w:r>
      </w:hyperlink>
    </w:p>
    <w:p w:rsidR="00A87E2C" w:rsidRPr="002D5D05" w:rsidRDefault="006877E8" w:rsidP="008E7826">
      <w:pPr>
        <w:spacing w:after="0" w:line="240" w:lineRule="auto"/>
        <w:jc w:val="both"/>
        <w:rPr>
          <w:rFonts w:ascii="Arial" w:hAnsi="Arial" w:cs="Arial"/>
          <w:b/>
          <w:noProof/>
          <w:sz w:val="20"/>
          <w:szCs w:val="20"/>
        </w:rPr>
      </w:pPr>
      <w:r w:rsidRPr="002D5D05">
        <w:rPr>
          <w:rFonts w:ascii="Arial" w:eastAsia="Arial Unicode MS" w:hAnsi="Arial" w:cs="Arial"/>
          <w:b/>
          <w:noProof/>
          <w:kern w:val="1"/>
          <w:sz w:val="20"/>
          <w:szCs w:val="20"/>
        </w:rPr>
        <w:fldChar w:fldCharType="end"/>
      </w:r>
    </w:p>
    <w:p w:rsidR="00A87E2C" w:rsidRPr="002D5D05" w:rsidRDefault="00A87E2C" w:rsidP="008E7826">
      <w:pPr>
        <w:spacing w:after="0" w:line="240" w:lineRule="auto"/>
        <w:jc w:val="both"/>
        <w:rPr>
          <w:rFonts w:ascii="Arial" w:hAnsi="Arial" w:cs="Arial"/>
          <w:b/>
          <w:noProof/>
        </w:rPr>
      </w:pPr>
    </w:p>
    <w:p w:rsidR="00A87E2C" w:rsidRPr="002D5D05" w:rsidRDefault="00A87E2C" w:rsidP="008E7826">
      <w:pPr>
        <w:spacing w:after="0" w:line="240" w:lineRule="auto"/>
        <w:jc w:val="both"/>
        <w:rPr>
          <w:rFonts w:ascii="Arial" w:hAnsi="Arial" w:cs="Arial"/>
          <w:b/>
          <w:noProof/>
        </w:rPr>
      </w:pPr>
    </w:p>
    <w:p w:rsidR="00A87E2C" w:rsidRPr="002D5D05" w:rsidRDefault="00A87E2C" w:rsidP="008E7826">
      <w:pPr>
        <w:spacing w:after="0" w:line="240" w:lineRule="auto"/>
        <w:jc w:val="both"/>
        <w:rPr>
          <w:rFonts w:ascii="Arial" w:hAnsi="Arial" w:cs="Arial"/>
          <w:b/>
          <w:noProof/>
        </w:rPr>
      </w:pPr>
    </w:p>
    <w:p w:rsidR="00A87E2C" w:rsidRPr="002D5D05" w:rsidRDefault="00A87E2C" w:rsidP="008E7826">
      <w:pPr>
        <w:spacing w:after="0" w:line="240" w:lineRule="auto"/>
        <w:jc w:val="both"/>
        <w:rPr>
          <w:rFonts w:ascii="Arial" w:hAnsi="Arial" w:cs="Arial"/>
          <w:b/>
          <w:noProof/>
        </w:rPr>
      </w:pPr>
    </w:p>
    <w:p w:rsidR="00A87E2C" w:rsidRPr="002D5D05" w:rsidRDefault="00A87E2C" w:rsidP="008E7826">
      <w:pPr>
        <w:spacing w:after="0" w:line="240" w:lineRule="auto"/>
        <w:jc w:val="both"/>
        <w:rPr>
          <w:rFonts w:ascii="Arial" w:hAnsi="Arial" w:cs="Arial"/>
          <w:b/>
          <w:noProof/>
        </w:rPr>
      </w:pPr>
    </w:p>
    <w:p w:rsidR="00A87E2C" w:rsidRPr="002D5D05" w:rsidRDefault="00A87E2C" w:rsidP="008E7826">
      <w:pPr>
        <w:spacing w:after="0" w:line="240" w:lineRule="auto"/>
        <w:jc w:val="both"/>
        <w:rPr>
          <w:rFonts w:ascii="Arial" w:hAnsi="Arial" w:cs="Arial"/>
          <w:b/>
          <w:noProof/>
        </w:rPr>
      </w:pPr>
    </w:p>
    <w:p w:rsidR="00A87E2C" w:rsidRPr="002D5D05" w:rsidRDefault="00A87E2C" w:rsidP="008E7826">
      <w:pPr>
        <w:spacing w:after="0" w:line="240" w:lineRule="auto"/>
        <w:jc w:val="both"/>
        <w:rPr>
          <w:rFonts w:ascii="Arial" w:hAnsi="Arial" w:cs="Arial"/>
          <w:b/>
          <w:noProof/>
        </w:rPr>
      </w:pPr>
    </w:p>
    <w:p w:rsidR="00A87E2C" w:rsidRPr="002D5D05" w:rsidRDefault="00A87E2C" w:rsidP="008E7826">
      <w:pPr>
        <w:spacing w:after="0" w:line="240" w:lineRule="auto"/>
        <w:jc w:val="both"/>
        <w:rPr>
          <w:rFonts w:ascii="Arial" w:hAnsi="Arial" w:cs="Arial"/>
          <w:b/>
          <w:noProof/>
        </w:rPr>
      </w:pPr>
    </w:p>
    <w:p w:rsidR="00EE287F" w:rsidRPr="002D5D05" w:rsidRDefault="00EE287F" w:rsidP="008E7826">
      <w:pPr>
        <w:spacing w:after="0" w:line="240" w:lineRule="auto"/>
        <w:jc w:val="both"/>
        <w:rPr>
          <w:rFonts w:ascii="Arial" w:hAnsi="Arial" w:cs="Arial"/>
          <w:b/>
          <w:noProof/>
        </w:rPr>
      </w:pPr>
    </w:p>
    <w:p w:rsidR="00A87E2C" w:rsidRPr="002D5D05" w:rsidRDefault="00A87E2C" w:rsidP="008E7826">
      <w:pPr>
        <w:spacing w:after="0" w:line="240" w:lineRule="auto"/>
        <w:jc w:val="both"/>
        <w:rPr>
          <w:rFonts w:ascii="Arial" w:hAnsi="Arial" w:cs="Arial"/>
          <w:b/>
          <w:noProof/>
        </w:rPr>
      </w:pPr>
    </w:p>
    <w:p w:rsidR="002E4676" w:rsidRPr="002D5D05" w:rsidRDefault="006A68F3" w:rsidP="00E21B44">
      <w:pPr>
        <w:pStyle w:val="Heading1"/>
        <w:rPr>
          <w:noProof/>
        </w:rPr>
      </w:pPr>
      <w:bookmarkStart w:id="0" w:name="_Toc139886865"/>
      <w:r w:rsidRPr="002D5D05">
        <w:rPr>
          <w:noProof/>
        </w:rPr>
        <w:t>UVOD</w:t>
      </w:r>
      <w:bookmarkEnd w:id="0"/>
    </w:p>
    <w:p w:rsidR="00D021C0" w:rsidRPr="002D5D05" w:rsidRDefault="00D021C0" w:rsidP="00D021C0">
      <w:pPr>
        <w:spacing w:after="0" w:line="240" w:lineRule="auto"/>
        <w:jc w:val="both"/>
        <w:rPr>
          <w:rFonts w:ascii="Arial" w:hAnsi="Arial" w:cs="Arial"/>
          <w:noProof/>
        </w:rPr>
      </w:pPr>
    </w:p>
    <w:p w:rsidR="00D17158" w:rsidRPr="002D5D05" w:rsidRDefault="00E670EE" w:rsidP="00D021C0">
      <w:pPr>
        <w:spacing w:after="0" w:line="240" w:lineRule="auto"/>
        <w:jc w:val="both"/>
        <w:rPr>
          <w:rFonts w:ascii="Arial" w:hAnsi="Arial" w:cs="Arial"/>
          <w:noProof/>
        </w:rPr>
      </w:pPr>
      <w:r w:rsidRPr="002D5D05">
        <w:rPr>
          <w:rFonts w:ascii="Arial" w:hAnsi="Arial" w:cs="Arial"/>
          <w:noProof/>
        </w:rPr>
        <w:t>U skladu sa Zakonom o koncesijama i Planom davan</w:t>
      </w:r>
      <w:r w:rsidR="002B7602" w:rsidRPr="002D5D05">
        <w:rPr>
          <w:rFonts w:ascii="Arial" w:hAnsi="Arial" w:cs="Arial"/>
          <w:noProof/>
        </w:rPr>
        <w:t>ja</w:t>
      </w:r>
      <w:r w:rsidRPr="002D5D05">
        <w:rPr>
          <w:rFonts w:ascii="Arial" w:hAnsi="Arial" w:cs="Arial"/>
          <w:noProof/>
        </w:rPr>
        <w:t xml:space="preserve"> koncesija za detaljna geološka istraživanja i eksploataciju mineralnih sirovina za 2023. godinu, Ministarstvo kapitalnih investicija Vlade Crne Gore (u daljem tekstu: Ministarstvo) u saradnji sa JU Zavod za geološka istraživanja, je pripremilo Nacrt Koncesionog akta </w:t>
      </w:r>
      <w:r w:rsidRPr="002D5D05">
        <w:rPr>
          <w:rFonts w:ascii="Arial" w:hAnsi="Arial" w:cs="Arial"/>
          <w:lang w:val="sr-Latn-CS"/>
        </w:rPr>
        <w:t xml:space="preserve">za davanje prava na detaljna geološka istraživanja i eksploataciju </w:t>
      </w:r>
      <w:r w:rsidRPr="002D5D05">
        <w:rPr>
          <w:rFonts w:ascii="Arial" w:hAnsi="Arial" w:cs="Arial"/>
          <w:noProof/>
        </w:rPr>
        <w:t>na</w:t>
      </w:r>
      <w:r w:rsidR="00D17158" w:rsidRPr="002D5D05">
        <w:rPr>
          <w:rFonts w:ascii="Arial" w:hAnsi="Arial" w:cs="Arial"/>
          <w:noProof/>
        </w:rPr>
        <w:t xml:space="preserve"> lokalite</w:t>
      </w:r>
      <w:r w:rsidR="004C0BB8" w:rsidRPr="002D5D05">
        <w:rPr>
          <w:rFonts w:ascii="Arial" w:hAnsi="Arial" w:cs="Arial"/>
          <w:noProof/>
        </w:rPr>
        <w:t>t</w:t>
      </w:r>
      <w:r w:rsidRPr="002D5D05">
        <w:rPr>
          <w:rFonts w:ascii="Arial" w:hAnsi="Arial" w:cs="Arial"/>
          <w:noProof/>
        </w:rPr>
        <w:t>u</w:t>
      </w:r>
      <w:r w:rsidR="004C0BB8" w:rsidRPr="002D5D05">
        <w:rPr>
          <w:rFonts w:ascii="Arial" w:hAnsi="Arial" w:cs="Arial"/>
          <w:noProof/>
        </w:rPr>
        <w:t xml:space="preserve"> tehničko-građevinskog kamena „</w:t>
      </w:r>
      <w:r w:rsidR="00D17158" w:rsidRPr="002D5D05">
        <w:rPr>
          <w:rFonts w:ascii="Arial" w:hAnsi="Arial" w:cs="Arial"/>
          <w:noProof/>
        </w:rPr>
        <w:t xml:space="preserve">Bakovići”, </w:t>
      </w:r>
      <w:r w:rsidRPr="002D5D05">
        <w:rPr>
          <w:rFonts w:ascii="Arial" w:hAnsi="Arial" w:cs="Arial"/>
          <w:noProof/>
        </w:rPr>
        <w:t>o</w:t>
      </w:r>
      <w:r w:rsidR="00A51B18" w:rsidRPr="002D5D05">
        <w:rPr>
          <w:rFonts w:ascii="Arial" w:hAnsi="Arial" w:cs="Arial"/>
          <w:noProof/>
        </w:rPr>
        <w:t>pština Kolašin</w:t>
      </w:r>
      <w:r w:rsidR="00D17158" w:rsidRPr="002D5D05">
        <w:rPr>
          <w:rFonts w:ascii="Arial" w:hAnsi="Arial" w:cs="Arial"/>
          <w:noProof/>
        </w:rPr>
        <w:t xml:space="preserve">, (u </w:t>
      </w:r>
      <w:r w:rsidR="00D021C0" w:rsidRPr="002D5D05">
        <w:rPr>
          <w:rFonts w:ascii="Arial" w:hAnsi="Arial" w:cs="Arial"/>
          <w:noProof/>
        </w:rPr>
        <w:t>daljem tekstu: Koncesioni akt).</w:t>
      </w:r>
    </w:p>
    <w:p w:rsidR="00E670EE" w:rsidRPr="002D5D05" w:rsidRDefault="00E670EE" w:rsidP="00D021C0">
      <w:pPr>
        <w:spacing w:after="0" w:line="240" w:lineRule="auto"/>
        <w:jc w:val="both"/>
        <w:rPr>
          <w:rFonts w:ascii="Arial" w:hAnsi="Arial" w:cs="Arial"/>
          <w:noProof/>
        </w:rPr>
      </w:pPr>
    </w:p>
    <w:p w:rsidR="00E670EE" w:rsidRPr="002D5D05" w:rsidRDefault="00E670EE" w:rsidP="00E670EE">
      <w:pPr>
        <w:spacing w:after="0" w:line="240" w:lineRule="auto"/>
        <w:jc w:val="both"/>
        <w:rPr>
          <w:rFonts w:ascii="Arial" w:hAnsi="Arial" w:cs="Arial"/>
          <w:lang w:val="sr-Latn-CS"/>
        </w:rPr>
      </w:pPr>
      <w:r w:rsidRPr="002D5D05">
        <w:rPr>
          <w:rFonts w:ascii="Arial" w:eastAsiaTheme="minorHAnsi" w:hAnsi="Arial" w:cs="Arial"/>
        </w:rPr>
        <w:t xml:space="preserve">U </w:t>
      </w:r>
      <w:proofErr w:type="spellStart"/>
      <w:r w:rsidRPr="002D5D05">
        <w:rPr>
          <w:rFonts w:ascii="Arial" w:eastAsiaTheme="minorHAnsi" w:hAnsi="Arial" w:cs="Arial"/>
        </w:rPr>
        <w:t>skladu</w:t>
      </w:r>
      <w:proofErr w:type="spellEnd"/>
      <w:r w:rsidRPr="002D5D05">
        <w:rPr>
          <w:rFonts w:ascii="Arial" w:eastAsiaTheme="minorHAnsi" w:hAnsi="Arial" w:cs="Arial"/>
        </w:rPr>
        <w:t xml:space="preserve"> </w:t>
      </w:r>
      <w:proofErr w:type="spellStart"/>
      <w:r w:rsidRPr="002D5D05">
        <w:rPr>
          <w:rFonts w:ascii="Arial" w:eastAsiaTheme="minorHAnsi" w:hAnsi="Arial" w:cs="Arial"/>
        </w:rPr>
        <w:t>sa</w:t>
      </w:r>
      <w:proofErr w:type="spellEnd"/>
      <w:r w:rsidRPr="002D5D05">
        <w:rPr>
          <w:rFonts w:ascii="Arial" w:eastAsiaTheme="minorHAnsi" w:hAnsi="Arial" w:cs="Arial"/>
        </w:rPr>
        <w:t xml:space="preserve"> </w:t>
      </w:r>
      <w:proofErr w:type="spellStart"/>
      <w:r w:rsidRPr="002D5D05">
        <w:rPr>
          <w:rFonts w:ascii="Arial" w:eastAsiaTheme="minorHAnsi" w:hAnsi="Arial" w:cs="Arial"/>
        </w:rPr>
        <w:t>članom</w:t>
      </w:r>
      <w:proofErr w:type="spellEnd"/>
      <w:r w:rsidRPr="002D5D05">
        <w:rPr>
          <w:rFonts w:ascii="Arial" w:eastAsiaTheme="minorHAnsi" w:hAnsi="Arial" w:cs="Arial"/>
        </w:rPr>
        <w:t xml:space="preserve"> 2 </w:t>
      </w:r>
      <w:proofErr w:type="spellStart"/>
      <w:r w:rsidRPr="002D5D05">
        <w:rPr>
          <w:rFonts w:ascii="Arial" w:eastAsiaTheme="minorHAnsi" w:hAnsi="Arial" w:cs="Arial"/>
        </w:rPr>
        <w:t>st.</w:t>
      </w:r>
      <w:proofErr w:type="spellEnd"/>
      <w:r w:rsidRPr="002D5D05">
        <w:rPr>
          <w:rFonts w:ascii="Arial" w:eastAsiaTheme="minorHAnsi" w:hAnsi="Arial" w:cs="Arial"/>
        </w:rPr>
        <w:t xml:space="preserve"> 1 </w:t>
      </w:r>
      <w:proofErr w:type="spellStart"/>
      <w:r w:rsidRPr="002D5D05">
        <w:rPr>
          <w:rFonts w:ascii="Arial" w:eastAsiaTheme="minorHAnsi" w:hAnsi="Arial" w:cs="Arial"/>
        </w:rPr>
        <w:t>i</w:t>
      </w:r>
      <w:proofErr w:type="spellEnd"/>
      <w:r w:rsidRPr="002D5D05">
        <w:rPr>
          <w:rFonts w:ascii="Arial" w:eastAsiaTheme="minorHAnsi" w:hAnsi="Arial" w:cs="Arial"/>
        </w:rPr>
        <w:t xml:space="preserve"> 2 </w:t>
      </w:r>
      <w:proofErr w:type="spellStart"/>
      <w:r w:rsidRPr="002D5D05">
        <w:rPr>
          <w:rFonts w:ascii="Arial" w:eastAsiaTheme="minorHAnsi" w:hAnsi="Arial" w:cs="Arial"/>
        </w:rPr>
        <w:t>Zakona</w:t>
      </w:r>
      <w:proofErr w:type="spellEnd"/>
      <w:r w:rsidRPr="002D5D05">
        <w:rPr>
          <w:rFonts w:ascii="Arial" w:eastAsiaTheme="minorHAnsi" w:hAnsi="Arial" w:cs="Arial"/>
        </w:rPr>
        <w:t xml:space="preserve"> o </w:t>
      </w:r>
      <w:proofErr w:type="spellStart"/>
      <w:r w:rsidRPr="002D5D05">
        <w:rPr>
          <w:rFonts w:ascii="Arial" w:eastAsiaTheme="minorHAnsi" w:hAnsi="Arial" w:cs="Arial"/>
        </w:rPr>
        <w:t>koncesijama</w:t>
      </w:r>
      <w:proofErr w:type="spellEnd"/>
      <w:r w:rsidRPr="002D5D05">
        <w:rPr>
          <w:rFonts w:ascii="Arial" w:eastAsiaTheme="minorHAnsi" w:hAnsi="Arial" w:cs="Arial"/>
        </w:rPr>
        <w:t xml:space="preserve">, </w:t>
      </w:r>
      <w:proofErr w:type="spellStart"/>
      <w:r w:rsidRPr="002D5D05">
        <w:rPr>
          <w:rFonts w:ascii="Arial" w:eastAsiaTheme="minorHAnsi" w:hAnsi="Arial" w:cs="Arial"/>
        </w:rPr>
        <w:t>koncesije</w:t>
      </w:r>
      <w:proofErr w:type="spellEnd"/>
      <w:r w:rsidRPr="002D5D05">
        <w:rPr>
          <w:rFonts w:ascii="Arial" w:eastAsiaTheme="minorHAnsi" w:hAnsi="Arial" w:cs="Arial"/>
        </w:rPr>
        <w:t xml:space="preserve"> se </w:t>
      </w:r>
      <w:proofErr w:type="spellStart"/>
      <w:r w:rsidRPr="002D5D05">
        <w:rPr>
          <w:rFonts w:ascii="Arial" w:eastAsiaTheme="minorHAnsi" w:hAnsi="Arial" w:cs="Arial"/>
        </w:rPr>
        <w:t>daju</w:t>
      </w:r>
      <w:proofErr w:type="spellEnd"/>
      <w:r w:rsidRPr="002D5D05">
        <w:rPr>
          <w:rFonts w:ascii="Arial" w:eastAsiaTheme="minorHAnsi" w:hAnsi="Arial" w:cs="Arial"/>
        </w:rPr>
        <w:t xml:space="preserve"> pod </w:t>
      </w:r>
      <w:proofErr w:type="spellStart"/>
      <w:r w:rsidRPr="002D5D05">
        <w:rPr>
          <w:rFonts w:ascii="Arial" w:eastAsiaTheme="minorHAnsi" w:hAnsi="Arial" w:cs="Arial"/>
        </w:rPr>
        <w:t>jednakim</w:t>
      </w:r>
      <w:proofErr w:type="spellEnd"/>
      <w:r w:rsidRPr="002D5D05">
        <w:rPr>
          <w:rFonts w:ascii="Arial" w:eastAsiaTheme="minorHAnsi" w:hAnsi="Arial" w:cs="Arial"/>
        </w:rPr>
        <w:t xml:space="preserve">, </w:t>
      </w:r>
      <w:proofErr w:type="spellStart"/>
      <w:r w:rsidRPr="002D5D05">
        <w:rPr>
          <w:rFonts w:ascii="Arial" w:eastAsiaTheme="minorHAnsi" w:hAnsi="Arial" w:cs="Arial"/>
        </w:rPr>
        <w:t>transparentnim</w:t>
      </w:r>
      <w:proofErr w:type="spellEnd"/>
      <w:r w:rsidRPr="002D5D05">
        <w:rPr>
          <w:rFonts w:ascii="Arial" w:eastAsiaTheme="minorHAnsi" w:hAnsi="Arial" w:cs="Arial"/>
        </w:rPr>
        <w:t xml:space="preserve"> </w:t>
      </w:r>
      <w:proofErr w:type="spellStart"/>
      <w:r w:rsidRPr="002D5D05">
        <w:rPr>
          <w:rFonts w:ascii="Arial" w:eastAsiaTheme="minorHAnsi" w:hAnsi="Arial" w:cs="Arial"/>
        </w:rPr>
        <w:t>i</w:t>
      </w:r>
      <w:proofErr w:type="spellEnd"/>
      <w:r w:rsidRPr="002D5D05">
        <w:rPr>
          <w:rFonts w:ascii="Arial" w:eastAsiaTheme="minorHAnsi" w:hAnsi="Arial" w:cs="Arial"/>
        </w:rPr>
        <w:t xml:space="preserve"> </w:t>
      </w:r>
      <w:proofErr w:type="spellStart"/>
      <w:r w:rsidRPr="002D5D05">
        <w:rPr>
          <w:rFonts w:ascii="Arial" w:eastAsiaTheme="minorHAnsi" w:hAnsi="Arial" w:cs="Arial"/>
        </w:rPr>
        <w:t>nediskriminatornim</w:t>
      </w:r>
      <w:proofErr w:type="spellEnd"/>
      <w:r w:rsidRPr="002D5D05">
        <w:rPr>
          <w:rFonts w:ascii="Arial" w:eastAsiaTheme="minorHAnsi" w:hAnsi="Arial" w:cs="Arial"/>
        </w:rPr>
        <w:t xml:space="preserve"> </w:t>
      </w:r>
      <w:proofErr w:type="spellStart"/>
      <w:r w:rsidRPr="002D5D05">
        <w:rPr>
          <w:rFonts w:ascii="Arial" w:eastAsiaTheme="minorHAnsi" w:hAnsi="Arial" w:cs="Arial"/>
        </w:rPr>
        <w:t>uslovima</w:t>
      </w:r>
      <w:proofErr w:type="spellEnd"/>
      <w:r w:rsidRPr="002D5D05">
        <w:rPr>
          <w:rFonts w:ascii="Arial" w:eastAsiaTheme="minorHAnsi" w:hAnsi="Arial" w:cs="Arial"/>
        </w:rPr>
        <w:t xml:space="preserve"> za </w:t>
      </w:r>
      <w:proofErr w:type="spellStart"/>
      <w:r w:rsidRPr="002D5D05">
        <w:rPr>
          <w:rFonts w:ascii="Arial" w:eastAsiaTheme="minorHAnsi" w:hAnsi="Arial" w:cs="Arial"/>
        </w:rPr>
        <w:t>korišćenje</w:t>
      </w:r>
      <w:proofErr w:type="spellEnd"/>
      <w:r w:rsidRPr="002D5D05">
        <w:rPr>
          <w:rFonts w:ascii="Arial" w:eastAsiaTheme="minorHAnsi" w:hAnsi="Arial" w:cs="Arial"/>
        </w:rPr>
        <w:t xml:space="preserve"> </w:t>
      </w:r>
      <w:proofErr w:type="spellStart"/>
      <w:r w:rsidRPr="002D5D05">
        <w:rPr>
          <w:rFonts w:ascii="Arial" w:eastAsiaTheme="minorHAnsi" w:hAnsi="Arial" w:cs="Arial"/>
        </w:rPr>
        <w:t>prirodnih</w:t>
      </w:r>
      <w:proofErr w:type="spellEnd"/>
      <w:r w:rsidRPr="002D5D05">
        <w:rPr>
          <w:rFonts w:ascii="Arial" w:eastAsiaTheme="minorHAnsi" w:hAnsi="Arial" w:cs="Arial"/>
        </w:rPr>
        <w:t xml:space="preserve"> </w:t>
      </w:r>
      <w:proofErr w:type="spellStart"/>
      <w:r w:rsidRPr="002D5D05">
        <w:rPr>
          <w:rFonts w:ascii="Arial" w:eastAsiaTheme="minorHAnsi" w:hAnsi="Arial" w:cs="Arial"/>
        </w:rPr>
        <w:t>bogatstava</w:t>
      </w:r>
      <w:proofErr w:type="spellEnd"/>
      <w:r w:rsidRPr="002D5D05">
        <w:rPr>
          <w:rFonts w:ascii="Arial" w:eastAsiaTheme="minorHAnsi" w:hAnsi="Arial" w:cs="Arial"/>
        </w:rPr>
        <w:t xml:space="preserve">, </w:t>
      </w:r>
      <w:proofErr w:type="spellStart"/>
      <w:r w:rsidRPr="002D5D05">
        <w:rPr>
          <w:rFonts w:ascii="Arial" w:eastAsiaTheme="minorHAnsi" w:hAnsi="Arial" w:cs="Arial"/>
        </w:rPr>
        <w:t>dobara</w:t>
      </w:r>
      <w:proofErr w:type="spellEnd"/>
      <w:r w:rsidRPr="002D5D05">
        <w:rPr>
          <w:rFonts w:ascii="Arial" w:eastAsiaTheme="minorHAnsi" w:hAnsi="Arial" w:cs="Arial"/>
        </w:rPr>
        <w:t xml:space="preserve"> u </w:t>
      </w:r>
      <w:proofErr w:type="spellStart"/>
      <w:r w:rsidRPr="002D5D05">
        <w:rPr>
          <w:rFonts w:ascii="Arial" w:eastAsiaTheme="minorHAnsi" w:hAnsi="Arial" w:cs="Arial"/>
        </w:rPr>
        <w:t>opštoj</w:t>
      </w:r>
      <w:proofErr w:type="spellEnd"/>
      <w:r w:rsidRPr="002D5D05">
        <w:rPr>
          <w:rFonts w:ascii="Arial" w:eastAsiaTheme="minorHAnsi" w:hAnsi="Arial" w:cs="Arial"/>
        </w:rPr>
        <w:t xml:space="preserve"> </w:t>
      </w:r>
      <w:proofErr w:type="spellStart"/>
      <w:r w:rsidRPr="002D5D05">
        <w:rPr>
          <w:rFonts w:ascii="Arial" w:eastAsiaTheme="minorHAnsi" w:hAnsi="Arial" w:cs="Arial"/>
        </w:rPr>
        <w:t>upotrebi</w:t>
      </w:r>
      <w:proofErr w:type="spellEnd"/>
      <w:r w:rsidRPr="002D5D05">
        <w:rPr>
          <w:rFonts w:ascii="Arial" w:eastAsiaTheme="minorHAnsi" w:hAnsi="Arial" w:cs="Arial"/>
        </w:rPr>
        <w:t xml:space="preserve"> </w:t>
      </w:r>
      <w:proofErr w:type="spellStart"/>
      <w:r w:rsidRPr="002D5D05">
        <w:rPr>
          <w:rFonts w:ascii="Arial" w:eastAsiaTheme="minorHAnsi" w:hAnsi="Arial" w:cs="Arial"/>
        </w:rPr>
        <w:t>i</w:t>
      </w:r>
      <w:proofErr w:type="spellEnd"/>
      <w:r w:rsidRPr="002D5D05">
        <w:rPr>
          <w:rFonts w:ascii="Arial" w:eastAsiaTheme="minorHAnsi" w:hAnsi="Arial" w:cs="Arial"/>
        </w:rPr>
        <w:t xml:space="preserve"> </w:t>
      </w:r>
      <w:proofErr w:type="spellStart"/>
      <w:r w:rsidRPr="002D5D05">
        <w:rPr>
          <w:rFonts w:ascii="Arial" w:eastAsiaTheme="minorHAnsi" w:hAnsi="Arial" w:cs="Arial"/>
        </w:rPr>
        <w:t>drugih</w:t>
      </w:r>
      <w:proofErr w:type="spellEnd"/>
      <w:r w:rsidRPr="002D5D05">
        <w:rPr>
          <w:rFonts w:ascii="Arial" w:eastAsiaTheme="minorHAnsi" w:hAnsi="Arial" w:cs="Arial"/>
        </w:rPr>
        <w:t xml:space="preserve"> </w:t>
      </w:r>
      <w:proofErr w:type="spellStart"/>
      <w:r w:rsidRPr="002D5D05">
        <w:rPr>
          <w:rFonts w:ascii="Arial" w:eastAsiaTheme="minorHAnsi" w:hAnsi="Arial" w:cs="Arial"/>
        </w:rPr>
        <w:t>dobara</w:t>
      </w:r>
      <w:proofErr w:type="spellEnd"/>
      <w:r w:rsidRPr="002D5D05">
        <w:rPr>
          <w:rFonts w:ascii="Arial" w:eastAsiaTheme="minorHAnsi" w:hAnsi="Arial" w:cs="Arial"/>
        </w:rPr>
        <w:t xml:space="preserve"> </w:t>
      </w:r>
      <w:proofErr w:type="spellStart"/>
      <w:r w:rsidRPr="002D5D05">
        <w:rPr>
          <w:rFonts w:ascii="Arial" w:eastAsiaTheme="minorHAnsi" w:hAnsi="Arial" w:cs="Arial"/>
        </w:rPr>
        <w:t>od</w:t>
      </w:r>
      <w:proofErr w:type="spellEnd"/>
      <w:r w:rsidRPr="002D5D05">
        <w:rPr>
          <w:rFonts w:ascii="Arial" w:eastAsiaTheme="minorHAnsi" w:hAnsi="Arial" w:cs="Arial"/>
        </w:rPr>
        <w:t xml:space="preserve"> </w:t>
      </w:r>
      <w:proofErr w:type="spellStart"/>
      <w:r w:rsidRPr="002D5D05">
        <w:rPr>
          <w:rFonts w:ascii="Arial" w:eastAsiaTheme="minorHAnsi" w:hAnsi="Arial" w:cs="Arial"/>
        </w:rPr>
        <w:t>opšteg</w:t>
      </w:r>
      <w:proofErr w:type="spellEnd"/>
      <w:r w:rsidRPr="002D5D05">
        <w:rPr>
          <w:rFonts w:ascii="Arial" w:eastAsiaTheme="minorHAnsi" w:hAnsi="Arial" w:cs="Arial"/>
        </w:rPr>
        <w:t xml:space="preserve"> </w:t>
      </w:r>
      <w:proofErr w:type="spellStart"/>
      <w:r w:rsidRPr="002D5D05">
        <w:rPr>
          <w:rFonts w:ascii="Arial" w:eastAsiaTheme="minorHAnsi" w:hAnsi="Arial" w:cs="Arial"/>
        </w:rPr>
        <w:t>interesa</w:t>
      </w:r>
      <w:proofErr w:type="spellEnd"/>
      <w:r w:rsidRPr="002D5D05">
        <w:rPr>
          <w:rFonts w:ascii="Arial" w:eastAsiaTheme="minorHAnsi" w:hAnsi="Arial" w:cs="Arial"/>
        </w:rPr>
        <w:t xml:space="preserve">, </w:t>
      </w:r>
      <w:proofErr w:type="spellStart"/>
      <w:r w:rsidRPr="002D5D05">
        <w:rPr>
          <w:rFonts w:ascii="Arial" w:eastAsiaTheme="minorHAnsi" w:hAnsi="Arial" w:cs="Arial"/>
        </w:rPr>
        <w:t>obavljanje</w:t>
      </w:r>
      <w:proofErr w:type="spellEnd"/>
      <w:r w:rsidRPr="002D5D05">
        <w:rPr>
          <w:rFonts w:ascii="Arial" w:eastAsiaTheme="minorHAnsi" w:hAnsi="Arial" w:cs="Arial"/>
        </w:rPr>
        <w:t xml:space="preserve"> </w:t>
      </w:r>
      <w:proofErr w:type="spellStart"/>
      <w:r w:rsidRPr="002D5D05">
        <w:rPr>
          <w:rFonts w:ascii="Arial" w:eastAsiaTheme="minorHAnsi" w:hAnsi="Arial" w:cs="Arial"/>
        </w:rPr>
        <w:t>djelatnosti</w:t>
      </w:r>
      <w:proofErr w:type="spellEnd"/>
      <w:r w:rsidRPr="002D5D05">
        <w:rPr>
          <w:rFonts w:ascii="Arial" w:eastAsiaTheme="minorHAnsi" w:hAnsi="Arial" w:cs="Arial"/>
        </w:rPr>
        <w:t xml:space="preserve"> </w:t>
      </w:r>
      <w:proofErr w:type="spellStart"/>
      <w:r w:rsidRPr="002D5D05">
        <w:rPr>
          <w:rFonts w:ascii="Arial" w:eastAsiaTheme="minorHAnsi" w:hAnsi="Arial" w:cs="Arial"/>
        </w:rPr>
        <w:t>od</w:t>
      </w:r>
      <w:proofErr w:type="spellEnd"/>
      <w:r w:rsidRPr="002D5D05">
        <w:rPr>
          <w:rFonts w:ascii="Arial" w:eastAsiaTheme="minorHAnsi" w:hAnsi="Arial" w:cs="Arial"/>
        </w:rPr>
        <w:t xml:space="preserve"> </w:t>
      </w:r>
      <w:proofErr w:type="spellStart"/>
      <w:r w:rsidRPr="002D5D05">
        <w:rPr>
          <w:rFonts w:ascii="Arial" w:eastAsiaTheme="minorHAnsi" w:hAnsi="Arial" w:cs="Arial"/>
        </w:rPr>
        <w:t>javnog</w:t>
      </w:r>
      <w:proofErr w:type="spellEnd"/>
      <w:r w:rsidRPr="002D5D05">
        <w:rPr>
          <w:rFonts w:ascii="Arial" w:eastAsiaTheme="minorHAnsi" w:hAnsi="Arial" w:cs="Arial"/>
        </w:rPr>
        <w:t xml:space="preserve"> </w:t>
      </w:r>
      <w:proofErr w:type="spellStart"/>
      <w:r w:rsidRPr="002D5D05">
        <w:rPr>
          <w:rFonts w:ascii="Arial" w:eastAsiaTheme="minorHAnsi" w:hAnsi="Arial" w:cs="Arial"/>
        </w:rPr>
        <w:t>interesa</w:t>
      </w:r>
      <w:proofErr w:type="spellEnd"/>
      <w:r w:rsidRPr="002D5D05">
        <w:rPr>
          <w:rFonts w:ascii="Arial" w:eastAsiaTheme="minorHAnsi" w:hAnsi="Arial" w:cs="Arial"/>
        </w:rPr>
        <w:t xml:space="preserve"> </w:t>
      </w:r>
      <w:proofErr w:type="spellStart"/>
      <w:r w:rsidRPr="002D5D05">
        <w:rPr>
          <w:rFonts w:ascii="Arial" w:eastAsiaTheme="minorHAnsi" w:hAnsi="Arial" w:cs="Arial"/>
        </w:rPr>
        <w:t>i</w:t>
      </w:r>
      <w:proofErr w:type="spellEnd"/>
      <w:r w:rsidRPr="002D5D05">
        <w:rPr>
          <w:rFonts w:ascii="Arial" w:eastAsiaTheme="minorHAnsi" w:hAnsi="Arial" w:cs="Arial"/>
        </w:rPr>
        <w:t xml:space="preserve"> </w:t>
      </w:r>
      <w:proofErr w:type="spellStart"/>
      <w:r w:rsidRPr="002D5D05">
        <w:rPr>
          <w:rFonts w:ascii="Arial" w:eastAsiaTheme="minorHAnsi" w:hAnsi="Arial" w:cs="Arial"/>
        </w:rPr>
        <w:t>obezbjeđenja</w:t>
      </w:r>
      <w:proofErr w:type="spellEnd"/>
      <w:r w:rsidRPr="002D5D05">
        <w:rPr>
          <w:rFonts w:ascii="Arial" w:eastAsiaTheme="minorHAnsi" w:hAnsi="Arial" w:cs="Arial"/>
        </w:rPr>
        <w:t xml:space="preserve"> </w:t>
      </w:r>
      <w:proofErr w:type="spellStart"/>
      <w:r w:rsidRPr="002D5D05">
        <w:rPr>
          <w:rFonts w:ascii="Arial" w:eastAsiaTheme="minorHAnsi" w:hAnsi="Arial" w:cs="Arial"/>
        </w:rPr>
        <w:t>razvoja</w:t>
      </w:r>
      <w:proofErr w:type="spellEnd"/>
      <w:r w:rsidRPr="002D5D05">
        <w:rPr>
          <w:rFonts w:ascii="Arial" w:eastAsiaTheme="minorHAnsi" w:hAnsi="Arial" w:cs="Arial"/>
        </w:rPr>
        <w:t xml:space="preserve"> </w:t>
      </w:r>
      <w:proofErr w:type="spellStart"/>
      <w:r w:rsidRPr="002D5D05">
        <w:rPr>
          <w:rFonts w:ascii="Arial" w:eastAsiaTheme="minorHAnsi" w:hAnsi="Arial" w:cs="Arial"/>
        </w:rPr>
        <w:t>i</w:t>
      </w:r>
      <w:proofErr w:type="spellEnd"/>
      <w:r w:rsidRPr="002D5D05">
        <w:rPr>
          <w:rFonts w:ascii="Arial" w:eastAsiaTheme="minorHAnsi" w:hAnsi="Arial" w:cs="Arial"/>
        </w:rPr>
        <w:t xml:space="preserve"> </w:t>
      </w:r>
      <w:proofErr w:type="spellStart"/>
      <w:r w:rsidRPr="002D5D05">
        <w:rPr>
          <w:rFonts w:ascii="Arial" w:eastAsiaTheme="minorHAnsi" w:hAnsi="Arial" w:cs="Arial"/>
        </w:rPr>
        <w:t>funkcionisanja</w:t>
      </w:r>
      <w:proofErr w:type="spellEnd"/>
      <w:r w:rsidRPr="002D5D05">
        <w:rPr>
          <w:rFonts w:ascii="Arial" w:eastAsiaTheme="minorHAnsi" w:hAnsi="Arial" w:cs="Arial"/>
        </w:rPr>
        <w:t xml:space="preserve"> </w:t>
      </w:r>
      <w:proofErr w:type="spellStart"/>
      <w:r w:rsidRPr="002D5D05">
        <w:rPr>
          <w:rFonts w:ascii="Arial" w:eastAsiaTheme="minorHAnsi" w:hAnsi="Arial" w:cs="Arial"/>
        </w:rPr>
        <w:t>infrastrukture</w:t>
      </w:r>
      <w:proofErr w:type="spellEnd"/>
      <w:r w:rsidRPr="002D5D05">
        <w:rPr>
          <w:rFonts w:ascii="Arial" w:eastAsiaTheme="minorHAnsi" w:hAnsi="Arial" w:cs="Arial"/>
        </w:rPr>
        <w:t>.</w:t>
      </w:r>
    </w:p>
    <w:p w:rsidR="00D021C0" w:rsidRPr="002D5D05" w:rsidRDefault="00D021C0" w:rsidP="00D021C0">
      <w:pPr>
        <w:spacing w:after="0" w:line="240" w:lineRule="auto"/>
        <w:jc w:val="both"/>
        <w:rPr>
          <w:rFonts w:ascii="Arial" w:hAnsi="Arial" w:cs="Arial"/>
          <w:noProof/>
        </w:rPr>
      </w:pPr>
    </w:p>
    <w:p w:rsidR="00D17158" w:rsidRPr="002D5D05" w:rsidRDefault="00D17158" w:rsidP="00D021C0">
      <w:pPr>
        <w:spacing w:after="0" w:line="240" w:lineRule="auto"/>
        <w:jc w:val="both"/>
        <w:rPr>
          <w:rFonts w:ascii="Arial" w:hAnsi="Arial" w:cs="Arial"/>
          <w:noProof/>
        </w:rPr>
      </w:pPr>
      <w:r w:rsidRPr="002D5D05">
        <w:rPr>
          <w:rFonts w:ascii="Arial" w:hAnsi="Arial" w:cs="Arial"/>
          <w:noProof/>
        </w:rPr>
        <w:t>Cilj izrade Koncesionog akta je pokretanje postupka javnog nadmetanja za izbor najpovoljnije ponude za dodjelu Ugovora o koncesiji za istraživanje i eksploataciju tehničko-gra</w:t>
      </w:r>
      <w:r w:rsidR="004C0BB8" w:rsidRPr="002D5D05">
        <w:rPr>
          <w:rFonts w:ascii="Arial" w:hAnsi="Arial" w:cs="Arial"/>
          <w:noProof/>
        </w:rPr>
        <w:t>đevinskog kamena na lokalitetu „</w:t>
      </w:r>
      <w:r w:rsidRPr="002D5D05">
        <w:rPr>
          <w:rFonts w:ascii="Arial" w:hAnsi="Arial" w:cs="Arial"/>
          <w:noProof/>
        </w:rPr>
        <w:t xml:space="preserve">Bakovići”, </w:t>
      </w:r>
      <w:r w:rsidR="00A51B18" w:rsidRPr="002D5D05">
        <w:rPr>
          <w:rFonts w:ascii="Arial" w:hAnsi="Arial" w:cs="Arial"/>
          <w:noProof/>
        </w:rPr>
        <w:t>Opština Kolašin</w:t>
      </w:r>
      <w:r w:rsidRPr="002D5D05">
        <w:rPr>
          <w:rFonts w:ascii="Arial" w:hAnsi="Arial" w:cs="Arial"/>
          <w:noProof/>
        </w:rPr>
        <w:t>.</w:t>
      </w:r>
    </w:p>
    <w:p w:rsidR="00D021C0" w:rsidRPr="002D5D05" w:rsidRDefault="00D021C0" w:rsidP="00D021C0">
      <w:pPr>
        <w:spacing w:after="0" w:line="240" w:lineRule="auto"/>
        <w:jc w:val="both"/>
        <w:rPr>
          <w:rFonts w:ascii="Arial" w:hAnsi="Arial" w:cs="Arial"/>
          <w:noProof/>
        </w:rPr>
      </w:pPr>
    </w:p>
    <w:p w:rsidR="00D021C0" w:rsidRPr="002D5D05" w:rsidRDefault="00E670EE" w:rsidP="00D021C0">
      <w:pPr>
        <w:spacing w:after="0" w:line="240" w:lineRule="auto"/>
        <w:jc w:val="both"/>
        <w:rPr>
          <w:rFonts w:ascii="Arial" w:hAnsi="Arial" w:cs="Arial"/>
          <w:noProof/>
        </w:rPr>
      </w:pPr>
      <w:r w:rsidRPr="002D5D05">
        <w:rPr>
          <w:rFonts w:ascii="Arial" w:hAnsi="Arial" w:cs="Arial"/>
          <w:noProof/>
        </w:rPr>
        <w:t>Izrada Koncesionog akta izvršena je na osnovu godišnjeg Plana davanja koncesija za detaljna geološka istraživanja i eksploataciju mineralnih sirovina za 2023. godinu, koji je Vlada donijela na 43 sjednici odr</w:t>
      </w:r>
      <w:r w:rsidRPr="002D5D05">
        <w:rPr>
          <w:rFonts w:ascii="Arial" w:hAnsi="Arial" w:cs="Arial"/>
          <w:noProof/>
          <w:lang w:val="sr-Latn-ME"/>
        </w:rPr>
        <w:t>žanoj 07. marta 2023. godine</w:t>
      </w:r>
      <w:r w:rsidRPr="002D5D05">
        <w:rPr>
          <w:rFonts w:ascii="Arial" w:hAnsi="Arial" w:cs="Arial"/>
          <w:noProof/>
        </w:rPr>
        <w:t>, a u koji je uvršten i lokalitet mineralne sirovine tehničko-građevinskog kamena „Bakovići”, opština Kolašin.</w:t>
      </w:r>
    </w:p>
    <w:p w:rsidR="00E670EE" w:rsidRPr="002D5D05" w:rsidRDefault="00E670EE" w:rsidP="00D021C0">
      <w:pPr>
        <w:spacing w:after="0" w:line="240" w:lineRule="auto"/>
        <w:jc w:val="both"/>
        <w:rPr>
          <w:rFonts w:ascii="Arial" w:hAnsi="Arial" w:cs="Arial"/>
          <w:noProof/>
        </w:rPr>
      </w:pPr>
    </w:p>
    <w:p w:rsidR="00F0778D" w:rsidRPr="002D5D05" w:rsidRDefault="00F0778D" w:rsidP="00D021C0">
      <w:pPr>
        <w:spacing w:after="0" w:line="240" w:lineRule="auto"/>
        <w:jc w:val="both"/>
        <w:rPr>
          <w:rFonts w:ascii="Arial" w:hAnsi="Arial" w:cs="Arial"/>
          <w:noProof/>
        </w:rPr>
      </w:pPr>
      <w:r w:rsidRPr="002D5D05">
        <w:rPr>
          <w:rFonts w:ascii="Arial" w:hAnsi="Arial" w:cs="Arial"/>
          <w:noProof/>
        </w:rPr>
        <w:t>U skladu sa članom</w:t>
      </w:r>
      <w:r w:rsidR="00682440" w:rsidRPr="002D5D05">
        <w:rPr>
          <w:rFonts w:ascii="Arial" w:hAnsi="Arial" w:cs="Arial"/>
          <w:noProof/>
        </w:rPr>
        <w:t xml:space="preserve"> 1</w:t>
      </w:r>
      <w:r w:rsidRPr="002D5D05">
        <w:rPr>
          <w:rFonts w:ascii="Arial" w:hAnsi="Arial" w:cs="Arial"/>
          <w:noProof/>
        </w:rPr>
        <w:t xml:space="preserve">8 stav 3 Zakona o koncesijama, prije upućivanja </w:t>
      </w:r>
      <w:r w:rsidR="002B7602" w:rsidRPr="002D5D05">
        <w:rPr>
          <w:rFonts w:ascii="Arial" w:hAnsi="Arial" w:cs="Arial"/>
          <w:noProof/>
        </w:rPr>
        <w:t xml:space="preserve">Nacrta </w:t>
      </w:r>
      <w:r w:rsidRPr="002D5D05">
        <w:rPr>
          <w:rFonts w:ascii="Arial" w:hAnsi="Arial" w:cs="Arial"/>
          <w:noProof/>
        </w:rPr>
        <w:t>Koncesionog akta Vladi na usvajanje, Ministarstvo organizuje i sprovodi javnu raspravu u roku od 15 do 30 dana od dana upućivanja javnog poziva za javnu raspravu.</w:t>
      </w:r>
    </w:p>
    <w:p w:rsidR="00D021C0" w:rsidRPr="002D5D05" w:rsidRDefault="00D021C0" w:rsidP="00D021C0">
      <w:pPr>
        <w:spacing w:after="0" w:line="240" w:lineRule="auto"/>
        <w:jc w:val="both"/>
        <w:rPr>
          <w:rFonts w:ascii="Arial" w:hAnsi="Arial" w:cs="Arial"/>
          <w:noProof/>
        </w:rPr>
      </w:pPr>
    </w:p>
    <w:p w:rsidR="00F0778D" w:rsidRPr="002D5D05" w:rsidRDefault="00F0778D" w:rsidP="00D021C0">
      <w:pPr>
        <w:spacing w:after="0" w:line="240" w:lineRule="auto"/>
        <w:jc w:val="both"/>
        <w:rPr>
          <w:rFonts w:ascii="Arial" w:hAnsi="Arial" w:cs="Arial"/>
          <w:noProof/>
        </w:rPr>
      </w:pPr>
      <w:r w:rsidRPr="002D5D05">
        <w:rPr>
          <w:rFonts w:ascii="Arial" w:hAnsi="Arial" w:cs="Arial"/>
          <w:noProof/>
        </w:rPr>
        <w:t xml:space="preserve">Poslije sprovedene javne rasprave, Ministarstvo dostavlja Vladi, u skladu sa članom </w:t>
      </w:r>
      <w:r w:rsidR="005245A5" w:rsidRPr="002D5D05">
        <w:rPr>
          <w:rFonts w:ascii="Arial" w:hAnsi="Arial" w:cs="Arial"/>
          <w:noProof/>
        </w:rPr>
        <w:t>1</w:t>
      </w:r>
      <w:r w:rsidRPr="002D5D05">
        <w:rPr>
          <w:rFonts w:ascii="Arial" w:hAnsi="Arial" w:cs="Arial"/>
          <w:noProof/>
        </w:rPr>
        <w:t xml:space="preserve">8 stav </w:t>
      </w:r>
      <w:r w:rsidR="005245A5" w:rsidRPr="002D5D05">
        <w:rPr>
          <w:rFonts w:ascii="Arial" w:hAnsi="Arial" w:cs="Arial"/>
          <w:noProof/>
        </w:rPr>
        <w:t>1</w:t>
      </w:r>
      <w:r w:rsidRPr="002D5D05">
        <w:rPr>
          <w:rFonts w:ascii="Arial" w:hAnsi="Arial" w:cs="Arial"/>
          <w:noProof/>
        </w:rPr>
        <w:t xml:space="preserve"> Zakona o koncesijama, </w:t>
      </w:r>
      <w:r w:rsidR="002B7602" w:rsidRPr="002D5D05">
        <w:rPr>
          <w:rFonts w:ascii="Arial" w:hAnsi="Arial" w:cs="Arial"/>
          <w:noProof/>
        </w:rPr>
        <w:t>Nacrt Koncesionog</w:t>
      </w:r>
      <w:r w:rsidRPr="002D5D05">
        <w:rPr>
          <w:rFonts w:ascii="Arial" w:hAnsi="Arial" w:cs="Arial"/>
          <w:noProof/>
        </w:rPr>
        <w:t xml:space="preserve"> akt</w:t>
      </w:r>
      <w:r w:rsidR="002B7602" w:rsidRPr="002D5D05">
        <w:rPr>
          <w:rFonts w:ascii="Arial" w:hAnsi="Arial" w:cs="Arial"/>
          <w:noProof/>
        </w:rPr>
        <w:t>a</w:t>
      </w:r>
      <w:r w:rsidRPr="002D5D05">
        <w:rPr>
          <w:rFonts w:ascii="Arial" w:hAnsi="Arial" w:cs="Arial"/>
          <w:noProof/>
        </w:rPr>
        <w:t xml:space="preserve"> sa Izvještajem sa javne rasprave na usvajanje.</w:t>
      </w:r>
    </w:p>
    <w:p w:rsidR="00CE396D" w:rsidRPr="002D5D05" w:rsidRDefault="00CE396D" w:rsidP="00D021C0">
      <w:pPr>
        <w:spacing w:after="0" w:line="240" w:lineRule="auto"/>
        <w:jc w:val="both"/>
        <w:rPr>
          <w:rFonts w:ascii="Arial" w:hAnsi="Arial" w:cs="Arial"/>
          <w:noProof/>
        </w:rPr>
      </w:pPr>
    </w:p>
    <w:p w:rsidR="00F0778D" w:rsidRPr="002D5D05" w:rsidRDefault="00F0778D" w:rsidP="00D021C0">
      <w:pPr>
        <w:spacing w:after="0" w:line="240" w:lineRule="auto"/>
        <w:jc w:val="both"/>
        <w:rPr>
          <w:rFonts w:ascii="Arial" w:hAnsi="Arial" w:cs="Arial"/>
          <w:noProof/>
        </w:rPr>
      </w:pPr>
      <w:r w:rsidRPr="002D5D05">
        <w:rPr>
          <w:rFonts w:ascii="Arial" w:hAnsi="Arial" w:cs="Arial"/>
          <w:noProof/>
        </w:rPr>
        <w:t xml:space="preserve">Nakon usvajanja Koncesionog akta od strane Vlade, Ministarstvo objavljuje Javni oglas za davanje koncesije za detaljna geološka istraživanja i </w:t>
      </w:r>
      <w:r w:rsidR="00670FB8" w:rsidRPr="002D5D05">
        <w:rPr>
          <w:rFonts w:ascii="Arial" w:hAnsi="Arial" w:cs="Arial"/>
          <w:noProof/>
        </w:rPr>
        <w:t>e</w:t>
      </w:r>
      <w:r w:rsidRPr="002D5D05">
        <w:rPr>
          <w:rFonts w:ascii="Arial" w:hAnsi="Arial" w:cs="Arial"/>
          <w:noProof/>
        </w:rPr>
        <w:t xml:space="preserve">ksploataciju pojave mineralne sirovine tehničko-građevinskog kamena </w:t>
      </w:r>
      <w:r w:rsidR="004C0BB8" w:rsidRPr="002D5D05">
        <w:rPr>
          <w:rFonts w:ascii="Arial" w:hAnsi="Arial" w:cs="Arial"/>
          <w:noProof/>
        </w:rPr>
        <w:t>„</w:t>
      </w:r>
      <w:r w:rsidR="00C21350" w:rsidRPr="002D5D05">
        <w:rPr>
          <w:rFonts w:ascii="Arial" w:hAnsi="Arial" w:cs="Arial"/>
          <w:noProof/>
        </w:rPr>
        <w:t xml:space="preserve">Bakovići”, </w:t>
      </w:r>
      <w:r w:rsidR="00A51B18" w:rsidRPr="002D5D05">
        <w:rPr>
          <w:rFonts w:ascii="Arial" w:hAnsi="Arial" w:cs="Arial"/>
          <w:noProof/>
        </w:rPr>
        <w:t>Opština Kolašin</w:t>
      </w:r>
      <w:r w:rsidRPr="002D5D05">
        <w:rPr>
          <w:rFonts w:ascii="Arial" w:hAnsi="Arial" w:cs="Arial"/>
          <w:noProof/>
        </w:rPr>
        <w:t>.</w:t>
      </w:r>
    </w:p>
    <w:p w:rsidR="00D021C0" w:rsidRPr="002D5D05" w:rsidRDefault="00D021C0" w:rsidP="00D021C0">
      <w:pPr>
        <w:spacing w:after="0" w:line="240" w:lineRule="auto"/>
        <w:jc w:val="both"/>
        <w:rPr>
          <w:rFonts w:ascii="Arial" w:hAnsi="Arial" w:cs="Arial"/>
          <w:noProof/>
        </w:rPr>
      </w:pPr>
    </w:p>
    <w:p w:rsidR="00F0778D" w:rsidRPr="002D5D05" w:rsidRDefault="00F0778D" w:rsidP="00D021C0">
      <w:pPr>
        <w:spacing w:after="0" w:line="240" w:lineRule="auto"/>
        <w:jc w:val="both"/>
        <w:rPr>
          <w:rFonts w:ascii="Arial" w:hAnsi="Arial" w:cs="Arial"/>
          <w:noProof/>
          <w:lang w:eastAsia="sl-SI"/>
        </w:rPr>
      </w:pPr>
      <w:r w:rsidRPr="002D5D05">
        <w:rPr>
          <w:rFonts w:ascii="Arial" w:hAnsi="Arial" w:cs="Arial"/>
          <w:noProof/>
          <w:lang w:eastAsia="sl-SI"/>
        </w:rPr>
        <w:t xml:space="preserve">Koncesija za detaljna geološka istraživanja i </w:t>
      </w:r>
      <w:r w:rsidRPr="002D5D05">
        <w:rPr>
          <w:rFonts w:ascii="Arial" w:hAnsi="Arial" w:cs="Arial"/>
          <w:noProof/>
        </w:rPr>
        <w:t xml:space="preserve">eksploataciju </w:t>
      </w:r>
      <w:r w:rsidR="00C62B7F" w:rsidRPr="002D5D05">
        <w:rPr>
          <w:rFonts w:ascii="Arial" w:hAnsi="Arial" w:cs="Arial"/>
          <w:noProof/>
        </w:rPr>
        <w:t>lokaliteta</w:t>
      </w:r>
      <w:r w:rsidR="00113B4E" w:rsidRPr="002D5D05">
        <w:rPr>
          <w:rFonts w:ascii="Arial" w:hAnsi="Arial" w:cs="Arial"/>
          <w:noProof/>
        </w:rPr>
        <w:t xml:space="preserve"> </w:t>
      </w:r>
      <w:r w:rsidRPr="002D5D05">
        <w:rPr>
          <w:rFonts w:ascii="Arial" w:hAnsi="Arial" w:cs="Arial"/>
          <w:noProof/>
        </w:rPr>
        <w:t xml:space="preserve">tehničko-građevinskog kamena </w:t>
      </w:r>
      <w:r w:rsidR="004C0BB8" w:rsidRPr="002D5D05">
        <w:rPr>
          <w:rFonts w:ascii="Arial" w:hAnsi="Arial" w:cs="Arial"/>
          <w:noProof/>
        </w:rPr>
        <w:t>„</w:t>
      </w:r>
      <w:r w:rsidR="00C21350" w:rsidRPr="002D5D05">
        <w:rPr>
          <w:rFonts w:ascii="Arial" w:hAnsi="Arial" w:cs="Arial"/>
          <w:noProof/>
        </w:rPr>
        <w:t xml:space="preserve">Bakovići”, </w:t>
      </w:r>
      <w:r w:rsidR="00A51B18" w:rsidRPr="002D5D05">
        <w:rPr>
          <w:rFonts w:ascii="Arial" w:hAnsi="Arial" w:cs="Arial"/>
          <w:noProof/>
        </w:rPr>
        <w:t>Opština Kolašin</w:t>
      </w:r>
      <w:r w:rsidRPr="002D5D05">
        <w:rPr>
          <w:rFonts w:ascii="Arial" w:hAnsi="Arial" w:cs="Arial"/>
          <w:noProof/>
        </w:rPr>
        <w:t>, se daje</w:t>
      </w:r>
      <w:r w:rsidRPr="002D5D05">
        <w:rPr>
          <w:rFonts w:ascii="Arial" w:hAnsi="Arial" w:cs="Arial"/>
          <w:noProof/>
          <w:lang w:eastAsia="sl-SI"/>
        </w:rPr>
        <w:t xml:space="preserve"> putem javnog nadmetanja u otvorenom postupku, na način propisan Zakonom o koncesijama.</w:t>
      </w:r>
    </w:p>
    <w:p w:rsidR="00D021C0" w:rsidRPr="002D5D05" w:rsidRDefault="00D021C0" w:rsidP="00D021C0">
      <w:pPr>
        <w:spacing w:after="0" w:line="240" w:lineRule="auto"/>
        <w:jc w:val="both"/>
        <w:rPr>
          <w:rFonts w:ascii="Arial" w:hAnsi="Arial" w:cs="Arial"/>
          <w:noProof/>
          <w:lang w:eastAsia="sl-SI"/>
        </w:rPr>
      </w:pPr>
    </w:p>
    <w:p w:rsidR="00D536D6" w:rsidRPr="002D5D05" w:rsidRDefault="00D536D6" w:rsidP="00D536D6">
      <w:pPr>
        <w:spacing w:after="0" w:line="240" w:lineRule="auto"/>
        <w:jc w:val="both"/>
        <w:rPr>
          <w:rFonts w:ascii="Arial" w:hAnsi="Arial" w:cs="Arial"/>
          <w:lang w:val="sr-Latn-CS" w:eastAsia="sl-SI"/>
        </w:rPr>
      </w:pPr>
      <w:r w:rsidRPr="002D5D05">
        <w:rPr>
          <w:rFonts w:ascii="Arial" w:hAnsi="Arial" w:cs="Arial"/>
          <w:lang w:val="sr-Latn-CS" w:eastAsia="sl-SI"/>
        </w:rPr>
        <w:t xml:space="preserve">Ponuđač dostavlja ponudu na osnovu Javnog oglasa za davanje koncesije. Rok za dostavljanje ponuda ne može biti kraći od 30 dana od dana objavljivanja Javnog oglasa u dnevnom </w:t>
      </w:r>
      <w:r w:rsidRPr="002D5D05">
        <w:rPr>
          <w:rFonts w:ascii="Arial" w:hAnsi="Arial" w:cs="Arial"/>
          <w:lang w:val="sr-Latn-ME" w:eastAsia="sl-SI"/>
        </w:rPr>
        <w:t>š</w:t>
      </w:r>
      <w:r w:rsidRPr="002D5D05">
        <w:rPr>
          <w:rFonts w:ascii="Arial" w:hAnsi="Arial" w:cs="Arial"/>
          <w:lang w:val="sr-Latn-CS" w:eastAsia="sl-SI"/>
        </w:rPr>
        <w:t>tampanom mediju.</w:t>
      </w:r>
    </w:p>
    <w:p w:rsidR="00D536D6" w:rsidRPr="002D5D05" w:rsidRDefault="00D536D6" w:rsidP="00D536D6">
      <w:pPr>
        <w:spacing w:after="0" w:line="240" w:lineRule="auto"/>
        <w:jc w:val="both"/>
        <w:rPr>
          <w:rFonts w:ascii="Arial" w:hAnsi="Arial" w:cs="Arial"/>
          <w:lang w:val="sr-Latn-CS" w:eastAsia="sl-SI"/>
        </w:rPr>
      </w:pPr>
    </w:p>
    <w:p w:rsidR="00D021C0" w:rsidRPr="002D5D05" w:rsidRDefault="00D536D6" w:rsidP="00D536D6">
      <w:pPr>
        <w:rPr>
          <w:rFonts w:ascii="Arial" w:eastAsia="Arial Unicode MS" w:hAnsi="Arial" w:cs="Arial"/>
          <w:b/>
          <w:bCs/>
          <w:noProof/>
          <w:kern w:val="32"/>
          <w:lang w:val="sv-SE"/>
        </w:rPr>
      </w:pPr>
      <w:r w:rsidRPr="002D5D05">
        <w:rPr>
          <w:rFonts w:ascii="Arial" w:hAnsi="Arial" w:cs="Arial"/>
          <w:lang w:val="sr-Latn-CS" w:eastAsia="sl-SI"/>
        </w:rPr>
        <w:t>Javni oglas se objavljuje i u ’’Službenom listu Crne Gore’’.</w:t>
      </w:r>
      <w:r w:rsidR="00D021C0" w:rsidRPr="002D5D05">
        <w:rPr>
          <w:rFonts w:ascii="Arial" w:hAnsi="Arial" w:cs="Arial"/>
          <w:noProof/>
        </w:rPr>
        <w:br w:type="page"/>
      </w:r>
    </w:p>
    <w:p w:rsidR="002E4676" w:rsidRPr="002D5D05" w:rsidRDefault="006A68F3" w:rsidP="00773E47">
      <w:pPr>
        <w:pStyle w:val="Heading1"/>
        <w:numPr>
          <w:ilvl w:val="0"/>
          <w:numId w:val="18"/>
        </w:numPr>
        <w:ind w:left="360"/>
        <w:rPr>
          <w:noProof/>
        </w:rPr>
      </w:pPr>
      <w:bookmarkStart w:id="1" w:name="_Toc139886866"/>
      <w:r w:rsidRPr="002D5D05">
        <w:rPr>
          <w:noProof/>
        </w:rPr>
        <w:lastRenderedPageBreak/>
        <w:t xml:space="preserve">TEHNIČKI IZVJEŠTAJ O </w:t>
      </w:r>
      <w:r w:rsidR="00A55B10" w:rsidRPr="002D5D05">
        <w:rPr>
          <w:noProof/>
        </w:rPr>
        <w:t>LOKALITETU</w:t>
      </w:r>
      <w:r w:rsidRPr="002D5D05">
        <w:rPr>
          <w:noProof/>
        </w:rPr>
        <w:t xml:space="preserve"> TEHNIČKO-GRAĐEVINSKOG KAMENA „BAKOVIĆI”</w:t>
      </w:r>
      <w:bookmarkEnd w:id="1"/>
    </w:p>
    <w:p w:rsidR="00A700A0" w:rsidRPr="002D5D05" w:rsidRDefault="00A700A0" w:rsidP="00A700A0">
      <w:pPr>
        <w:spacing w:after="0" w:line="240" w:lineRule="auto"/>
        <w:rPr>
          <w:lang w:val="sv-SE"/>
        </w:rPr>
      </w:pPr>
    </w:p>
    <w:p w:rsidR="002E4676" w:rsidRPr="002D5D05" w:rsidRDefault="002E4676" w:rsidP="00773E47">
      <w:pPr>
        <w:pStyle w:val="Heading2"/>
        <w:numPr>
          <w:ilvl w:val="1"/>
          <w:numId w:val="18"/>
        </w:numPr>
        <w:spacing w:before="0" w:after="0" w:line="240" w:lineRule="auto"/>
        <w:rPr>
          <w:noProof/>
        </w:rPr>
      </w:pPr>
      <w:r w:rsidRPr="002D5D05">
        <w:rPr>
          <w:noProof/>
        </w:rPr>
        <w:t>Predmet koncesije</w:t>
      </w:r>
    </w:p>
    <w:p w:rsidR="00D021C0" w:rsidRPr="002D5D05" w:rsidRDefault="00D021C0" w:rsidP="00A700A0">
      <w:pPr>
        <w:spacing w:after="0" w:line="240" w:lineRule="auto"/>
        <w:jc w:val="both"/>
        <w:rPr>
          <w:rFonts w:ascii="Arial" w:hAnsi="Arial" w:cs="Arial"/>
          <w:noProof/>
        </w:rPr>
      </w:pPr>
    </w:p>
    <w:p w:rsidR="002E4676" w:rsidRPr="002D5D05" w:rsidRDefault="002E4676" w:rsidP="00A700A0">
      <w:pPr>
        <w:spacing w:after="0" w:line="240" w:lineRule="auto"/>
        <w:jc w:val="both"/>
        <w:rPr>
          <w:rFonts w:ascii="Arial" w:hAnsi="Arial" w:cs="Arial"/>
          <w:noProof/>
        </w:rPr>
      </w:pPr>
      <w:r w:rsidRPr="002D5D05">
        <w:rPr>
          <w:rFonts w:ascii="Arial" w:hAnsi="Arial" w:cs="Arial"/>
          <w:noProof/>
        </w:rPr>
        <w:t xml:space="preserve">Predmet ovog Koncesionog akta je </w:t>
      </w:r>
      <w:r w:rsidR="00A55B10" w:rsidRPr="002D5D05">
        <w:rPr>
          <w:rFonts w:ascii="Arial" w:hAnsi="Arial" w:cs="Arial"/>
          <w:noProof/>
        </w:rPr>
        <w:t>lokalitet</w:t>
      </w:r>
      <w:r w:rsidRPr="002D5D05">
        <w:rPr>
          <w:rFonts w:ascii="Arial" w:hAnsi="Arial" w:cs="Arial"/>
          <w:noProof/>
        </w:rPr>
        <w:t xml:space="preserve"> nemetalične mineralne sirovine</w:t>
      </w:r>
      <w:r w:rsidR="006E0FAB" w:rsidRPr="002D5D05">
        <w:rPr>
          <w:rFonts w:ascii="Arial" w:hAnsi="Arial" w:cs="Arial"/>
          <w:noProof/>
        </w:rPr>
        <w:t>,</w:t>
      </w:r>
      <w:r w:rsidRPr="002D5D05">
        <w:rPr>
          <w:rFonts w:ascii="Arial" w:hAnsi="Arial" w:cs="Arial"/>
          <w:noProof/>
        </w:rPr>
        <w:t xml:space="preserve"> tehničko-građevinskog kamena </w:t>
      </w:r>
      <w:r w:rsidR="004C0BB8" w:rsidRPr="002D5D05">
        <w:rPr>
          <w:rFonts w:ascii="Arial" w:hAnsi="Arial" w:cs="Arial"/>
          <w:noProof/>
        </w:rPr>
        <w:t>„</w:t>
      </w:r>
      <w:r w:rsidR="00C21350" w:rsidRPr="002D5D05">
        <w:rPr>
          <w:rFonts w:ascii="Arial" w:hAnsi="Arial" w:cs="Arial"/>
          <w:noProof/>
        </w:rPr>
        <w:t>Bakovići”,</w:t>
      </w:r>
      <w:r w:rsidR="00D17158" w:rsidRPr="002D5D05">
        <w:rPr>
          <w:rFonts w:ascii="Arial" w:hAnsi="Arial" w:cs="Arial"/>
          <w:noProof/>
        </w:rPr>
        <w:t xml:space="preserve"> </w:t>
      </w:r>
      <w:r w:rsidR="00A51B18" w:rsidRPr="002D5D05">
        <w:rPr>
          <w:rFonts w:ascii="Arial" w:hAnsi="Arial" w:cs="Arial"/>
          <w:noProof/>
        </w:rPr>
        <w:t>Opština Kolašin</w:t>
      </w:r>
      <w:r w:rsidR="0096448F" w:rsidRPr="002D5D05">
        <w:rPr>
          <w:rFonts w:ascii="Arial" w:hAnsi="Arial" w:cs="Arial"/>
          <w:noProof/>
        </w:rPr>
        <w:t>.</w:t>
      </w:r>
    </w:p>
    <w:p w:rsidR="00D021C0" w:rsidRPr="002D5D05" w:rsidRDefault="00D021C0" w:rsidP="00A700A0">
      <w:pPr>
        <w:spacing w:after="0" w:line="240" w:lineRule="auto"/>
        <w:jc w:val="both"/>
        <w:rPr>
          <w:rFonts w:ascii="Arial" w:hAnsi="Arial" w:cs="Arial"/>
          <w:noProof/>
        </w:rPr>
      </w:pPr>
    </w:p>
    <w:p w:rsidR="002E4676" w:rsidRPr="002D5D05" w:rsidRDefault="002E4676" w:rsidP="00773E47">
      <w:pPr>
        <w:pStyle w:val="Heading2"/>
        <w:numPr>
          <w:ilvl w:val="1"/>
          <w:numId w:val="18"/>
        </w:numPr>
        <w:spacing w:before="0" w:after="0" w:line="240" w:lineRule="auto"/>
        <w:rPr>
          <w:noProof/>
        </w:rPr>
      </w:pPr>
      <w:r w:rsidRPr="002D5D05">
        <w:rPr>
          <w:noProof/>
        </w:rPr>
        <w:t xml:space="preserve">Položaj i opis </w:t>
      </w:r>
      <w:r w:rsidR="00A55B10" w:rsidRPr="002D5D05">
        <w:rPr>
          <w:noProof/>
        </w:rPr>
        <w:t>lokaliteta</w:t>
      </w:r>
      <w:r w:rsidR="0059672E" w:rsidRPr="002D5D05">
        <w:rPr>
          <w:noProof/>
        </w:rPr>
        <w:t xml:space="preserve"> tehničko-građevinskog kamena </w:t>
      </w:r>
      <w:r w:rsidR="004C0BB8" w:rsidRPr="002D5D05">
        <w:rPr>
          <w:noProof/>
        </w:rPr>
        <w:t>„</w:t>
      </w:r>
      <w:r w:rsidR="00D17158" w:rsidRPr="002D5D05">
        <w:rPr>
          <w:noProof/>
        </w:rPr>
        <w:t>Bakovići”</w:t>
      </w:r>
    </w:p>
    <w:p w:rsidR="00D021C0" w:rsidRPr="002D5D05" w:rsidRDefault="00D021C0" w:rsidP="00A700A0">
      <w:pPr>
        <w:spacing w:after="0" w:line="240" w:lineRule="auto"/>
        <w:jc w:val="both"/>
        <w:rPr>
          <w:rFonts w:ascii="Arial" w:hAnsi="Arial" w:cs="Arial"/>
          <w:noProof/>
        </w:rPr>
      </w:pPr>
    </w:p>
    <w:p w:rsidR="00D021C0" w:rsidRPr="002D5D05" w:rsidRDefault="001073EE" w:rsidP="00A700A0">
      <w:pPr>
        <w:spacing w:after="0" w:line="240" w:lineRule="auto"/>
        <w:jc w:val="both"/>
        <w:rPr>
          <w:rFonts w:ascii="Arial" w:hAnsi="Arial" w:cs="Arial"/>
          <w:noProof/>
        </w:rPr>
      </w:pPr>
      <w:r w:rsidRPr="002D5D05">
        <w:rPr>
          <w:rFonts w:ascii="Arial" w:hAnsi="Arial" w:cs="Arial"/>
          <w:noProof/>
        </w:rPr>
        <w:t>Pojava</w:t>
      </w:r>
      <w:r w:rsidR="0096448F" w:rsidRPr="002D5D05">
        <w:rPr>
          <w:rFonts w:ascii="Arial" w:hAnsi="Arial" w:cs="Arial"/>
          <w:noProof/>
        </w:rPr>
        <w:t xml:space="preserve"> tehničko-građevinskog kamena </w:t>
      </w:r>
      <w:r w:rsidR="004C0BB8" w:rsidRPr="002D5D05">
        <w:rPr>
          <w:rFonts w:ascii="Arial" w:hAnsi="Arial" w:cs="Arial"/>
          <w:noProof/>
        </w:rPr>
        <w:t>„</w:t>
      </w:r>
      <w:r w:rsidR="00D17158" w:rsidRPr="002D5D05">
        <w:rPr>
          <w:rFonts w:ascii="Arial" w:hAnsi="Arial" w:cs="Arial"/>
          <w:noProof/>
        </w:rPr>
        <w:t>Bakovići”</w:t>
      </w:r>
      <w:r w:rsidR="00730275" w:rsidRPr="002D5D05">
        <w:rPr>
          <w:rFonts w:ascii="Arial" w:hAnsi="Arial" w:cs="Arial"/>
          <w:noProof/>
        </w:rPr>
        <w:t>, u geografskom smislu, pripada sjevernom region</w:t>
      </w:r>
      <w:r w:rsidR="00DB22D9" w:rsidRPr="002D5D05">
        <w:rPr>
          <w:rFonts w:ascii="Arial" w:hAnsi="Arial" w:cs="Arial"/>
          <w:noProof/>
        </w:rPr>
        <w:t>u</w:t>
      </w:r>
      <w:r w:rsidR="00C62B7F" w:rsidRPr="002D5D05">
        <w:rPr>
          <w:rFonts w:ascii="Arial" w:hAnsi="Arial" w:cs="Arial"/>
          <w:noProof/>
        </w:rPr>
        <w:t xml:space="preserve"> Crne Gore. </w:t>
      </w:r>
      <w:r w:rsidR="00730275" w:rsidRPr="002D5D05">
        <w:rPr>
          <w:rFonts w:ascii="Arial" w:hAnsi="Arial" w:cs="Arial"/>
          <w:noProof/>
        </w:rPr>
        <w:t xml:space="preserve">Nalazi se </w:t>
      </w:r>
      <w:r w:rsidR="004C0BB8" w:rsidRPr="002D5D05">
        <w:rPr>
          <w:rFonts w:ascii="Arial" w:hAnsi="Arial" w:cs="Arial"/>
          <w:noProof/>
        </w:rPr>
        <w:t xml:space="preserve">u </w:t>
      </w:r>
      <w:r w:rsidR="00FE6C0C" w:rsidRPr="002D5D05">
        <w:rPr>
          <w:rFonts w:ascii="Arial" w:hAnsi="Arial" w:cs="Arial"/>
          <w:noProof/>
        </w:rPr>
        <w:t>karstnom području istoimenog mjesta Bakovići, na području Markovog brda, oko 3 km vazdušne linije sjeverno od Kolašina. Traženi prostor je lociran na južnim padinama Markovog brda (1</w:t>
      </w:r>
      <w:r w:rsidR="00781335" w:rsidRPr="002D5D05">
        <w:rPr>
          <w:rFonts w:ascii="Arial" w:hAnsi="Arial" w:cs="Arial"/>
          <w:noProof/>
        </w:rPr>
        <w:t>.</w:t>
      </w:r>
      <w:r w:rsidR="00FE6C0C" w:rsidRPr="002D5D05">
        <w:rPr>
          <w:rFonts w:ascii="Arial" w:hAnsi="Arial" w:cs="Arial"/>
          <w:noProof/>
        </w:rPr>
        <w:t>228 m</w:t>
      </w:r>
      <w:r w:rsidR="00781335" w:rsidRPr="002D5D05">
        <w:rPr>
          <w:rFonts w:ascii="Arial" w:hAnsi="Arial" w:cs="Arial"/>
          <w:noProof/>
        </w:rPr>
        <w:t>.</w:t>
      </w:r>
      <w:r w:rsidR="00FE6C0C" w:rsidRPr="002D5D05">
        <w:rPr>
          <w:rFonts w:ascii="Arial" w:hAnsi="Arial" w:cs="Arial"/>
          <w:noProof/>
        </w:rPr>
        <w:t>n</w:t>
      </w:r>
      <w:r w:rsidR="00781335" w:rsidRPr="002D5D05">
        <w:rPr>
          <w:rFonts w:ascii="Arial" w:hAnsi="Arial" w:cs="Arial"/>
          <w:noProof/>
        </w:rPr>
        <w:t>.</w:t>
      </w:r>
      <w:r w:rsidR="00FE6C0C" w:rsidRPr="002D5D05">
        <w:rPr>
          <w:rFonts w:ascii="Arial" w:hAnsi="Arial" w:cs="Arial"/>
          <w:noProof/>
        </w:rPr>
        <w:t>m) u neposrednoj blizini magistralnog puta Kolašin-Mojkovac, sa kojeg se odvaja pristupni makadamski put dužine oko 500</w:t>
      </w:r>
      <w:r w:rsidR="00781335" w:rsidRPr="002D5D05">
        <w:rPr>
          <w:rFonts w:ascii="Arial" w:hAnsi="Arial" w:cs="Arial"/>
          <w:noProof/>
        </w:rPr>
        <w:t xml:space="preserve"> </w:t>
      </w:r>
      <w:r w:rsidR="00FE6C0C" w:rsidRPr="002D5D05">
        <w:rPr>
          <w:rFonts w:ascii="Arial" w:hAnsi="Arial" w:cs="Arial"/>
          <w:noProof/>
        </w:rPr>
        <w:t>m</w:t>
      </w:r>
      <w:r w:rsidR="00C62B7F" w:rsidRPr="002D5D05">
        <w:rPr>
          <w:rFonts w:ascii="Arial" w:hAnsi="Arial" w:cs="Arial"/>
          <w:noProof/>
        </w:rPr>
        <w:t xml:space="preserve">, koji vodi do predmetnog lokaliteta                       </w:t>
      </w:r>
      <w:r w:rsidR="00FE6C0C" w:rsidRPr="002D5D05">
        <w:rPr>
          <w:rFonts w:ascii="Arial" w:hAnsi="Arial" w:cs="Arial"/>
          <w:noProof/>
        </w:rPr>
        <w:t>.</w:t>
      </w:r>
      <w:r w:rsidR="00576291" w:rsidRPr="002D5D05">
        <w:rPr>
          <w:rFonts w:ascii="Arial" w:hAnsi="Arial" w:cs="Arial"/>
          <w:noProof/>
        </w:rPr>
        <w:t xml:space="preserve"> </w:t>
      </w:r>
    </w:p>
    <w:p w:rsidR="001C292D" w:rsidRPr="002D5D05" w:rsidRDefault="001C292D" w:rsidP="00A700A0">
      <w:pPr>
        <w:spacing w:after="0" w:line="240" w:lineRule="auto"/>
        <w:jc w:val="both"/>
        <w:rPr>
          <w:rFonts w:ascii="Arial" w:hAnsi="Arial" w:cs="Arial"/>
          <w:noProof/>
        </w:rPr>
      </w:pPr>
    </w:p>
    <w:p w:rsidR="000272BB" w:rsidRPr="002D5D05" w:rsidRDefault="00730275" w:rsidP="00D021C0">
      <w:pPr>
        <w:spacing w:after="0" w:line="240" w:lineRule="auto"/>
        <w:jc w:val="both"/>
        <w:rPr>
          <w:rFonts w:ascii="Arial" w:hAnsi="Arial" w:cs="Arial"/>
          <w:noProof/>
        </w:rPr>
      </w:pPr>
      <w:r w:rsidRPr="002D5D05">
        <w:rPr>
          <w:rFonts w:ascii="Arial" w:hAnsi="Arial" w:cs="Arial"/>
          <w:noProof/>
        </w:rPr>
        <w:t xml:space="preserve">Prema administrativnoj podjeli, prostor na kojem se nalazi pojava tehničko-građevinskog kamena </w:t>
      </w:r>
      <w:r w:rsidR="004C0BB8" w:rsidRPr="002D5D05">
        <w:rPr>
          <w:rFonts w:ascii="Arial" w:hAnsi="Arial" w:cs="Arial"/>
          <w:noProof/>
        </w:rPr>
        <w:t>„</w:t>
      </w:r>
      <w:r w:rsidR="00D17158" w:rsidRPr="002D5D05">
        <w:rPr>
          <w:rFonts w:ascii="Arial" w:hAnsi="Arial" w:cs="Arial"/>
          <w:noProof/>
        </w:rPr>
        <w:t>Bakovići”</w:t>
      </w:r>
      <w:r w:rsidRPr="002D5D05">
        <w:rPr>
          <w:rFonts w:ascii="Arial" w:hAnsi="Arial" w:cs="Arial"/>
          <w:noProof/>
        </w:rPr>
        <w:t xml:space="preserve"> pripada opštini </w:t>
      </w:r>
      <w:r w:rsidR="00FE6C0C" w:rsidRPr="002D5D05">
        <w:rPr>
          <w:rFonts w:ascii="Arial" w:hAnsi="Arial" w:cs="Arial"/>
          <w:noProof/>
        </w:rPr>
        <w:t>Kolašin</w:t>
      </w:r>
      <w:r w:rsidRPr="002D5D05">
        <w:rPr>
          <w:rFonts w:ascii="Arial" w:hAnsi="Arial" w:cs="Arial"/>
          <w:noProof/>
        </w:rPr>
        <w:t xml:space="preserve"> i geografskom listu </w:t>
      </w:r>
      <w:r w:rsidR="004C0BB8" w:rsidRPr="002D5D05">
        <w:rPr>
          <w:rFonts w:ascii="Arial" w:hAnsi="Arial" w:cs="Arial"/>
          <w:noProof/>
        </w:rPr>
        <w:t>„</w:t>
      </w:r>
      <w:r w:rsidR="00FE6C0C" w:rsidRPr="002D5D05">
        <w:rPr>
          <w:rFonts w:ascii="Arial" w:hAnsi="Arial" w:cs="Arial"/>
          <w:noProof/>
        </w:rPr>
        <w:t xml:space="preserve">Ivangrad“, 1:100 000, odnosno sekciji Kolašin, 1:25 000. </w:t>
      </w:r>
    </w:p>
    <w:p w:rsidR="00A55B10" w:rsidRPr="002D5D05" w:rsidRDefault="00A55B10" w:rsidP="00A55B10">
      <w:pPr>
        <w:spacing w:after="0"/>
        <w:jc w:val="both"/>
        <w:rPr>
          <w:rFonts w:ascii="Arial" w:hAnsi="Arial" w:cs="Arial"/>
          <w:lang w:val="sr-Latn-CS"/>
        </w:rPr>
      </w:pPr>
    </w:p>
    <w:p w:rsidR="000272BB" w:rsidRPr="002D5D05" w:rsidRDefault="00A55B10" w:rsidP="00A55B10">
      <w:pPr>
        <w:pStyle w:val="BodyText"/>
        <w:spacing w:after="0" w:line="240" w:lineRule="auto"/>
        <w:jc w:val="both"/>
        <w:rPr>
          <w:rFonts w:ascii="Arial" w:hAnsi="Arial" w:cs="Arial"/>
          <w:lang w:val="hr-HR"/>
        </w:rPr>
      </w:pPr>
      <w:r w:rsidRPr="002D5D05">
        <w:rPr>
          <w:rFonts w:ascii="Arial" w:hAnsi="Arial" w:cs="Arial"/>
          <w:lang w:val="sr-Latn-CS"/>
        </w:rPr>
        <w:t xml:space="preserve">Na osnovu zahtjeva JU Zavod za geološka istraživanja – Podgorica, u skladu sa Uredbom o povjeravanju dijela poslova iz nadležnosti Ministarstva kapitalnih investicija JU Zavod za geološka istraživanja </w:t>
      </w:r>
      <w:r w:rsidRPr="002D5D05">
        <w:rPr>
          <w:rFonts w:ascii="Arial" w:hAnsi="Arial" w:cs="Arial"/>
          <w:noProof/>
          <w:lang w:val="sr-Latn-CS"/>
        </w:rPr>
        <w:t>(„</w:t>
      </w:r>
      <w:r w:rsidRPr="002D5D05">
        <w:rPr>
          <w:rFonts w:ascii="Arial" w:hAnsi="Arial" w:cs="Arial"/>
          <w:noProof/>
        </w:rPr>
        <w:t>Sl</w:t>
      </w:r>
      <w:r w:rsidRPr="002D5D05">
        <w:rPr>
          <w:rFonts w:ascii="Arial" w:hAnsi="Arial" w:cs="Arial"/>
          <w:noProof/>
          <w:lang w:val="sr-Latn-CS"/>
        </w:rPr>
        <w:t xml:space="preserve">. </w:t>
      </w:r>
      <w:r w:rsidRPr="002D5D05">
        <w:rPr>
          <w:rFonts w:ascii="Arial" w:hAnsi="Arial" w:cs="Arial"/>
          <w:noProof/>
        </w:rPr>
        <w:t>list</w:t>
      </w:r>
      <w:r w:rsidRPr="002D5D05">
        <w:rPr>
          <w:rFonts w:ascii="Arial" w:hAnsi="Arial" w:cs="Arial"/>
          <w:noProof/>
          <w:lang w:val="sr-Latn-CS"/>
        </w:rPr>
        <w:t xml:space="preserve"> </w:t>
      </w:r>
      <w:r w:rsidRPr="002D5D05">
        <w:rPr>
          <w:rFonts w:ascii="Arial" w:hAnsi="Arial" w:cs="Arial"/>
          <w:noProof/>
        </w:rPr>
        <w:t>CG</w:t>
      </w:r>
      <w:r w:rsidRPr="002D5D05">
        <w:rPr>
          <w:rFonts w:ascii="Arial" w:hAnsi="Arial" w:cs="Arial"/>
          <w:noProof/>
          <w:lang w:val="sr-Latn-CS"/>
        </w:rPr>
        <w:t xml:space="preserve">“, </w:t>
      </w:r>
      <w:r w:rsidRPr="002D5D05">
        <w:rPr>
          <w:rFonts w:ascii="Arial" w:hAnsi="Arial" w:cs="Arial"/>
          <w:noProof/>
        </w:rPr>
        <w:t>broj</w:t>
      </w:r>
      <w:r w:rsidRPr="002D5D05">
        <w:rPr>
          <w:rFonts w:ascii="Arial" w:hAnsi="Arial" w:cs="Arial"/>
          <w:noProof/>
          <w:lang w:val="sr-Latn-CS"/>
        </w:rPr>
        <w:t xml:space="preserve"> 17/22)</w:t>
      </w:r>
      <w:r w:rsidRPr="002D5D05">
        <w:rPr>
          <w:rFonts w:ascii="Arial" w:hAnsi="Arial" w:cs="Arial"/>
          <w:lang w:val="sr-Latn-CS"/>
        </w:rPr>
        <w:t xml:space="preserve">, a za potrebe izrade koncesionog akta za lokalitet </w:t>
      </w:r>
      <w:r w:rsidRPr="002D5D05">
        <w:rPr>
          <w:rFonts w:ascii="Arial" w:hAnsi="Arial" w:cs="Arial"/>
          <w:noProof/>
          <w:lang w:val="sr-Latn-CS"/>
        </w:rPr>
        <w:t>„</w:t>
      </w:r>
      <w:r w:rsidRPr="002D5D05">
        <w:rPr>
          <w:rFonts w:ascii="Arial" w:hAnsi="Arial" w:cs="Arial"/>
          <w:noProof/>
        </w:rPr>
        <w:t>Bakovi</w:t>
      </w:r>
      <w:r w:rsidRPr="002D5D05">
        <w:rPr>
          <w:rFonts w:ascii="Arial" w:hAnsi="Arial" w:cs="Arial"/>
          <w:noProof/>
          <w:lang w:val="sr-Latn-CS"/>
        </w:rPr>
        <w:t>ć</w:t>
      </w:r>
      <w:r w:rsidRPr="002D5D05">
        <w:rPr>
          <w:rFonts w:ascii="Arial" w:hAnsi="Arial" w:cs="Arial"/>
          <w:noProof/>
        </w:rPr>
        <w:t>i</w:t>
      </w:r>
      <w:r w:rsidRPr="002D5D05">
        <w:rPr>
          <w:rFonts w:ascii="Arial" w:hAnsi="Arial" w:cs="Arial"/>
          <w:noProof/>
          <w:lang w:val="sr-Latn-CS"/>
        </w:rPr>
        <w:t>”</w:t>
      </w:r>
      <w:r w:rsidRPr="002D5D05">
        <w:rPr>
          <w:rFonts w:ascii="Arial" w:hAnsi="Arial" w:cs="Arial"/>
          <w:lang w:val="sr-Latn-CS"/>
        </w:rPr>
        <w:t xml:space="preserve">, opština Kolašin, preduzeće za izvođenje geodetskih radova Etalon Geo Office doo Danilovgrad, koje je registrovano i licencirano za tu vrstu posla, je uradilo Tehnički izvještaj sa koordinatama graničnih tačaka </w:t>
      </w:r>
      <w:r w:rsidR="008556BC" w:rsidRPr="002D5D05">
        <w:rPr>
          <w:rFonts w:ascii="Arial" w:hAnsi="Arial" w:cs="Arial"/>
          <w:lang w:val="hr-HR"/>
        </w:rPr>
        <w:t xml:space="preserve">lokaliteta </w:t>
      </w:r>
      <w:r w:rsidR="00A64EE4" w:rsidRPr="002D5D05">
        <w:rPr>
          <w:rFonts w:ascii="Arial" w:hAnsi="Arial" w:cs="Arial"/>
          <w:lang w:val="hr-HR"/>
        </w:rPr>
        <w:t xml:space="preserve">tehničko-građevinskog kamena </w:t>
      </w:r>
      <w:r w:rsidR="008556BC" w:rsidRPr="002D5D05">
        <w:rPr>
          <w:rFonts w:ascii="Arial" w:hAnsi="Arial" w:cs="Arial"/>
          <w:noProof/>
          <w:lang w:val="sr-Latn-CS"/>
        </w:rPr>
        <w:t>„</w:t>
      </w:r>
      <w:r w:rsidR="008556BC" w:rsidRPr="002D5D05">
        <w:rPr>
          <w:rFonts w:ascii="Arial" w:hAnsi="Arial" w:cs="Arial"/>
          <w:noProof/>
        </w:rPr>
        <w:t>Bakovi</w:t>
      </w:r>
      <w:r w:rsidR="008556BC" w:rsidRPr="002D5D05">
        <w:rPr>
          <w:rFonts w:ascii="Arial" w:hAnsi="Arial" w:cs="Arial"/>
          <w:noProof/>
          <w:lang w:val="sr-Latn-CS"/>
        </w:rPr>
        <w:t>ć</w:t>
      </w:r>
      <w:r w:rsidR="008556BC" w:rsidRPr="002D5D05">
        <w:rPr>
          <w:rFonts w:ascii="Arial" w:hAnsi="Arial" w:cs="Arial"/>
          <w:noProof/>
        </w:rPr>
        <w:t>i</w:t>
      </w:r>
      <w:r w:rsidR="008556BC" w:rsidRPr="002D5D05">
        <w:rPr>
          <w:rFonts w:ascii="Arial" w:hAnsi="Arial" w:cs="Arial"/>
          <w:noProof/>
          <w:lang w:val="sr-Latn-CS"/>
        </w:rPr>
        <w:t>”</w:t>
      </w:r>
      <w:r w:rsidR="000272BB" w:rsidRPr="002D5D05">
        <w:rPr>
          <w:rFonts w:ascii="Arial" w:hAnsi="Arial" w:cs="Arial"/>
          <w:lang w:val="hr-HR"/>
        </w:rPr>
        <w:t>.</w:t>
      </w:r>
    </w:p>
    <w:p w:rsidR="000272BB" w:rsidRPr="002D5D05" w:rsidRDefault="000272BB" w:rsidP="000272BB">
      <w:pPr>
        <w:pStyle w:val="BodyText"/>
        <w:spacing w:after="0" w:line="240" w:lineRule="auto"/>
        <w:jc w:val="both"/>
        <w:rPr>
          <w:rFonts w:ascii="Arial" w:hAnsi="Arial" w:cs="Arial"/>
          <w:lang w:val="hr-HR"/>
        </w:rPr>
      </w:pPr>
    </w:p>
    <w:p w:rsidR="000272BB" w:rsidRPr="002D5D05" w:rsidRDefault="000272BB" w:rsidP="000272BB">
      <w:pPr>
        <w:pStyle w:val="BodyText"/>
        <w:spacing w:after="0" w:line="240" w:lineRule="auto"/>
        <w:jc w:val="both"/>
        <w:rPr>
          <w:rFonts w:ascii="Arial" w:hAnsi="Arial" w:cs="Arial"/>
          <w:lang w:val="hr-HR"/>
        </w:rPr>
      </w:pPr>
      <w:r w:rsidRPr="002D5D05">
        <w:rPr>
          <w:rFonts w:ascii="Arial" w:hAnsi="Arial" w:cs="Arial"/>
          <w:lang w:val="hr-HR"/>
        </w:rPr>
        <w:t xml:space="preserve">Na planu KO Bakovići razmjere 1:1500, na zemljištu na kojem se nalazi </w:t>
      </w:r>
      <w:r w:rsidRPr="002D5D05">
        <w:rPr>
          <w:rFonts w:ascii="Arial" w:hAnsi="Arial" w:cs="Arial"/>
          <w:noProof/>
          <w:lang w:val="hr-HR"/>
        </w:rPr>
        <w:t>pojava tehničko-građevinskog kamena „Bakovići”</w:t>
      </w:r>
      <w:r w:rsidRPr="002D5D05">
        <w:rPr>
          <w:rFonts w:ascii="Arial" w:hAnsi="Arial" w:cs="Arial"/>
          <w:lang w:val="hr-HR"/>
        </w:rPr>
        <w:t xml:space="preserve">, </w:t>
      </w:r>
      <w:r w:rsidR="00F3043D" w:rsidRPr="002D5D05">
        <w:rPr>
          <w:rFonts w:ascii="Arial" w:hAnsi="Arial" w:cs="Arial"/>
          <w:lang w:val="hr-HR"/>
        </w:rPr>
        <w:t>definisan je koncesioni prostor</w:t>
      </w:r>
      <w:r w:rsidRPr="002D5D05">
        <w:rPr>
          <w:rFonts w:ascii="Arial" w:hAnsi="Arial" w:cs="Arial"/>
          <w:lang w:val="hr-HR"/>
        </w:rPr>
        <w:t xml:space="preserve"> sa 49 graničnih tačaka sa utvrđenim koordinatama državnog koordinatnog sistema (DKS) i površinom koju zahvata područje</w:t>
      </w:r>
      <w:r w:rsidR="00A64EE4" w:rsidRPr="002D5D05">
        <w:rPr>
          <w:rFonts w:ascii="Arial" w:hAnsi="Arial" w:cs="Arial"/>
          <w:lang w:val="hr-HR"/>
        </w:rPr>
        <w:t xml:space="preserve"> 6 ha 94 a 56,66 m²</w:t>
      </w:r>
      <w:r w:rsidRPr="002D5D05">
        <w:rPr>
          <w:rFonts w:ascii="Arial" w:hAnsi="Arial" w:cs="Arial"/>
          <w:lang w:val="hr-HR"/>
        </w:rPr>
        <w:t xml:space="preserve"> (</w:t>
      </w:r>
      <w:r w:rsidR="00E807B5" w:rsidRPr="002D5D05">
        <w:rPr>
          <w:rFonts w:ascii="Arial" w:hAnsi="Arial" w:cs="Arial"/>
          <w:lang w:val="hr-HR"/>
        </w:rPr>
        <w:t>69 456,66 m²</w:t>
      </w:r>
      <w:r w:rsidRPr="002D5D05">
        <w:rPr>
          <w:rFonts w:ascii="Arial" w:hAnsi="Arial" w:cs="Arial"/>
          <w:lang w:val="hr-HR"/>
        </w:rPr>
        <w:t>).</w:t>
      </w:r>
    </w:p>
    <w:p w:rsidR="000272BB" w:rsidRPr="002D5D05" w:rsidRDefault="000272BB" w:rsidP="000272BB">
      <w:pPr>
        <w:pStyle w:val="BodyText"/>
        <w:spacing w:after="0" w:line="240" w:lineRule="auto"/>
        <w:jc w:val="both"/>
        <w:rPr>
          <w:rFonts w:ascii="Arial" w:hAnsi="Arial" w:cs="Arial"/>
          <w:lang w:val="hr-HR"/>
        </w:rPr>
      </w:pPr>
    </w:p>
    <w:p w:rsidR="000272BB" w:rsidRPr="002D5D05" w:rsidRDefault="000272BB" w:rsidP="000272BB">
      <w:pPr>
        <w:pStyle w:val="BodyText"/>
        <w:spacing w:after="0" w:line="240" w:lineRule="auto"/>
        <w:jc w:val="both"/>
        <w:rPr>
          <w:rFonts w:ascii="Arial" w:hAnsi="Arial" w:cs="Arial"/>
          <w:lang w:val="hr-HR"/>
        </w:rPr>
      </w:pPr>
      <w:r w:rsidRPr="002D5D05">
        <w:rPr>
          <w:rFonts w:ascii="Arial" w:hAnsi="Arial" w:cs="Arial"/>
          <w:lang w:val="hr-HR"/>
        </w:rPr>
        <w:t>Na priloženim skicama prikazano je:</w:t>
      </w:r>
    </w:p>
    <w:p w:rsidR="000272BB" w:rsidRPr="002D5D05" w:rsidRDefault="000272BB" w:rsidP="000272BB">
      <w:pPr>
        <w:pStyle w:val="BodyText"/>
        <w:spacing w:after="0" w:line="240" w:lineRule="auto"/>
        <w:jc w:val="both"/>
        <w:rPr>
          <w:rFonts w:ascii="Arial" w:hAnsi="Arial" w:cs="Arial"/>
          <w:lang w:val="hr-HR"/>
        </w:rPr>
      </w:pPr>
    </w:p>
    <w:p w:rsidR="000272BB" w:rsidRPr="002D5D05" w:rsidRDefault="000272BB" w:rsidP="000272BB">
      <w:pPr>
        <w:pStyle w:val="BodyText"/>
        <w:spacing w:after="0" w:line="240" w:lineRule="auto"/>
        <w:jc w:val="both"/>
        <w:rPr>
          <w:rFonts w:ascii="Arial" w:hAnsi="Arial" w:cs="Arial"/>
          <w:lang w:val="hr-HR"/>
        </w:rPr>
      </w:pPr>
      <w:r w:rsidRPr="002D5D05">
        <w:rPr>
          <w:rFonts w:ascii="Arial" w:hAnsi="Arial" w:cs="Arial"/>
          <w:lang w:val="hr-HR"/>
        </w:rPr>
        <w:t xml:space="preserve">1) Područje koncesije sa naznačenim vlasnicima u trenutku izrade ovog </w:t>
      </w:r>
      <w:r w:rsidR="00A64EE4" w:rsidRPr="002D5D05">
        <w:rPr>
          <w:rFonts w:ascii="Arial" w:hAnsi="Arial" w:cs="Arial"/>
          <w:lang w:val="hr-HR"/>
        </w:rPr>
        <w:t>Izvještaja</w:t>
      </w:r>
      <w:r w:rsidRPr="002D5D05">
        <w:rPr>
          <w:rFonts w:ascii="Arial" w:hAnsi="Arial" w:cs="Arial"/>
          <w:lang w:val="hr-HR"/>
        </w:rPr>
        <w:t>,</w:t>
      </w:r>
    </w:p>
    <w:p w:rsidR="000272BB" w:rsidRPr="002D5D05" w:rsidRDefault="000272BB" w:rsidP="000272BB">
      <w:pPr>
        <w:pStyle w:val="BodyText"/>
        <w:spacing w:after="0" w:line="240" w:lineRule="auto"/>
        <w:jc w:val="both"/>
        <w:rPr>
          <w:rFonts w:ascii="Arial" w:hAnsi="Arial" w:cs="Arial"/>
          <w:lang w:val="hr-HR"/>
        </w:rPr>
      </w:pPr>
      <w:r w:rsidRPr="002D5D05">
        <w:rPr>
          <w:rFonts w:ascii="Arial" w:hAnsi="Arial" w:cs="Arial"/>
          <w:lang w:val="hr-HR"/>
        </w:rPr>
        <w:t>2) Područje koncesije na topografskoj karti 1:</w:t>
      </w:r>
      <w:r w:rsidR="00722F66" w:rsidRPr="002D5D05">
        <w:rPr>
          <w:rFonts w:ascii="Arial" w:hAnsi="Arial" w:cs="Arial"/>
          <w:lang w:val="hr-HR"/>
        </w:rPr>
        <w:t>1500</w:t>
      </w:r>
      <w:r w:rsidR="00FE5F8E" w:rsidRPr="002D5D05">
        <w:rPr>
          <w:rFonts w:ascii="Arial" w:hAnsi="Arial" w:cs="Arial"/>
          <w:lang w:val="hr-HR"/>
        </w:rPr>
        <w:t>,</w:t>
      </w:r>
    </w:p>
    <w:p w:rsidR="000272BB" w:rsidRPr="002D5D05" w:rsidRDefault="000272BB" w:rsidP="000272BB">
      <w:pPr>
        <w:pStyle w:val="BodyText"/>
        <w:spacing w:after="0" w:line="240" w:lineRule="auto"/>
        <w:jc w:val="both"/>
        <w:rPr>
          <w:rFonts w:ascii="Arial" w:hAnsi="Arial" w:cs="Arial"/>
          <w:lang w:val="hr-HR"/>
        </w:rPr>
      </w:pPr>
      <w:r w:rsidRPr="002D5D05">
        <w:rPr>
          <w:rFonts w:ascii="Arial" w:hAnsi="Arial" w:cs="Arial"/>
          <w:lang w:val="hr-HR"/>
        </w:rPr>
        <w:t>3) Područje koncesije na kat</w:t>
      </w:r>
      <w:r w:rsidR="00A64EE4" w:rsidRPr="002D5D05">
        <w:rPr>
          <w:rFonts w:ascii="Arial" w:hAnsi="Arial" w:cs="Arial"/>
          <w:lang w:val="hr-HR"/>
        </w:rPr>
        <w:t>a</w:t>
      </w:r>
      <w:r w:rsidRPr="002D5D05">
        <w:rPr>
          <w:rFonts w:ascii="Arial" w:hAnsi="Arial" w:cs="Arial"/>
          <w:lang w:val="hr-HR"/>
        </w:rPr>
        <w:t>st</w:t>
      </w:r>
      <w:r w:rsidR="00A64EE4" w:rsidRPr="002D5D05">
        <w:rPr>
          <w:rFonts w:ascii="Arial" w:hAnsi="Arial" w:cs="Arial"/>
          <w:lang w:val="hr-HR"/>
        </w:rPr>
        <w:t>a</w:t>
      </w:r>
      <w:r w:rsidRPr="002D5D05">
        <w:rPr>
          <w:rFonts w:ascii="Arial" w:hAnsi="Arial" w:cs="Arial"/>
          <w:lang w:val="hr-HR"/>
        </w:rPr>
        <w:t xml:space="preserve">rskom planu </w:t>
      </w:r>
      <w:r w:rsidR="00FE5F8E" w:rsidRPr="002D5D05">
        <w:rPr>
          <w:rFonts w:ascii="Arial" w:hAnsi="Arial" w:cs="Arial"/>
          <w:lang w:val="hr-HR"/>
        </w:rPr>
        <w:t xml:space="preserve">1:1500, </w:t>
      </w:r>
      <w:r w:rsidRPr="002D5D05">
        <w:rPr>
          <w:rFonts w:ascii="Arial" w:hAnsi="Arial" w:cs="Arial"/>
          <w:lang w:val="hr-HR"/>
        </w:rPr>
        <w:t>KO Bakovići</w:t>
      </w:r>
      <w:r w:rsidR="00FE5F8E" w:rsidRPr="002D5D05">
        <w:rPr>
          <w:rFonts w:ascii="Arial" w:hAnsi="Arial" w:cs="Arial"/>
          <w:lang w:val="hr-HR"/>
        </w:rPr>
        <w:t>,</w:t>
      </w:r>
      <w:r w:rsidRPr="002D5D05">
        <w:rPr>
          <w:rFonts w:ascii="Arial" w:hAnsi="Arial" w:cs="Arial"/>
          <w:lang w:val="hr-HR"/>
        </w:rPr>
        <w:t xml:space="preserve">  s</w:t>
      </w:r>
      <w:r w:rsidR="00FE5F8E" w:rsidRPr="002D5D05">
        <w:rPr>
          <w:rFonts w:ascii="Arial" w:hAnsi="Arial" w:cs="Arial"/>
          <w:lang w:val="hr-HR"/>
        </w:rPr>
        <w:t>a koordinatama graničnih tačaka</w:t>
      </w:r>
      <w:r w:rsidRPr="002D5D05">
        <w:rPr>
          <w:rFonts w:ascii="Arial" w:hAnsi="Arial" w:cs="Arial"/>
          <w:lang w:val="hr-HR"/>
        </w:rPr>
        <w:t>.</w:t>
      </w:r>
    </w:p>
    <w:p w:rsidR="000272BB" w:rsidRPr="002D5D05" w:rsidRDefault="000272BB" w:rsidP="000272BB">
      <w:pPr>
        <w:pStyle w:val="BodyText"/>
        <w:spacing w:after="0" w:line="240" w:lineRule="auto"/>
        <w:jc w:val="both"/>
        <w:rPr>
          <w:rFonts w:ascii="Arial" w:hAnsi="Arial" w:cs="Arial"/>
          <w:lang w:val="hr-HR"/>
        </w:rPr>
      </w:pPr>
    </w:p>
    <w:p w:rsidR="00A4796F" w:rsidRPr="002D5D05" w:rsidRDefault="00A4796F" w:rsidP="00A4796F">
      <w:pPr>
        <w:pStyle w:val="BodyText"/>
        <w:spacing w:after="0" w:line="240" w:lineRule="auto"/>
        <w:jc w:val="both"/>
        <w:rPr>
          <w:rFonts w:ascii="Arial" w:hAnsi="Arial" w:cs="Arial"/>
          <w:lang w:val="hr-HR"/>
        </w:rPr>
      </w:pPr>
      <w:r w:rsidRPr="002D5D05">
        <w:rPr>
          <w:rFonts w:ascii="Arial" w:hAnsi="Arial" w:cs="Arial"/>
          <w:lang w:val="hr-HR"/>
        </w:rPr>
        <w:t xml:space="preserve">Koordinate graničnih tačaka i površina lokaliteta „Bakovići”, dati su u </w:t>
      </w:r>
      <w:r w:rsidR="00A64EE4" w:rsidRPr="002D5D05">
        <w:rPr>
          <w:rFonts w:ascii="Arial" w:hAnsi="Arial" w:cs="Arial"/>
          <w:lang w:val="hr-HR"/>
        </w:rPr>
        <w:t>Tehničkom izvještaju</w:t>
      </w:r>
      <w:r w:rsidR="004A2E89" w:rsidRPr="002D5D05">
        <w:rPr>
          <w:rFonts w:ascii="Arial" w:hAnsi="Arial" w:cs="Arial"/>
          <w:lang w:val="hr-HR"/>
        </w:rPr>
        <w:t>,</w:t>
      </w:r>
      <w:r w:rsidRPr="002D5D05">
        <w:rPr>
          <w:rFonts w:ascii="Arial" w:hAnsi="Arial" w:cs="Arial"/>
          <w:lang w:val="hr-HR"/>
        </w:rPr>
        <w:t xml:space="preserve"> koji je sastavni dio predmetnog Koncesionog akta.</w:t>
      </w:r>
    </w:p>
    <w:p w:rsidR="000272BB" w:rsidRPr="002D5D05" w:rsidRDefault="000272BB" w:rsidP="00D021C0">
      <w:pPr>
        <w:spacing w:after="0" w:line="240" w:lineRule="auto"/>
        <w:jc w:val="both"/>
        <w:rPr>
          <w:rFonts w:ascii="Arial" w:hAnsi="Arial" w:cs="Arial"/>
          <w:noProof/>
          <w:lang w:val="hr-HR"/>
        </w:rPr>
      </w:pPr>
    </w:p>
    <w:p w:rsidR="007A6033" w:rsidRPr="002D5D05" w:rsidRDefault="002E4676" w:rsidP="00773E47">
      <w:pPr>
        <w:pStyle w:val="Heading2"/>
        <w:numPr>
          <w:ilvl w:val="1"/>
          <w:numId w:val="18"/>
        </w:numPr>
        <w:spacing w:before="0" w:after="0" w:line="240" w:lineRule="auto"/>
        <w:rPr>
          <w:noProof/>
        </w:rPr>
      </w:pPr>
      <w:r w:rsidRPr="002D5D05">
        <w:rPr>
          <w:noProof/>
        </w:rPr>
        <w:t xml:space="preserve">Podaci o imovinsko-pravnim odnosima </w:t>
      </w:r>
    </w:p>
    <w:p w:rsidR="00D021C0" w:rsidRPr="002D5D05" w:rsidRDefault="00D021C0" w:rsidP="00D021C0">
      <w:pPr>
        <w:pStyle w:val="Heading2"/>
        <w:spacing w:before="0" w:after="0" w:line="240" w:lineRule="auto"/>
        <w:jc w:val="both"/>
        <w:rPr>
          <w:noProof/>
        </w:rPr>
      </w:pPr>
    </w:p>
    <w:p w:rsidR="005E12BA" w:rsidRPr="002D5D05" w:rsidRDefault="007A6033" w:rsidP="00024DD7">
      <w:pPr>
        <w:pStyle w:val="Heading2"/>
        <w:spacing w:before="0" w:after="0" w:line="240" w:lineRule="auto"/>
        <w:jc w:val="both"/>
        <w:rPr>
          <w:noProof/>
        </w:rPr>
      </w:pPr>
      <w:r w:rsidRPr="002D5D05">
        <w:rPr>
          <w:noProof/>
        </w:rPr>
        <w:t xml:space="preserve">Na osnovu akta Uprave za nekretnine Crne Gore, Područna jedinica </w:t>
      </w:r>
      <w:r w:rsidR="00FC48F3" w:rsidRPr="002D5D05">
        <w:rPr>
          <w:noProof/>
        </w:rPr>
        <w:t>Kolašin</w:t>
      </w:r>
      <w:r w:rsidR="00DC72C6" w:rsidRPr="002D5D05">
        <w:rPr>
          <w:noProof/>
        </w:rPr>
        <w:t>,</w:t>
      </w:r>
      <w:r w:rsidRPr="002D5D05">
        <w:rPr>
          <w:noProof/>
        </w:rPr>
        <w:t xml:space="preserve"> br. </w:t>
      </w:r>
      <w:r w:rsidR="006F52F2" w:rsidRPr="002D5D05">
        <w:rPr>
          <w:noProof/>
        </w:rPr>
        <w:t>917/361-1/23</w:t>
      </w:r>
      <w:r w:rsidRPr="002D5D05">
        <w:rPr>
          <w:noProof/>
        </w:rPr>
        <w:t xml:space="preserve"> od </w:t>
      </w:r>
      <w:r w:rsidR="00FC48F3" w:rsidRPr="002D5D05">
        <w:rPr>
          <w:noProof/>
        </w:rPr>
        <w:t>1</w:t>
      </w:r>
      <w:r w:rsidR="006F52F2" w:rsidRPr="002D5D05">
        <w:rPr>
          <w:noProof/>
        </w:rPr>
        <w:t>7</w:t>
      </w:r>
      <w:r w:rsidRPr="002D5D05">
        <w:rPr>
          <w:noProof/>
        </w:rPr>
        <w:t>.0</w:t>
      </w:r>
      <w:r w:rsidR="006F52F2" w:rsidRPr="002D5D05">
        <w:rPr>
          <w:noProof/>
        </w:rPr>
        <w:t>7.2023</w:t>
      </w:r>
      <w:r w:rsidRPr="002D5D05">
        <w:rPr>
          <w:noProof/>
        </w:rPr>
        <w:t xml:space="preserve">. godine, </w:t>
      </w:r>
      <w:r w:rsidR="00DE3AF9" w:rsidRPr="002D5D05">
        <w:rPr>
          <w:noProof/>
        </w:rPr>
        <w:t>predmetna lokacija</w:t>
      </w:r>
      <w:r w:rsidR="00CE68E0" w:rsidRPr="002D5D05">
        <w:rPr>
          <w:noProof/>
        </w:rPr>
        <w:t xml:space="preserve"> </w:t>
      </w:r>
      <w:r w:rsidR="004C0BB8" w:rsidRPr="002D5D05">
        <w:rPr>
          <w:noProof/>
        </w:rPr>
        <w:t>„</w:t>
      </w:r>
      <w:r w:rsidR="00D17158" w:rsidRPr="002D5D05">
        <w:rPr>
          <w:noProof/>
        </w:rPr>
        <w:t>Bakovići”</w:t>
      </w:r>
      <w:r w:rsidR="00CE68E0" w:rsidRPr="002D5D05">
        <w:rPr>
          <w:noProof/>
        </w:rPr>
        <w:t xml:space="preserve"> </w:t>
      </w:r>
      <w:r w:rsidR="00DE3AF9" w:rsidRPr="002D5D05">
        <w:rPr>
          <w:noProof/>
        </w:rPr>
        <w:t>se nalazi</w:t>
      </w:r>
      <w:r w:rsidR="00557F9E" w:rsidRPr="002D5D05">
        <w:rPr>
          <w:noProof/>
        </w:rPr>
        <w:t>, jednim dijelom,</w:t>
      </w:r>
      <w:r w:rsidR="00DE3AF9" w:rsidRPr="002D5D05">
        <w:rPr>
          <w:noProof/>
        </w:rPr>
        <w:t xml:space="preserve"> na katastarsk</w:t>
      </w:r>
      <w:r w:rsidR="00FC48F3" w:rsidRPr="002D5D05">
        <w:rPr>
          <w:noProof/>
        </w:rPr>
        <w:t>oj</w:t>
      </w:r>
      <w:r w:rsidR="00DE3AF9" w:rsidRPr="002D5D05">
        <w:rPr>
          <w:noProof/>
        </w:rPr>
        <w:t xml:space="preserve"> parcel</w:t>
      </w:r>
      <w:r w:rsidR="00FC48F3" w:rsidRPr="002D5D05">
        <w:rPr>
          <w:noProof/>
        </w:rPr>
        <w:t>i</w:t>
      </w:r>
      <w:r w:rsidR="00557F9E" w:rsidRPr="002D5D05">
        <w:rPr>
          <w:noProof/>
        </w:rPr>
        <w:t xml:space="preserve"> </w:t>
      </w:r>
      <w:r w:rsidR="00FC48F3" w:rsidRPr="002D5D05">
        <w:rPr>
          <w:noProof/>
        </w:rPr>
        <w:t>118</w:t>
      </w:r>
      <w:r w:rsidR="00DE3AF9" w:rsidRPr="002D5D05">
        <w:rPr>
          <w:noProof/>
        </w:rPr>
        <w:t>,</w:t>
      </w:r>
      <w:r w:rsidR="00557F9E" w:rsidRPr="002D5D05">
        <w:rPr>
          <w:noProof/>
        </w:rPr>
        <w:t xml:space="preserve"> koja je upisana u list nepokretnosti broj 126 KO Bakovići</w:t>
      </w:r>
      <w:r w:rsidR="002529E5" w:rsidRPr="002D5D05">
        <w:rPr>
          <w:noProof/>
        </w:rPr>
        <w:t>,</w:t>
      </w:r>
      <w:r w:rsidR="00557F9E" w:rsidRPr="002D5D05">
        <w:rPr>
          <w:noProof/>
        </w:rPr>
        <w:t xml:space="preserve"> na ime </w:t>
      </w:r>
      <w:r w:rsidR="00DD7B0B" w:rsidRPr="002D5D05">
        <w:rPr>
          <w:noProof/>
        </w:rPr>
        <w:t xml:space="preserve">privrednog društva </w:t>
      </w:r>
      <w:r w:rsidR="00557F9E" w:rsidRPr="002D5D05">
        <w:rPr>
          <w:noProof/>
        </w:rPr>
        <w:t>doo “Keker” – Kolašin,</w:t>
      </w:r>
      <w:r w:rsidR="00DE3AF9" w:rsidRPr="002D5D05">
        <w:rPr>
          <w:noProof/>
        </w:rPr>
        <w:t xml:space="preserve"> </w:t>
      </w:r>
      <w:r w:rsidR="00557F9E" w:rsidRPr="002D5D05">
        <w:rPr>
          <w:noProof/>
        </w:rPr>
        <w:t xml:space="preserve">a </w:t>
      </w:r>
      <w:r w:rsidR="00DE3AF9" w:rsidRPr="002D5D05">
        <w:rPr>
          <w:noProof/>
        </w:rPr>
        <w:t xml:space="preserve">po načinu korišćenja </w:t>
      </w:r>
      <w:r w:rsidR="00557F9E" w:rsidRPr="002D5D05">
        <w:rPr>
          <w:noProof/>
        </w:rPr>
        <w:t>predviđena je za kamenolom (Nabačaj kamena).</w:t>
      </w:r>
      <w:r w:rsidR="00DE3AF9" w:rsidRPr="002D5D05">
        <w:rPr>
          <w:noProof/>
        </w:rPr>
        <w:t xml:space="preserve"> </w:t>
      </w:r>
    </w:p>
    <w:p w:rsidR="005E12BA" w:rsidRPr="002D5D05" w:rsidRDefault="005E12BA" w:rsidP="005E12BA"/>
    <w:p w:rsidR="005E12BA" w:rsidRPr="002D5D05" w:rsidRDefault="005E12BA" w:rsidP="00024DD7">
      <w:pPr>
        <w:pStyle w:val="Heading2"/>
        <w:spacing w:before="0" w:after="0" w:line="240" w:lineRule="auto"/>
        <w:jc w:val="both"/>
        <w:rPr>
          <w:noProof/>
        </w:rPr>
      </w:pPr>
    </w:p>
    <w:p w:rsidR="000A1590" w:rsidRPr="002D5D05" w:rsidRDefault="00557F9E" w:rsidP="000A1590">
      <w:pPr>
        <w:pStyle w:val="BodyText"/>
        <w:spacing w:after="0" w:line="240" w:lineRule="auto"/>
        <w:jc w:val="both"/>
        <w:rPr>
          <w:rFonts w:ascii="Arial" w:hAnsi="Arial" w:cs="Arial"/>
          <w:noProof/>
        </w:rPr>
      </w:pPr>
      <w:r w:rsidRPr="002D5D05">
        <w:rPr>
          <w:rFonts w:ascii="Arial" w:hAnsi="Arial" w:cs="Arial"/>
          <w:noProof/>
        </w:rPr>
        <w:t xml:space="preserve">Sjeverni dio predmetnog </w:t>
      </w:r>
      <w:r w:rsidR="00DD7B0B" w:rsidRPr="002D5D05">
        <w:rPr>
          <w:rFonts w:ascii="Arial" w:hAnsi="Arial" w:cs="Arial"/>
          <w:noProof/>
        </w:rPr>
        <w:t xml:space="preserve">koncesionog </w:t>
      </w:r>
      <w:r w:rsidRPr="002D5D05">
        <w:rPr>
          <w:rFonts w:ascii="Arial" w:hAnsi="Arial" w:cs="Arial"/>
          <w:noProof/>
        </w:rPr>
        <w:t>prostora zauzima dio</w:t>
      </w:r>
      <w:r w:rsidR="00D93A3F" w:rsidRPr="002D5D05">
        <w:rPr>
          <w:rFonts w:ascii="Arial" w:hAnsi="Arial" w:cs="Arial"/>
          <w:noProof/>
        </w:rPr>
        <w:t xml:space="preserve"> katastarske</w:t>
      </w:r>
      <w:r w:rsidR="002063AA" w:rsidRPr="002D5D05">
        <w:rPr>
          <w:rFonts w:ascii="Arial" w:hAnsi="Arial" w:cs="Arial"/>
          <w:noProof/>
        </w:rPr>
        <w:t xml:space="preserve"> parcela br. 110/1,</w:t>
      </w:r>
      <w:r w:rsidR="00D93A3F" w:rsidRPr="002D5D05">
        <w:rPr>
          <w:rFonts w:ascii="Arial" w:hAnsi="Arial" w:cs="Arial"/>
          <w:noProof/>
        </w:rPr>
        <w:t xml:space="preserve"> upisane</w:t>
      </w:r>
      <w:r w:rsidR="002063AA" w:rsidRPr="002D5D05">
        <w:rPr>
          <w:rFonts w:ascii="Arial" w:hAnsi="Arial" w:cs="Arial"/>
          <w:noProof/>
        </w:rPr>
        <w:t xml:space="preserve"> u lis</w:t>
      </w:r>
      <w:r w:rsidR="00871395" w:rsidRPr="002D5D05">
        <w:rPr>
          <w:rFonts w:ascii="Arial" w:hAnsi="Arial" w:cs="Arial"/>
          <w:noProof/>
        </w:rPr>
        <w:t xml:space="preserve">t nepokretnosti broj 15, nosilac </w:t>
      </w:r>
      <w:r w:rsidR="002063AA" w:rsidRPr="002D5D05">
        <w:rPr>
          <w:rFonts w:ascii="Arial" w:hAnsi="Arial" w:cs="Arial"/>
          <w:noProof/>
        </w:rPr>
        <w:t>prava svojine Crna Gora, s</w:t>
      </w:r>
      <w:r w:rsidR="00DE3AF9" w:rsidRPr="002D5D05">
        <w:rPr>
          <w:rFonts w:ascii="Arial" w:hAnsi="Arial" w:cs="Arial"/>
          <w:noProof/>
        </w:rPr>
        <w:t xml:space="preserve">ubjekt raspolaganja </w:t>
      </w:r>
      <w:r w:rsidR="00A51B18" w:rsidRPr="002D5D05">
        <w:rPr>
          <w:rFonts w:ascii="Arial" w:hAnsi="Arial" w:cs="Arial"/>
          <w:noProof/>
        </w:rPr>
        <w:t>Opština Kolašin</w:t>
      </w:r>
      <w:r w:rsidR="00DE3AF9" w:rsidRPr="002D5D05">
        <w:rPr>
          <w:rFonts w:ascii="Arial" w:hAnsi="Arial" w:cs="Arial"/>
          <w:noProof/>
        </w:rPr>
        <w:t>.</w:t>
      </w:r>
      <w:r w:rsidR="00024DD7" w:rsidRPr="002D5D05">
        <w:rPr>
          <w:rFonts w:ascii="Arial" w:hAnsi="Arial" w:cs="Arial"/>
          <w:noProof/>
        </w:rPr>
        <w:t xml:space="preserve"> O</w:t>
      </w:r>
      <w:r w:rsidR="00DD7B0B" w:rsidRPr="002D5D05">
        <w:rPr>
          <w:rFonts w:ascii="Arial" w:hAnsi="Arial" w:cs="Arial"/>
          <w:noProof/>
        </w:rPr>
        <w:t>bjekat  br.2. (</w:t>
      </w:r>
      <w:r w:rsidR="00024DD7" w:rsidRPr="002D5D05">
        <w:rPr>
          <w:rFonts w:ascii="Arial" w:hAnsi="Arial" w:cs="Arial"/>
          <w:noProof/>
        </w:rPr>
        <w:t>pomoćna zgrada</w:t>
      </w:r>
      <w:r w:rsidR="00DD7B0B" w:rsidRPr="002D5D05">
        <w:rPr>
          <w:rFonts w:ascii="Arial" w:hAnsi="Arial" w:cs="Arial"/>
          <w:noProof/>
        </w:rPr>
        <w:t>),</w:t>
      </w:r>
      <w:r w:rsidR="00024DD7" w:rsidRPr="002D5D05">
        <w:rPr>
          <w:rFonts w:ascii="Arial" w:hAnsi="Arial" w:cs="Arial"/>
          <w:noProof/>
        </w:rPr>
        <w:t xml:space="preserve"> koji se pominje u zabilježbi koja je navedena u listu nepokretnosti 15, se na</w:t>
      </w:r>
      <w:r w:rsidR="00EC321B" w:rsidRPr="002D5D05">
        <w:rPr>
          <w:rFonts w:ascii="Arial" w:hAnsi="Arial" w:cs="Arial"/>
          <w:noProof/>
        </w:rPr>
        <w:t>la</w:t>
      </w:r>
      <w:r w:rsidR="00024DD7" w:rsidRPr="002D5D05">
        <w:rPr>
          <w:rFonts w:ascii="Arial" w:hAnsi="Arial" w:cs="Arial"/>
          <w:noProof/>
        </w:rPr>
        <w:t>zi izvan</w:t>
      </w:r>
      <w:r w:rsidR="00EC321B" w:rsidRPr="002D5D05">
        <w:rPr>
          <w:rFonts w:ascii="Arial" w:hAnsi="Arial" w:cs="Arial"/>
          <w:noProof/>
        </w:rPr>
        <w:t xml:space="preserve"> </w:t>
      </w:r>
      <w:r w:rsidR="00024DD7" w:rsidRPr="002D5D05">
        <w:rPr>
          <w:rFonts w:ascii="Arial" w:hAnsi="Arial" w:cs="Arial"/>
          <w:noProof/>
        </w:rPr>
        <w:t>granica obuhv</w:t>
      </w:r>
      <w:r w:rsidR="00EC321B" w:rsidRPr="002D5D05">
        <w:rPr>
          <w:rFonts w:ascii="Arial" w:hAnsi="Arial" w:cs="Arial"/>
          <w:noProof/>
        </w:rPr>
        <w:t>at</w:t>
      </w:r>
      <w:r w:rsidR="00024DD7" w:rsidRPr="002D5D05">
        <w:rPr>
          <w:rFonts w:ascii="Arial" w:hAnsi="Arial" w:cs="Arial"/>
          <w:noProof/>
        </w:rPr>
        <w:t>a predmetnog koncesionog prostora</w:t>
      </w:r>
      <w:r w:rsidR="00EC321B" w:rsidRPr="002D5D05">
        <w:rPr>
          <w:rFonts w:ascii="Arial" w:hAnsi="Arial" w:cs="Arial"/>
          <w:noProof/>
        </w:rPr>
        <w:t xml:space="preserve">, </w:t>
      </w:r>
      <w:r w:rsidR="00DD7B0B" w:rsidRPr="002D5D05">
        <w:rPr>
          <w:rFonts w:ascii="Arial" w:hAnsi="Arial" w:cs="Arial"/>
          <w:noProof/>
        </w:rPr>
        <w:t>jer</w:t>
      </w:r>
      <w:r w:rsidR="00EC321B" w:rsidRPr="002D5D05">
        <w:rPr>
          <w:rFonts w:ascii="Arial" w:hAnsi="Arial" w:cs="Arial"/>
          <w:noProof/>
        </w:rPr>
        <w:t xml:space="preserve"> </w:t>
      </w:r>
      <w:r w:rsidR="00DD7B0B" w:rsidRPr="002D5D05">
        <w:rPr>
          <w:rFonts w:ascii="Arial" w:hAnsi="Arial" w:cs="Arial"/>
          <w:noProof/>
        </w:rPr>
        <w:t xml:space="preserve">predmetni </w:t>
      </w:r>
      <w:r w:rsidR="00EC321B" w:rsidRPr="002D5D05">
        <w:rPr>
          <w:rFonts w:ascii="Arial" w:hAnsi="Arial" w:cs="Arial"/>
          <w:noProof/>
        </w:rPr>
        <w:t>prostor zauzima samo manji dio katastarske parcele 110/1 koj</w:t>
      </w:r>
      <w:r w:rsidR="005E12BA" w:rsidRPr="002D5D05">
        <w:rPr>
          <w:rFonts w:ascii="Arial" w:hAnsi="Arial" w:cs="Arial"/>
          <w:noProof/>
        </w:rPr>
        <w:t>i</w:t>
      </w:r>
      <w:r w:rsidR="00EC321B" w:rsidRPr="002D5D05">
        <w:rPr>
          <w:rFonts w:ascii="Arial" w:hAnsi="Arial" w:cs="Arial"/>
          <w:noProof/>
        </w:rPr>
        <w:t xml:space="preserve"> se graniči sa parcelom 118</w:t>
      </w:r>
      <w:r w:rsidR="00024DD7" w:rsidRPr="002D5D05">
        <w:rPr>
          <w:rFonts w:ascii="Arial" w:hAnsi="Arial" w:cs="Arial"/>
          <w:noProof/>
        </w:rPr>
        <w:t>.</w:t>
      </w:r>
      <w:r w:rsidR="00E73AA8" w:rsidRPr="002D5D05">
        <w:rPr>
          <w:rFonts w:ascii="Arial" w:hAnsi="Arial" w:cs="Arial"/>
          <w:noProof/>
        </w:rPr>
        <w:t xml:space="preserve"> </w:t>
      </w:r>
    </w:p>
    <w:p w:rsidR="000A1590" w:rsidRPr="002D5D05" w:rsidRDefault="000A1590" w:rsidP="000A1590">
      <w:pPr>
        <w:pStyle w:val="BodyText"/>
        <w:spacing w:after="0" w:line="240" w:lineRule="auto"/>
        <w:jc w:val="both"/>
        <w:rPr>
          <w:rFonts w:ascii="Arial" w:hAnsi="Arial" w:cs="Arial"/>
          <w:noProof/>
        </w:rPr>
      </w:pPr>
    </w:p>
    <w:p w:rsidR="000A1590" w:rsidRPr="002D5D05" w:rsidRDefault="00E73AA8" w:rsidP="000A1590">
      <w:pPr>
        <w:pStyle w:val="BodyText"/>
        <w:spacing w:after="0" w:line="240" w:lineRule="auto"/>
        <w:jc w:val="both"/>
        <w:rPr>
          <w:rFonts w:ascii="Arial" w:hAnsi="Arial" w:cs="Arial"/>
          <w:noProof/>
        </w:rPr>
      </w:pPr>
      <w:r w:rsidRPr="002D5D05">
        <w:rPr>
          <w:rFonts w:ascii="Arial" w:hAnsi="Arial" w:cs="Arial"/>
          <w:noProof/>
        </w:rPr>
        <w:t xml:space="preserve">U listu nepokretnosti broj </w:t>
      </w:r>
      <w:r w:rsidR="00DD7B0B" w:rsidRPr="002D5D05">
        <w:rPr>
          <w:rFonts w:ascii="Arial" w:hAnsi="Arial" w:cs="Arial"/>
          <w:noProof/>
        </w:rPr>
        <w:t>126</w:t>
      </w:r>
      <w:r w:rsidRPr="002D5D05">
        <w:rPr>
          <w:rFonts w:ascii="Arial" w:hAnsi="Arial" w:cs="Arial"/>
          <w:noProof/>
        </w:rPr>
        <w:t xml:space="preserve"> – katastarska parcela 118, navedeni su tereti i ograničenja (hipoteka) po Ugovoru kredita br. 5100486231 od 26.10.2016. godine u korist Erste B</w:t>
      </w:r>
      <w:r w:rsidR="000E1ECB" w:rsidRPr="002D5D05">
        <w:rPr>
          <w:rFonts w:ascii="Arial" w:hAnsi="Arial" w:cs="Arial"/>
          <w:noProof/>
        </w:rPr>
        <w:t>ank</w:t>
      </w:r>
      <w:r w:rsidRPr="002D5D05">
        <w:rPr>
          <w:rFonts w:ascii="Arial" w:hAnsi="Arial" w:cs="Arial"/>
          <w:noProof/>
        </w:rPr>
        <w:t xml:space="preserve"> AD Podgorica kao hipotekarnog povjerioca, za koju je ista dala Saglasnost (broj 075/23 od 19.07.2023) u kojoj navodi da</w:t>
      </w:r>
      <w:r w:rsidR="000E1ECB" w:rsidRPr="002D5D05">
        <w:rPr>
          <w:rFonts w:ascii="Arial" w:hAnsi="Arial" w:cs="Arial"/>
          <w:noProof/>
        </w:rPr>
        <w:t>: ” ERSTE BANK AD Podgorica, kao hipotekarni povjerilac, je saglasna da klijent Keker DOO Kolašin, može od datuma izdavanja saglasnosti</w:t>
      </w:r>
      <w:r w:rsidR="007E39B4" w:rsidRPr="002D5D05">
        <w:rPr>
          <w:rFonts w:ascii="Arial" w:hAnsi="Arial" w:cs="Arial"/>
          <w:noProof/>
        </w:rPr>
        <w:t>, učestvovati u postupku koji sprovodi Ministarstvo kapitalnih investicija</w:t>
      </w:r>
      <w:r w:rsidR="008F0AEB" w:rsidRPr="002D5D05">
        <w:rPr>
          <w:rFonts w:ascii="Arial" w:hAnsi="Arial" w:cs="Arial"/>
          <w:noProof/>
        </w:rPr>
        <w:t xml:space="preserve"> a odnosi se na eksploataciju nemetalične mineralne sirovine tehničko-građevinskog kamena „Bakovići”, Opština Kolašin i to na nepokretnosti upisane u LISTU NEPOKRETNOSTI br.126, KO BAKOVIĆI, označenoj na katastarkoj parceli br. 118, kao NABAČAJ KAMENA, površine 28487 m</w:t>
      </w:r>
      <w:r w:rsidR="008F0AEB" w:rsidRPr="002D5D05">
        <w:rPr>
          <w:rFonts w:ascii="Arial" w:hAnsi="Arial" w:cs="Arial"/>
          <w:noProof/>
          <w:vertAlign w:val="superscript"/>
        </w:rPr>
        <w:t>2</w:t>
      </w:r>
      <w:r w:rsidR="008F0AEB" w:rsidRPr="002D5D05">
        <w:rPr>
          <w:rFonts w:ascii="Arial" w:hAnsi="Arial" w:cs="Arial"/>
          <w:noProof/>
        </w:rPr>
        <w:t xml:space="preserve">, potes Bakovići, Kolašin, svojine društva „Keker“ doo Kolašin, obim prava 1/1. </w:t>
      </w:r>
    </w:p>
    <w:p w:rsidR="000A1590" w:rsidRPr="002D5D05" w:rsidRDefault="000A1590" w:rsidP="000A1590">
      <w:pPr>
        <w:pStyle w:val="BodyText"/>
        <w:spacing w:after="0" w:line="240" w:lineRule="auto"/>
        <w:jc w:val="both"/>
        <w:rPr>
          <w:rFonts w:ascii="Arial" w:hAnsi="Arial" w:cs="Arial"/>
          <w:noProof/>
        </w:rPr>
      </w:pPr>
    </w:p>
    <w:p w:rsidR="00E73AA8" w:rsidRPr="002D5D05" w:rsidRDefault="008F0AEB" w:rsidP="000A1590">
      <w:pPr>
        <w:pStyle w:val="BodyText"/>
        <w:spacing w:after="0" w:line="240" w:lineRule="auto"/>
        <w:jc w:val="both"/>
        <w:rPr>
          <w:rFonts w:ascii="Arial" w:hAnsi="Arial" w:cs="Arial"/>
          <w:noProof/>
        </w:rPr>
      </w:pPr>
      <w:r w:rsidRPr="002D5D05">
        <w:rPr>
          <w:rFonts w:ascii="Arial" w:hAnsi="Arial" w:cs="Arial"/>
          <w:noProof/>
        </w:rPr>
        <w:t>S</w:t>
      </w:r>
      <w:r w:rsidR="000A1590" w:rsidRPr="002D5D05">
        <w:rPr>
          <w:rFonts w:ascii="Arial" w:hAnsi="Arial" w:cs="Arial"/>
          <w:noProof/>
        </w:rPr>
        <w:t>a</w:t>
      </w:r>
      <w:r w:rsidRPr="002D5D05">
        <w:rPr>
          <w:rFonts w:ascii="Arial" w:hAnsi="Arial" w:cs="Arial"/>
          <w:noProof/>
        </w:rPr>
        <w:t xml:space="preserve"> naprijed navedenog</w:t>
      </w:r>
      <w:r w:rsidR="00843244" w:rsidRPr="002D5D05">
        <w:rPr>
          <w:rFonts w:ascii="Arial" w:hAnsi="Arial" w:cs="Arial"/>
          <w:noProof/>
        </w:rPr>
        <w:t>,</w:t>
      </w:r>
      <w:r w:rsidRPr="002D5D05">
        <w:rPr>
          <w:rFonts w:ascii="Arial" w:hAnsi="Arial" w:cs="Arial"/>
          <w:noProof/>
        </w:rPr>
        <w:t xml:space="preserve"> pravo ERSTE BANK AD Podgorica, kao hipotekarnog povjerioca na nepokretnosti koja </w:t>
      </w:r>
      <w:r w:rsidR="000A1590" w:rsidRPr="002D5D05">
        <w:rPr>
          <w:rFonts w:ascii="Arial" w:hAnsi="Arial" w:cs="Arial"/>
          <w:noProof/>
        </w:rPr>
        <w:t>u LISTU NEPOKRETNOSTI br.126, KO BAKOVIĆI, označenoj na katastarkoj parceli br. 118, kao NABAČAJ KAMENA, površine 28487 m</w:t>
      </w:r>
      <w:r w:rsidR="000A1590" w:rsidRPr="002D5D05">
        <w:rPr>
          <w:rFonts w:ascii="Arial" w:hAnsi="Arial" w:cs="Arial"/>
          <w:noProof/>
          <w:vertAlign w:val="superscript"/>
        </w:rPr>
        <w:t>2</w:t>
      </w:r>
      <w:r w:rsidR="000A1590" w:rsidRPr="002D5D05">
        <w:rPr>
          <w:rFonts w:ascii="Arial" w:hAnsi="Arial" w:cs="Arial"/>
          <w:noProof/>
        </w:rPr>
        <w:t xml:space="preserve">, potes Bakovići, Kolašin, svojine društva „Keker“ doo Kolašin, obim prava 1/1, </w:t>
      </w:r>
      <w:r w:rsidR="000A1590" w:rsidRPr="0067695D">
        <w:rPr>
          <w:rFonts w:ascii="Arial" w:hAnsi="Arial" w:cs="Arial"/>
          <w:noProof/>
        </w:rPr>
        <w:t>se ni u čemu ne umanjuje”</w:t>
      </w:r>
      <w:r w:rsidR="0067695D">
        <w:rPr>
          <w:rFonts w:ascii="Arial" w:hAnsi="Arial" w:cs="Arial"/>
          <w:noProof/>
        </w:rPr>
        <w:t>.</w:t>
      </w:r>
      <w:bookmarkStart w:id="2" w:name="_GoBack"/>
      <w:bookmarkEnd w:id="2"/>
    </w:p>
    <w:p w:rsidR="00024DD7" w:rsidRPr="002D5D05" w:rsidRDefault="00024DD7" w:rsidP="000A1590">
      <w:pPr>
        <w:pStyle w:val="BodyText"/>
        <w:spacing w:after="0" w:line="240" w:lineRule="auto"/>
        <w:jc w:val="both"/>
        <w:rPr>
          <w:rFonts w:ascii="Arial" w:hAnsi="Arial" w:cs="Arial"/>
          <w:noProof/>
        </w:rPr>
      </w:pPr>
    </w:p>
    <w:p w:rsidR="00024DD7" w:rsidRPr="002D5D05" w:rsidRDefault="00EC321B" w:rsidP="00843244">
      <w:pPr>
        <w:pStyle w:val="BodyText"/>
        <w:spacing w:after="0" w:line="240" w:lineRule="auto"/>
        <w:jc w:val="both"/>
        <w:rPr>
          <w:rFonts w:ascii="Arial" w:hAnsi="Arial" w:cs="Arial"/>
          <w:noProof/>
        </w:rPr>
      </w:pPr>
      <w:r w:rsidRPr="002D5D05">
        <w:rPr>
          <w:rFonts w:ascii="Arial" w:hAnsi="Arial" w:cs="Arial"/>
          <w:noProof/>
        </w:rPr>
        <w:t>Napominjemo</w:t>
      </w:r>
      <w:r w:rsidR="005E12BA" w:rsidRPr="002D5D05">
        <w:rPr>
          <w:rFonts w:ascii="Arial" w:hAnsi="Arial" w:cs="Arial"/>
          <w:noProof/>
        </w:rPr>
        <w:t>,</w:t>
      </w:r>
      <w:r w:rsidRPr="002D5D05">
        <w:rPr>
          <w:rFonts w:ascii="Arial" w:hAnsi="Arial" w:cs="Arial"/>
          <w:noProof/>
        </w:rPr>
        <w:t xml:space="preserve"> o</w:t>
      </w:r>
      <w:r w:rsidR="00024DD7" w:rsidRPr="002D5D05">
        <w:rPr>
          <w:rFonts w:ascii="Arial" w:hAnsi="Arial" w:cs="Arial"/>
          <w:noProof/>
        </w:rPr>
        <w:t>baveza koncesionara</w:t>
      </w:r>
      <w:r w:rsidRPr="002D5D05">
        <w:rPr>
          <w:rFonts w:ascii="Arial" w:hAnsi="Arial" w:cs="Arial"/>
          <w:noProof/>
        </w:rPr>
        <w:t>,</w:t>
      </w:r>
      <w:r w:rsidR="00024DD7" w:rsidRPr="002D5D05">
        <w:rPr>
          <w:rFonts w:ascii="Arial" w:hAnsi="Arial" w:cs="Arial"/>
          <w:noProof/>
        </w:rPr>
        <w:t xml:space="preserve"> u pogledu ispunjavanja uslova koje će biti definisane Ugovorom o dodjeli koncesije, je </w:t>
      </w:r>
      <w:r w:rsidRPr="002D5D05">
        <w:rPr>
          <w:rFonts w:ascii="Arial" w:hAnsi="Arial" w:cs="Arial"/>
          <w:noProof/>
        </w:rPr>
        <w:t>d</w:t>
      </w:r>
      <w:r w:rsidR="00024DD7" w:rsidRPr="002D5D05">
        <w:rPr>
          <w:rFonts w:ascii="Arial" w:hAnsi="Arial" w:cs="Arial"/>
          <w:noProof/>
        </w:rPr>
        <w:t>a u roku od 90 dana, od dana zaključenja Ugovora o koncesiji, sprovede Elaborat (geodetski operat)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Tehničkim izvještajem koji se sastavni dio Koncesionog akta, kao osnovnog dokumenta za pokretanje postupka dodjele koncesije.</w:t>
      </w:r>
    </w:p>
    <w:p w:rsidR="00024DD7" w:rsidRPr="002D5D05" w:rsidRDefault="00024DD7" w:rsidP="00843244">
      <w:pPr>
        <w:spacing w:after="0"/>
        <w:jc w:val="both"/>
        <w:rPr>
          <w:rFonts w:ascii="Arial" w:hAnsi="Arial" w:cs="Arial"/>
        </w:rPr>
      </w:pPr>
    </w:p>
    <w:p w:rsidR="00FE5F8E" w:rsidRPr="002D5D05" w:rsidRDefault="00024DD7" w:rsidP="00843244">
      <w:pPr>
        <w:spacing w:after="0"/>
        <w:jc w:val="both"/>
        <w:rPr>
          <w:rFonts w:ascii="Arial" w:hAnsi="Arial" w:cs="Arial"/>
        </w:rPr>
      </w:pPr>
      <w:proofErr w:type="spellStart"/>
      <w:r w:rsidRPr="002D5D05">
        <w:rPr>
          <w:rFonts w:ascii="Arial" w:hAnsi="Arial" w:cs="Arial"/>
        </w:rPr>
        <w:t>S</w:t>
      </w:r>
      <w:r w:rsidR="00557F9E" w:rsidRPr="002D5D05">
        <w:rPr>
          <w:rFonts w:ascii="Arial" w:hAnsi="Arial" w:cs="Arial"/>
        </w:rPr>
        <w:t>kica</w:t>
      </w:r>
      <w:proofErr w:type="spellEnd"/>
      <w:r w:rsidR="00557F9E" w:rsidRPr="002D5D05">
        <w:rPr>
          <w:rFonts w:ascii="Arial" w:hAnsi="Arial" w:cs="Arial"/>
        </w:rPr>
        <w:t xml:space="preserve"> </w:t>
      </w:r>
      <w:proofErr w:type="spellStart"/>
      <w:r w:rsidR="00871395" w:rsidRPr="002D5D05">
        <w:rPr>
          <w:rFonts w:ascii="Arial" w:hAnsi="Arial" w:cs="Arial"/>
        </w:rPr>
        <w:t>zahvata</w:t>
      </w:r>
      <w:proofErr w:type="spellEnd"/>
      <w:r w:rsidR="00871395" w:rsidRPr="002D5D05">
        <w:rPr>
          <w:rFonts w:ascii="Arial" w:hAnsi="Arial" w:cs="Arial"/>
        </w:rPr>
        <w:t xml:space="preserve"> </w:t>
      </w:r>
      <w:proofErr w:type="spellStart"/>
      <w:r w:rsidR="00871395" w:rsidRPr="002D5D05">
        <w:rPr>
          <w:rFonts w:ascii="Arial" w:hAnsi="Arial" w:cs="Arial"/>
        </w:rPr>
        <w:t>istražno-eksploatacionog</w:t>
      </w:r>
      <w:proofErr w:type="spellEnd"/>
      <w:r w:rsidR="00871395" w:rsidRPr="002D5D05">
        <w:rPr>
          <w:rFonts w:ascii="Arial" w:hAnsi="Arial" w:cs="Arial"/>
        </w:rPr>
        <w:t xml:space="preserve"> </w:t>
      </w:r>
      <w:proofErr w:type="spellStart"/>
      <w:r w:rsidR="00871395" w:rsidRPr="002D5D05">
        <w:rPr>
          <w:rFonts w:ascii="Arial" w:hAnsi="Arial" w:cs="Arial"/>
        </w:rPr>
        <w:t>prostora</w:t>
      </w:r>
      <w:proofErr w:type="spellEnd"/>
      <w:r w:rsidR="00871395" w:rsidRPr="002D5D05">
        <w:rPr>
          <w:rFonts w:ascii="Arial" w:hAnsi="Arial" w:cs="Arial"/>
        </w:rPr>
        <w:t xml:space="preserve"> </w:t>
      </w:r>
      <w:proofErr w:type="spellStart"/>
      <w:r w:rsidR="00871395" w:rsidRPr="002D5D05">
        <w:rPr>
          <w:rFonts w:ascii="Arial" w:hAnsi="Arial" w:cs="Arial"/>
        </w:rPr>
        <w:t>p</w:t>
      </w:r>
      <w:r w:rsidR="00A64EE4" w:rsidRPr="002D5D05">
        <w:rPr>
          <w:rFonts w:ascii="Arial" w:hAnsi="Arial" w:cs="Arial"/>
        </w:rPr>
        <w:t>rikazana</w:t>
      </w:r>
      <w:proofErr w:type="spellEnd"/>
      <w:r w:rsidR="00A64EE4" w:rsidRPr="002D5D05">
        <w:rPr>
          <w:rFonts w:ascii="Arial" w:hAnsi="Arial" w:cs="Arial"/>
        </w:rPr>
        <w:t xml:space="preserve"> je u </w:t>
      </w:r>
      <w:proofErr w:type="spellStart"/>
      <w:r w:rsidR="00A64EE4" w:rsidRPr="002D5D05">
        <w:rPr>
          <w:rFonts w:ascii="Arial" w:hAnsi="Arial" w:cs="Arial"/>
        </w:rPr>
        <w:t>okviru</w:t>
      </w:r>
      <w:proofErr w:type="spellEnd"/>
      <w:r w:rsidR="00A64EE4" w:rsidRPr="002D5D05">
        <w:rPr>
          <w:rFonts w:ascii="Arial" w:hAnsi="Arial" w:cs="Arial"/>
        </w:rPr>
        <w:t xml:space="preserve"> </w:t>
      </w:r>
      <w:proofErr w:type="spellStart"/>
      <w:r w:rsidR="00A64EE4" w:rsidRPr="002D5D05">
        <w:rPr>
          <w:rFonts w:ascii="Arial" w:hAnsi="Arial" w:cs="Arial"/>
        </w:rPr>
        <w:t>pomenutog</w:t>
      </w:r>
      <w:proofErr w:type="spellEnd"/>
      <w:r w:rsidR="00A64EE4" w:rsidRPr="002D5D05">
        <w:rPr>
          <w:rFonts w:ascii="Arial" w:hAnsi="Arial" w:cs="Arial"/>
        </w:rPr>
        <w:t xml:space="preserve"> </w:t>
      </w:r>
      <w:proofErr w:type="spellStart"/>
      <w:r w:rsidR="00A64EE4" w:rsidRPr="002D5D05">
        <w:rPr>
          <w:rFonts w:ascii="Arial" w:hAnsi="Arial" w:cs="Arial"/>
        </w:rPr>
        <w:t>G</w:t>
      </w:r>
      <w:r w:rsidR="00871395" w:rsidRPr="002D5D05">
        <w:rPr>
          <w:rFonts w:ascii="Arial" w:hAnsi="Arial" w:cs="Arial"/>
        </w:rPr>
        <w:t>eodetskog</w:t>
      </w:r>
      <w:proofErr w:type="spellEnd"/>
      <w:r w:rsidR="00871395" w:rsidRPr="002D5D05">
        <w:rPr>
          <w:rFonts w:ascii="Arial" w:hAnsi="Arial" w:cs="Arial"/>
        </w:rPr>
        <w:t xml:space="preserve"> </w:t>
      </w:r>
      <w:proofErr w:type="spellStart"/>
      <w:r w:rsidR="00871395" w:rsidRPr="002D5D05">
        <w:rPr>
          <w:rFonts w:ascii="Arial" w:hAnsi="Arial" w:cs="Arial"/>
        </w:rPr>
        <w:t>elaborata</w:t>
      </w:r>
      <w:r w:rsidR="00A64EE4" w:rsidRPr="002D5D05">
        <w:rPr>
          <w:rFonts w:ascii="Arial" w:hAnsi="Arial" w:cs="Arial"/>
        </w:rPr>
        <w:t>-Tehničkog</w:t>
      </w:r>
      <w:proofErr w:type="spellEnd"/>
      <w:r w:rsidR="00A64EE4" w:rsidRPr="002D5D05">
        <w:rPr>
          <w:rFonts w:ascii="Arial" w:hAnsi="Arial" w:cs="Arial"/>
        </w:rPr>
        <w:t xml:space="preserve"> </w:t>
      </w:r>
      <w:proofErr w:type="spellStart"/>
      <w:r w:rsidR="00A64EE4" w:rsidRPr="002D5D05">
        <w:rPr>
          <w:rFonts w:ascii="Arial" w:hAnsi="Arial" w:cs="Arial"/>
        </w:rPr>
        <w:t>izvještaja</w:t>
      </w:r>
      <w:proofErr w:type="spellEnd"/>
      <w:r w:rsidR="00871395" w:rsidRPr="002D5D05">
        <w:rPr>
          <w:rFonts w:ascii="Arial" w:hAnsi="Arial" w:cs="Arial"/>
        </w:rPr>
        <w:t xml:space="preserve"> </w:t>
      </w:r>
      <w:proofErr w:type="spellStart"/>
      <w:r w:rsidR="00871395" w:rsidRPr="002D5D05">
        <w:rPr>
          <w:rFonts w:ascii="Arial" w:hAnsi="Arial" w:cs="Arial"/>
        </w:rPr>
        <w:t>koji</w:t>
      </w:r>
      <w:proofErr w:type="spellEnd"/>
      <w:r w:rsidR="00871395" w:rsidRPr="002D5D05">
        <w:rPr>
          <w:rFonts w:ascii="Arial" w:hAnsi="Arial" w:cs="Arial"/>
        </w:rPr>
        <w:t xml:space="preserve"> </w:t>
      </w:r>
      <w:proofErr w:type="spellStart"/>
      <w:r w:rsidR="00871395" w:rsidRPr="002D5D05">
        <w:rPr>
          <w:rFonts w:ascii="Arial" w:hAnsi="Arial" w:cs="Arial"/>
        </w:rPr>
        <w:t>sadrži</w:t>
      </w:r>
      <w:proofErr w:type="spellEnd"/>
      <w:r w:rsidR="00871395" w:rsidRPr="002D5D05">
        <w:rPr>
          <w:rFonts w:ascii="Arial" w:hAnsi="Arial" w:cs="Arial"/>
        </w:rPr>
        <w:t xml:space="preserve"> </w:t>
      </w:r>
      <w:proofErr w:type="spellStart"/>
      <w:r w:rsidR="00871395" w:rsidRPr="002D5D05">
        <w:rPr>
          <w:rFonts w:ascii="Arial" w:hAnsi="Arial" w:cs="Arial"/>
        </w:rPr>
        <w:t>podatke</w:t>
      </w:r>
      <w:proofErr w:type="spellEnd"/>
      <w:r w:rsidR="00871395" w:rsidRPr="002D5D05">
        <w:rPr>
          <w:rFonts w:ascii="Arial" w:hAnsi="Arial" w:cs="Arial"/>
        </w:rPr>
        <w:t xml:space="preserve"> </w:t>
      </w:r>
      <w:proofErr w:type="spellStart"/>
      <w:r w:rsidR="00871395" w:rsidRPr="002D5D05">
        <w:rPr>
          <w:rFonts w:ascii="Arial" w:hAnsi="Arial" w:cs="Arial"/>
        </w:rPr>
        <w:t>sa</w:t>
      </w:r>
      <w:proofErr w:type="spellEnd"/>
      <w:r w:rsidR="00871395" w:rsidRPr="002D5D05">
        <w:rPr>
          <w:rFonts w:ascii="Arial" w:hAnsi="Arial" w:cs="Arial"/>
        </w:rPr>
        <w:t xml:space="preserve"> </w:t>
      </w:r>
      <w:proofErr w:type="spellStart"/>
      <w:r w:rsidR="00871395" w:rsidRPr="002D5D05">
        <w:rPr>
          <w:rFonts w:ascii="Arial" w:hAnsi="Arial" w:cs="Arial"/>
        </w:rPr>
        <w:t>naznačenim</w:t>
      </w:r>
      <w:proofErr w:type="spellEnd"/>
      <w:r w:rsidR="00871395" w:rsidRPr="002D5D05">
        <w:rPr>
          <w:rFonts w:ascii="Arial" w:hAnsi="Arial" w:cs="Arial"/>
        </w:rPr>
        <w:t xml:space="preserve"> </w:t>
      </w:r>
      <w:proofErr w:type="spellStart"/>
      <w:r w:rsidR="00871395" w:rsidRPr="002D5D05">
        <w:rPr>
          <w:rFonts w:ascii="Arial" w:hAnsi="Arial" w:cs="Arial"/>
        </w:rPr>
        <w:t>vlasnicima</w:t>
      </w:r>
      <w:proofErr w:type="spellEnd"/>
      <w:r w:rsidRPr="002D5D05">
        <w:rPr>
          <w:rFonts w:ascii="Arial" w:hAnsi="Arial" w:cs="Arial"/>
        </w:rPr>
        <w:t xml:space="preserve">, </w:t>
      </w:r>
      <w:proofErr w:type="spellStart"/>
      <w:r w:rsidRPr="002D5D05">
        <w:rPr>
          <w:rFonts w:ascii="Arial" w:hAnsi="Arial" w:cs="Arial"/>
        </w:rPr>
        <w:t>katastarskim</w:t>
      </w:r>
      <w:proofErr w:type="spellEnd"/>
      <w:r w:rsidRPr="002D5D05">
        <w:rPr>
          <w:rFonts w:ascii="Arial" w:hAnsi="Arial" w:cs="Arial"/>
        </w:rPr>
        <w:t xml:space="preserve"> </w:t>
      </w:r>
      <w:proofErr w:type="spellStart"/>
      <w:r w:rsidRPr="002D5D05">
        <w:rPr>
          <w:rFonts w:ascii="Arial" w:hAnsi="Arial" w:cs="Arial"/>
        </w:rPr>
        <w:t>parcelama</w:t>
      </w:r>
      <w:proofErr w:type="spellEnd"/>
      <w:r w:rsidRPr="002D5D05">
        <w:rPr>
          <w:rFonts w:ascii="Arial" w:hAnsi="Arial" w:cs="Arial"/>
        </w:rPr>
        <w:t>,</w:t>
      </w:r>
      <w:r w:rsidR="00871395" w:rsidRPr="002D5D05">
        <w:rPr>
          <w:rFonts w:ascii="Arial" w:hAnsi="Arial" w:cs="Arial"/>
        </w:rPr>
        <w:t xml:space="preserve"> </w:t>
      </w:r>
      <w:proofErr w:type="spellStart"/>
      <w:r w:rsidR="00871395" w:rsidRPr="002D5D05">
        <w:rPr>
          <w:rFonts w:ascii="Arial" w:hAnsi="Arial" w:cs="Arial"/>
        </w:rPr>
        <w:t>kao</w:t>
      </w:r>
      <w:proofErr w:type="spellEnd"/>
      <w:r w:rsidR="00871395" w:rsidRPr="002D5D05">
        <w:rPr>
          <w:rFonts w:ascii="Arial" w:hAnsi="Arial" w:cs="Arial"/>
        </w:rPr>
        <w:t xml:space="preserve"> </w:t>
      </w:r>
      <w:proofErr w:type="spellStart"/>
      <w:r w:rsidR="00871395" w:rsidRPr="002D5D05">
        <w:rPr>
          <w:rFonts w:ascii="Arial" w:hAnsi="Arial" w:cs="Arial"/>
        </w:rPr>
        <w:t>i</w:t>
      </w:r>
      <w:proofErr w:type="spellEnd"/>
      <w:r w:rsidR="00871395" w:rsidRPr="002D5D05">
        <w:rPr>
          <w:rFonts w:ascii="Arial" w:hAnsi="Arial" w:cs="Arial"/>
        </w:rPr>
        <w:t xml:space="preserve"> </w:t>
      </w:r>
      <w:proofErr w:type="spellStart"/>
      <w:r w:rsidR="00871395" w:rsidRPr="002D5D05">
        <w:rPr>
          <w:rFonts w:ascii="Arial" w:hAnsi="Arial" w:cs="Arial"/>
        </w:rPr>
        <w:t>koordinat</w:t>
      </w:r>
      <w:r w:rsidRPr="002D5D05">
        <w:rPr>
          <w:rFonts w:ascii="Arial" w:hAnsi="Arial" w:cs="Arial"/>
        </w:rPr>
        <w:t>ama</w:t>
      </w:r>
      <w:proofErr w:type="spellEnd"/>
      <w:r w:rsidR="00871395" w:rsidRPr="002D5D05">
        <w:rPr>
          <w:rFonts w:ascii="Arial" w:hAnsi="Arial" w:cs="Arial"/>
        </w:rPr>
        <w:t xml:space="preserve"> </w:t>
      </w:r>
      <w:proofErr w:type="spellStart"/>
      <w:r w:rsidR="00871395" w:rsidRPr="002D5D05">
        <w:rPr>
          <w:rFonts w:ascii="Arial" w:hAnsi="Arial" w:cs="Arial"/>
        </w:rPr>
        <w:t>graničnih</w:t>
      </w:r>
      <w:proofErr w:type="spellEnd"/>
      <w:r w:rsidR="00871395" w:rsidRPr="002D5D05">
        <w:rPr>
          <w:rFonts w:ascii="Arial" w:hAnsi="Arial" w:cs="Arial"/>
        </w:rPr>
        <w:t xml:space="preserve"> </w:t>
      </w:r>
      <w:proofErr w:type="spellStart"/>
      <w:r w:rsidR="00871395" w:rsidRPr="002D5D05">
        <w:rPr>
          <w:rFonts w:ascii="Arial" w:hAnsi="Arial" w:cs="Arial"/>
        </w:rPr>
        <w:t>tačaka</w:t>
      </w:r>
      <w:proofErr w:type="spellEnd"/>
      <w:r w:rsidR="00871395" w:rsidRPr="002D5D05">
        <w:rPr>
          <w:rFonts w:ascii="Arial" w:hAnsi="Arial" w:cs="Arial"/>
        </w:rPr>
        <w:t xml:space="preserve">. </w:t>
      </w:r>
      <w:proofErr w:type="spellStart"/>
      <w:r w:rsidR="00FE5F8E" w:rsidRPr="002D5D05">
        <w:rPr>
          <w:rFonts w:ascii="Arial" w:hAnsi="Arial" w:cs="Arial"/>
        </w:rPr>
        <w:t>Teren</w:t>
      </w:r>
      <w:proofErr w:type="spellEnd"/>
      <w:r w:rsidR="00FE5F8E" w:rsidRPr="002D5D05">
        <w:rPr>
          <w:rFonts w:ascii="Arial" w:hAnsi="Arial" w:cs="Arial"/>
        </w:rPr>
        <w:t xml:space="preserve"> </w:t>
      </w:r>
      <w:proofErr w:type="spellStart"/>
      <w:r w:rsidR="00FE5F8E" w:rsidRPr="002D5D05">
        <w:rPr>
          <w:rFonts w:ascii="Arial" w:hAnsi="Arial" w:cs="Arial"/>
        </w:rPr>
        <w:t>obuhvaćen</w:t>
      </w:r>
      <w:proofErr w:type="spellEnd"/>
      <w:r w:rsidR="00FE5F8E" w:rsidRPr="002D5D05">
        <w:rPr>
          <w:rFonts w:ascii="Arial" w:hAnsi="Arial" w:cs="Arial"/>
        </w:rPr>
        <w:t xml:space="preserve"> </w:t>
      </w:r>
      <w:proofErr w:type="spellStart"/>
      <w:r w:rsidR="00FE5F8E" w:rsidRPr="002D5D05">
        <w:rPr>
          <w:rFonts w:ascii="Arial" w:hAnsi="Arial" w:cs="Arial"/>
        </w:rPr>
        <w:t>istražno-eksploatacionim</w:t>
      </w:r>
      <w:proofErr w:type="spellEnd"/>
      <w:r w:rsidR="00FE5F8E" w:rsidRPr="002D5D05">
        <w:rPr>
          <w:rFonts w:ascii="Arial" w:hAnsi="Arial" w:cs="Arial"/>
        </w:rPr>
        <w:t xml:space="preserve"> </w:t>
      </w:r>
      <w:proofErr w:type="spellStart"/>
      <w:r w:rsidR="00FE5F8E" w:rsidRPr="002D5D05">
        <w:rPr>
          <w:rFonts w:ascii="Arial" w:hAnsi="Arial" w:cs="Arial"/>
        </w:rPr>
        <w:t>prostorom</w:t>
      </w:r>
      <w:proofErr w:type="spellEnd"/>
      <w:r w:rsidR="00FE5F8E" w:rsidRPr="002D5D05">
        <w:rPr>
          <w:rFonts w:ascii="Arial" w:hAnsi="Arial" w:cs="Arial"/>
        </w:rPr>
        <w:t xml:space="preserve"> </w:t>
      </w:r>
      <w:proofErr w:type="spellStart"/>
      <w:r w:rsidR="00FE5F8E" w:rsidRPr="002D5D05">
        <w:rPr>
          <w:rFonts w:ascii="Arial" w:hAnsi="Arial" w:cs="Arial"/>
        </w:rPr>
        <w:t>zauzima</w:t>
      </w:r>
      <w:proofErr w:type="spellEnd"/>
      <w:r w:rsidR="00FE5F8E" w:rsidRPr="002D5D05">
        <w:rPr>
          <w:rFonts w:ascii="Arial" w:hAnsi="Arial" w:cs="Arial"/>
        </w:rPr>
        <w:t xml:space="preserve"> </w:t>
      </w:r>
      <w:proofErr w:type="spellStart"/>
      <w:r w:rsidR="00FE5F8E" w:rsidRPr="002D5D05">
        <w:rPr>
          <w:rFonts w:ascii="Arial" w:hAnsi="Arial" w:cs="Arial"/>
        </w:rPr>
        <w:t>površinu</w:t>
      </w:r>
      <w:proofErr w:type="spellEnd"/>
      <w:r w:rsidR="00FE5F8E" w:rsidRPr="002D5D05">
        <w:rPr>
          <w:rFonts w:ascii="Arial" w:hAnsi="Arial" w:cs="Arial"/>
        </w:rPr>
        <w:t xml:space="preserve"> od </w:t>
      </w:r>
      <w:proofErr w:type="spellStart"/>
      <w:r w:rsidR="00FE5F8E" w:rsidRPr="002D5D05">
        <w:rPr>
          <w:rFonts w:ascii="Arial" w:hAnsi="Arial" w:cs="Arial"/>
        </w:rPr>
        <w:t>od</w:t>
      </w:r>
      <w:proofErr w:type="spellEnd"/>
      <w:r w:rsidR="00FE5F8E" w:rsidRPr="002D5D05">
        <w:rPr>
          <w:rFonts w:ascii="Arial" w:hAnsi="Arial" w:cs="Arial"/>
        </w:rPr>
        <w:t xml:space="preserve"> 6 ha 94 a 56,66 m² (69 456,66 m²).</w:t>
      </w:r>
    </w:p>
    <w:p w:rsidR="00EC321B" w:rsidRPr="002D5D05" w:rsidRDefault="00EC321B" w:rsidP="00843244">
      <w:pPr>
        <w:pStyle w:val="BodyText"/>
        <w:spacing w:after="0" w:line="240" w:lineRule="auto"/>
        <w:jc w:val="both"/>
        <w:rPr>
          <w:rFonts w:ascii="Arial" w:hAnsi="Arial" w:cs="Arial"/>
          <w:lang w:val="hr-HR"/>
        </w:rPr>
      </w:pPr>
    </w:p>
    <w:p w:rsidR="00871395" w:rsidRPr="002D5D05" w:rsidRDefault="00871395" w:rsidP="00843244">
      <w:pPr>
        <w:pStyle w:val="BodyText"/>
        <w:spacing w:after="0" w:line="240" w:lineRule="auto"/>
        <w:jc w:val="both"/>
        <w:rPr>
          <w:rFonts w:ascii="Arial" w:hAnsi="Arial" w:cs="Arial"/>
          <w:noProof/>
        </w:rPr>
      </w:pPr>
      <w:r w:rsidRPr="002D5D05">
        <w:rPr>
          <w:rFonts w:ascii="Arial" w:hAnsi="Arial" w:cs="Arial"/>
          <w:noProof/>
        </w:rPr>
        <w:t xml:space="preserve">Shodno članu 44 Zakona o koncesijama, ako se u vezi sa korišćenjem koncesije mora izvršiti eksproprijacija nepokretnosti, odnosno uređenje građevinskog zemljišta, troškovi, način i rokovi plaćanja naknade za eksproprijaciju nepokretnosti, odnosno uređenja građevinskog zemljišta, utvrđuju se i sprovodi u skladu sa zakonom. </w:t>
      </w:r>
    </w:p>
    <w:p w:rsidR="00871395" w:rsidRPr="002D5D05" w:rsidRDefault="00871395" w:rsidP="00871395">
      <w:pPr>
        <w:pStyle w:val="BodyText"/>
        <w:spacing w:before="120" w:after="0" w:line="240" w:lineRule="auto"/>
        <w:jc w:val="both"/>
        <w:rPr>
          <w:rFonts w:ascii="Arial" w:hAnsi="Arial" w:cs="Arial"/>
          <w:noProof/>
        </w:rPr>
      </w:pPr>
      <w:r w:rsidRPr="002D5D05">
        <w:rPr>
          <w:rFonts w:ascii="Arial" w:hAnsi="Arial" w:cs="Arial"/>
          <w:noProof/>
        </w:rPr>
        <w:t xml:space="preserve">Ukoliko je vlasnik zemljišta koncedent, ne vrši se eksproprijacija, već se smatra da je koncesionar dobijanjem koncesije dobio saglasnost za njegovo korišćenje. </w:t>
      </w:r>
    </w:p>
    <w:p w:rsidR="00871395" w:rsidRPr="002D5D05" w:rsidRDefault="00871395" w:rsidP="00871395">
      <w:pPr>
        <w:pStyle w:val="BodyText"/>
        <w:spacing w:before="120" w:after="0" w:line="240" w:lineRule="auto"/>
        <w:jc w:val="both"/>
        <w:rPr>
          <w:rFonts w:ascii="Arial" w:hAnsi="Arial" w:cs="Arial"/>
          <w:noProof/>
        </w:rPr>
      </w:pPr>
      <w:r w:rsidRPr="002D5D05">
        <w:rPr>
          <w:rFonts w:ascii="Arial" w:hAnsi="Arial" w:cs="Arial"/>
          <w:noProof/>
        </w:rPr>
        <w:t>Zakonom o eksproprijaciji ("Sl.list RCG", br. 055/00, 012/02, 028/06,“Sl.list CG", br. 021/08,030/17, 075/18) članom 4a definisano je da se nepokretnosti iz člana 2 ovog zakona mogu eksproprisati, između ostalog, radi istraživanja i eksploatacije rudnog i drugog prirodnog bogatstva.</w:t>
      </w:r>
    </w:p>
    <w:p w:rsidR="00871395" w:rsidRPr="002D5D05" w:rsidRDefault="00871395" w:rsidP="00871395">
      <w:pPr>
        <w:pStyle w:val="BodyText"/>
        <w:spacing w:before="120" w:after="0" w:line="240" w:lineRule="auto"/>
        <w:jc w:val="both"/>
        <w:rPr>
          <w:rFonts w:ascii="Arial" w:hAnsi="Arial" w:cs="Arial"/>
          <w:noProof/>
        </w:rPr>
      </w:pPr>
      <w:r w:rsidRPr="002D5D05">
        <w:rPr>
          <w:rFonts w:ascii="Arial" w:hAnsi="Arial" w:cs="Arial"/>
          <w:noProof/>
        </w:rPr>
        <w:lastRenderedPageBreak/>
        <w:t>S tim u vezi Vlada utvrđuje javni interes za eksproprijaciju katastarskih parcela u obuhvatu istražno-eksploatacionog prostora u skladu sa dinamikom eksploatacije u toku trajanja koncesionog ugovora.</w:t>
      </w:r>
    </w:p>
    <w:p w:rsidR="00D021C0" w:rsidRPr="002D5D05" w:rsidRDefault="00871395" w:rsidP="00871395">
      <w:pPr>
        <w:pStyle w:val="BodyText"/>
        <w:spacing w:before="120" w:after="0" w:line="240" w:lineRule="auto"/>
        <w:jc w:val="both"/>
        <w:rPr>
          <w:rFonts w:ascii="Arial" w:hAnsi="Arial" w:cs="Arial"/>
          <w:noProof/>
        </w:rPr>
      </w:pPr>
      <w:r w:rsidRPr="002D5D05">
        <w:rPr>
          <w:rFonts w:ascii="Arial" w:hAnsi="Arial" w:cs="Arial"/>
          <w:noProof/>
        </w:rPr>
        <w:t>Članom 45 Zakona o koncesijama na nepokretnosti koja je predmet koncesije upisuje se zabilježba tereta na osnovu zaključenog ugovora o koncesiji, u skladu sa zakonom kojim je uređen upis prava na nepokretnostima.</w:t>
      </w:r>
    </w:p>
    <w:p w:rsidR="00871395" w:rsidRPr="002D5D05" w:rsidRDefault="00871395" w:rsidP="00871395">
      <w:pPr>
        <w:pStyle w:val="BodyText"/>
        <w:spacing w:before="120" w:after="0" w:line="240" w:lineRule="auto"/>
        <w:jc w:val="both"/>
        <w:rPr>
          <w:rFonts w:ascii="Arial" w:hAnsi="Arial" w:cs="Arial"/>
          <w:noProof/>
        </w:rPr>
      </w:pPr>
    </w:p>
    <w:p w:rsidR="002E4676" w:rsidRPr="002D5D05" w:rsidRDefault="002E4676" w:rsidP="00773E47">
      <w:pPr>
        <w:pStyle w:val="Heading2"/>
        <w:numPr>
          <w:ilvl w:val="1"/>
          <w:numId w:val="18"/>
        </w:numPr>
        <w:spacing w:before="0" w:after="0" w:line="240" w:lineRule="auto"/>
        <w:rPr>
          <w:noProof/>
        </w:rPr>
      </w:pPr>
      <w:r w:rsidRPr="002D5D05">
        <w:rPr>
          <w:noProof/>
        </w:rPr>
        <w:t xml:space="preserve">Podaci iz prostorno–planske dokumentacije </w:t>
      </w:r>
    </w:p>
    <w:p w:rsidR="00D021C0" w:rsidRPr="002D5D05" w:rsidRDefault="00D021C0" w:rsidP="00D021C0">
      <w:pPr>
        <w:pStyle w:val="BodyText"/>
        <w:spacing w:after="0" w:line="240" w:lineRule="auto"/>
        <w:jc w:val="both"/>
        <w:rPr>
          <w:rFonts w:ascii="Arial" w:hAnsi="Arial" w:cs="Arial"/>
          <w:noProof/>
        </w:rPr>
      </w:pPr>
    </w:p>
    <w:p w:rsidR="00D021C0" w:rsidRPr="002D5D05" w:rsidRDefault="00DE3AF9" w:rsidP="00D021C0">
      <w:pPr>
        <w:pStyle w:val="BodyText"/>
        <w:spacing w:after="0" w:line="240" w:lineRule="auto"/>
        <w:jc w:val="both"/>
        <w:rPr>
          <w:rFonts w:ascii="Arial" w:hAnsi="Arial" w:cs="Arial"/>
          <w:noProof/>
          <w:lang w:val="sr-Latn-ME"/>
        </w:rPr>
      </w:pPr>
      <w:r w:rsidRPr="002D5D05">
        <w:rPr>
          <w:rFonts w:ascii="Arial" w:hAnsi="Arial" w:cs="Arial"/>
          <w:noProof/>
        </w:rPr>
        <w:t xml:space="preserve">Aktom </w:t>
      </w:r>
      <w:r w:rsidR="008962BB" w:rsidRPr="002D5D05">
        <w:rPr>
          <w:rFonts w:ascii="Arial" w:hAnsi="Arial" w:cs="Arial"/>
          <w:noProof/>
        </w:rPr>
        <w:t>Sekretarijat</w:t>
      </w:r>
      <w:r w:rsidRPr="002D5D05">
        <w:rPr>
          <w:rFonts w:ascii="Arial" w:hAnsi="Arial" w:cs="Arial"/>
          <w:noProof/>
        </w:rPr>
        <w:t>a</w:t>
      </w:r>
      <w:r w:rsidR="008962BB" w:rsidRPr="002D5D05">
        <w:rPr>
          <w:rFonts w:ascii="Arial" w:hAnsi="Arial" w:cs="Arial"/>
          <w:noProof/>
        </w:rPr>
        <w:t xml:space="preserve"> za </w:t>
      </w:r>
      <w:r w:rsidR="00BD7807" w:rsidRPr="002D5D05">
        <w:rPr>
          <w:rFonts w:ascii="Arial" w:hAnsi="Arial" w:cs="Arial"/>
          <w:noProof/>
        </w:rPr>
        <w:t>planiranje</w:t>
      </w:r>
      <w:r w:rsidR="008962BB" w:rsidRPr="002D5D05">
        <w:rPr>
          <w:rFonts w:ascii="Arial" w:hAnsi="Arial" w:cs="Arial"/>
          <w:noProof/>
        </w:rPr>
        <w:t xml:space="preserve"> prostora</w:t>
      </w:r>
      <w:r w:rsidR="007A6033" w:rsidRPr="002D5D05">
        <w:rPr>
          <w:rFonts w:ascii="Arial" w:hAnsi="Arial" w:cs="Arial"/>
          <w:noProof/>
        </w:rPr>
        <w:t>,</w:t>
      </w:r>
      <w:r w:rsidR="008962BB" w:rsidRPr="002D5D05">
        <w:rPr>
          <w:rFonts w:ascii="Arial" w:hAnsi="Arial" w:cs="Arial"/>
          <w:noProof/>
        </w:rPr>
        <w:t xml:space="preserve"> </w:t>
      </w:r>
      <w:r w:rsidR="00BD7807" w:rsidRPr="002D5D05">
        <w:rPr>
          <w:rFonts w:ascii="Arial" w:hAnsi="Arial" w:cs="Arial"/>
          <w:noProof/>
        </w:rPr>
        <w:t xml:space="preserve">komunalne poslove i saobraćaj, </w:t>
      </w:r>
      <w:r w:rsidR="00A51B18" w:rsidRPr="002D5D05">
        <w:rPr>
          <w:rFonts w:ascii="Arial" w:hAnsi="Arial" w:cs="Arial"/>
          <w:noProof/>
        </w:rPr>
        <w:t>Opština Kolašin</w:t>
      </w:r>
      <w:r w:rsidR="00BD7807" w:rsidRPr="002D5D05">
        <w:rPr>
          <w:rFonts w:ascii="Arial" w:hAnsi="Arial" w:cs="Arial"/>
          <w:noProof/>
        </w:rPr>
        <w:t>,</w:t>
      </w:r>
      <w:r w:rsidR="00DC72C6" w:rsidRPr="002D5D05">
        <w:rPr>
          <w:rFonts w:ascii="Arial" w:hAnsi="Arial" w:cs="Arial"/>
          <w:noProof/>
        </w:rPr>
        <w:t xml:space="preserve"> br. </w:t>
      </w:r>
      <w:r w:rsidR="00BD7807" w:rsidRPr="002D5D05">
        <w:rPr>
          <w:rFonts w:ascii="Arial" w:hAnsi="Arial" w:cs="Arial"/>
          <w:noProof/>
        </w:rPr>
        <w:t>0</w:t>
      </w:r>
      <w:r w:rsidR="00755B20" w:rsidRPr="002D5D05">
        <w:rPr>
          <w:rFonts w:ascii="Arial" w:hAnsi="Arial" w:cs="Arial"/>
          <w:noProof/>
        </w:rPr>
        <w:t>5</w:t>
      </w:r>
      <w:r w:rsidR="00BD7807" w:rsidRPr="002D5D05">
        <w:rPr>
          <w:rFonts w:ascii="Arial" w:hAnsi="Arial" w:cs="Arial"/>
          <w:noProof/>
        </w:rPr>
        <w:t>-</w:t>
      </w:r>
      <w:r w:rsidR="00755B20" w:rsidRPr="002D5D05">
        <w:rPr>
          <w:rFonts w:ascii="Arial" w:hAnsi="Arial" w:cs="Arial"/>
          <w:noProof/>
        </w:rPr>
        <w:t>4083</w:t>
      </w:r>
      <w:r w:rsidR="00BD7807" w:rsidRPr="002D5D05">
        <w:rPr>
          <w:rFonts w:ascii="Arial" w:hAnsi="Arial" w:cs="Arial"/>
          <w:noProof/>
        </w:rPr>
        <w:t>/</w:t>
      </w:r>
      <w:r w:rsidR="00755B20" w:rsidRPr="002D5D05">
        <w:rPr>
          <w:rFonts w:ascii="Arial" w:hAnsi="Arial" w:cs="Arial"/>
          <w:noProof/>
        </w:rPr>
        <w:t>2</w:t>
      </w:r>
      <w:r w:rsidR="00DC72C6" w:rsidRPr="002D5D05">
        <w:rPr>
          <w:rFonts w:ascii="Arial" w:hAnsi="Arial" w:cs="Arial"/>
          <w:noProof/>
        </w:rPr>
        <w:t xml:space="preserve"> od </w:t>
      </w:r>
      <w:r w:rsidR="00755B20" w:rsidRPr="002D5D05">
        <w:rPr>
          <w:rFonts w:ascii="Arial" w:hAnsi="Arial" w:cs="Arial"/>
          <w:noProof/>
        </w:rPr>
        <w:t>26</w:t>
      </w:r>
      <w:r w:rsidR="00DC72C6" w:rsidRPr="002D5D05">
        <w:rPr>
          <w:rFonts w:ascii="Arial" w:hAnsi="Arial" w:cs="Arial"/>
          <w:noProof/>
        </w:rPr>
        <w:t>.0</w:t>
      </w:r>
      <w:r w:rsidR="005C664F" w:rsidRPr="002D5D05">
        <w:rPr>
          <w:rFonts w:ascii="Arial" w:hAnsi="Arial" w:cs="Arial"/>
          <w:noProof/>
        </w:rPr>
        <w:t>5</w:t>
      </w:r>
      <w:r w:rsidR="00DC72C6" w:rsidRPr="002D5D05">
        <w:rPr>
          <w:rFonts w:ascii="Arial" w:hAnsi="Arial" w:cs="Arial"/>
          <w:noProof/>
        </w:rPr>
        <w:t>.20</w:t>
      </w:r>
      <w:r w:rsidR="005C664F" w:rsidRPr="002D5D05">
        <w:rPr>
          <w:rFonts w:ascii="Arial" w:hAnsi="Arial" w:cs="Arial"/>
          <w:noProof/>
        </w:rPr>
        <w:t>23</w:t>
      </w:r>
      <w:r w:rsidR="00BD7807" w:rsidRPr="002D5D05">
        <w:rPr>
          <w:rFonts w:ascii="Arial" w:hAnsi="Arial" w:cs="Arial"/>
          <w:noProof/>
        </w:rPr>
        <w:t xml:space="preserve">. godine, </w:t>
      </w:r>
      <w:r w:rsidR="00172768" w:rsidRPr="002D5D05">
        <w:rPr>
          <w:rFonts w:ascii="Arial" w:hAnsi="Arial" w:cs="Arial"/>
          <w:noProof/>
        </w:rPr>
        <w:t>tražena površina</w:t>
      </w:r>
      <w:r w:rsidR="00BD7807" w:rsidRPr="002D5D05">
        <w:rPr>
          <w:rFonts w:ascii="Arial" w:hAnsi="Arial" w:cs="Arial"/>
          <w:noProof/>
        </w:rPr>
        <w:t>,</w:t>
      </w:r>
      <w:r w:rsidR="00C932F2" w:rsidRPr="002D5D05">
        <w:rPr>
          <w:rFonts w:ascii="Arial" w:hAnsi="Arial" w:cs="Arial"/>
          <w:noProof/>
        </w:rPr>
        <w:t xml:space="preserve"> jednim dijelom (katastarska parcela broj 118 KO Bakovići), se nalazi </w:t>
      </w:r>
      <w:r w:rsidR="00BD7807" w:rsidRPr="002D5D05">
        <w:rPr>
          <w:rFonts w:ascii="Arial" w:hAnsi="Arial" w:cs="Arial"/>
          <w:noProof/>
        </w:rPr>
        <w:t xml:space="preserve"> </w:t>
      </w:r>
      <w:r w:rsidR="00C932F2" w:rsidRPr="002D5D05">
        <w:rPr>
          <w:rFonts w:ascii="Arial" w:hAnsi="Arial" w:cs="Arial"/>
          <w:noProof/>
        </w:rPr>
        <w:t>u</w:t>
      </w:r>
      <w:r w:rsidR="00172768" w:rsidRPr="002D5D05">
        <w:rPr>
          <w:rFonts w:ascii="Arial" w:hAnsi="Arial" w:cs="Arial"/>
          <w:noProof/>
        </w:rPr>
        <w:t xml:space="preserve"> zahvatu DUP-a, </w:t>
      </w:r>
      <w:r w:rsidR="00C932F2" w:rsidRPr="002D5D05">
        <w:rPr>
          <w:rFonts w:ascii="Arial" w:hAnsi="Arial" w:cs="Arial"/>
          <w:noProof/>
        </w:rPr>
        <w:t>“Industrijska zona” (Sl.list CG-o.p.”,  br. 19/13) i definisana je kao kamenolom-</w:t>
      </w:r>
      <w:r w:rsidR="005F47BC" w:rsidRPr="002D5D05">
        <w:rPr>
          <w:rFonts w:ascii="Arial" w:hAnsi="Arial" w:cs="Arial"/>
          <w:noProof/>
        </w:rPr>
        <w:t>UP 64</w:t>
      </w:r>
      <w:r w:rsidR="00601A0E" w:rsidRPr="002D5D05">
        <w:rPr>
          <w:rFonts w:ascii="Arial" w:hAnsi="Arial" w:cs="Arial"/>
          <w:noProof/>
        </w:rPr>
        <w:t>,</w:t>
      </w:r>
      <w:r w:rsidR="005F47BC" w:rsidRPr="002D5D05">
        <w:rPr>
          <w:rFonts w:ascii="Arial" w:hAnsi="Arial" w:cs="Arial"/>
          <w:noProof/>
        </w:rPr>
        <w:t xml:space="preserve"> sa </w:t>
      </w:r>
      <w:r w:rsidR="00C932F2" w:rsidRPr="002D5D05">
        <w:rPr>
          <w:rFonts w:ascii="Arial" w:hAnsi="Arial" w:cs="Arial"/>
          <w:noProof/>
        </w:rPr>
        <w:t>namjen</w:t>
      </w:r>
      <w:r w:rsidR="005F47BC" w:rsidRPr="002D5D05">
        <w:rPr>
          <w:rFonts w:ascii="Arial" w:hAnsi="Arial" w:cs="Arial"/>
          <w:noProof/>
        </w:rPr>
        <w:t>om,</w:t>
      </w:r>
      <w:r w:rsidR="00C932F2" w:rsidRPr="002D5D05">
        <w:rPr>
          <w:rFonts w:ascii="Arial" w:hAnsi="Arial" w:cs="Arial"/>
          <w:noProof/>
        </w:rPr>
        <w:t xml:space="preserve"> prema ovom planu</w:t>
      </w:r>
      <w:r w:rsidR="005F47BC" w:rsidRPr="002D5D05">
        <w:rPr>
          <w:rFonts w:ascii="Arial" w:hAnsi="Arial" w:cs="Arial"/>
          <w:noProof/>
        </w:rPr>
        <w:t>,</w:t>
      </w:r>
      <w:r w:rsidR="00C932F2" w:rsidRPr="002D5D05">
        <w:rPr>
          <w:rFonts w:ascii="Arial" w:hAnsi="Arial" w:cs="Arial"/>
          <w:noProof/>
        </w:rPr>
        <w:t xml:space="preserve"> </w:t>
      </w:r>
      <w:r w:rsidR="005F47BC" w:rsidRPr="002D5D05">
        <w:rPr>
          <w:rFonts w:ascii="Arial" w:hAnsi="Arial" w:cs="Arial"/>
          <w:noProof/>
        </w:rPr>
        <w:t xml:space="preserve">kao </w:t>
      </w:r>
      <w:r w:rsidR="00C932F2" w:rsidRPr="002D5D05">
        <w:rPr>
          <w:rFonts w:ascii="Arial" w:hAnsi="Arial" w:cs="Arial"/>
          <w:b/>
          <w:noProof/>
        </w:rPr>
        <w:t>eksploataciono polje,</w:t>
      </w:r>
      <w:r w:rsidR="00C932F2" w:rsidRPr="002D5D05">
        <w:rPr>
          <w:rFonts w:ascii="Arial" w:hAnsi="Arial" w:cs="Arial"/>
          <w:noProof/>
        </w:rPr>
        <w:t xml:space="preserve"> </w:t>
      </w:r>
      <w:r w:rsidR="00172768" w:rsidRPr="002D5D05">
        <w:rPr>
          <w:rFonts w:ascii="Arial" w:hAnsi="Arial" w:cs="Arial"/>
          <w:noProof/>
        </w:rPr>
        <w:t>te shodno tome za istu se mogu izdati UTU</w:t>
      </w:r>
      <w:r w:rsidR="00043EAF" w:rsidRPr="002D5D05">
        <w:rPr>
          <w:rFonts w:ascii="Arial" w:hAnsi="Arial" w:cs="Arial"/>
          <w:noProof/>
        </w:rPr>
        <w:t>,</w:t>
      </w:r>
      <w:r w:rsidR="00172768" w:rsidRPr="002D5D05">
        <w:rPr>
          <w:rFonts w:ascii="Arial" w:hAnsi="Arial" w:cs="Arial"/>
          <w:noProof/>
        </w:rPr>
        <w:t xml:space="preserve"> u skladu sa postavkama plana.</w:t>
      </w:r>
      <w:r w:rsidR="00C932F2" w:rsidRPr="002D5D05">
        <w:rPr>
          <w:rFonts w:ascii="Arial" w:hAnsi="Arial" w:cs="Arial"/>
          <w:noProof/>
        </w:rPr>
        <w:t xml:space="preserve"> </w:t>
      </w:r>
      <w:r w:rsidR="00755B20" w:rsidRPr="002D5D05">
        <w:rPr>
          <w:rFonts w:ascii="Arial" w:hAnsi="Arial" w:cs="Arial"/>
          <w:noProof/>
        </w:rPr>
        <w:t>Preostali dio lokacije, utvr</w:t>
      </w:r>
      <w:r w:rsidR="00755B20" w:rsidRPr="002D5D05">
        <w:rPr>
          <w:rFonts w:ascii="Arial" w:hAnsi="Arial" w:cs="Arial"/>
          <w:noProof/>
          <w:lang w:val="sr-Latn-ME"/>
        </w:rPr>
        <w:t xml:space="preserve">đen konturnim tačkama i koordinatama koje su dostavljene u prilogu Zahtjeva JU Zavoda za geološka istraživanja, br. 01-542/1 od 11.5.2023. (katastarska parcela broj 111 i dio katastarske parcele broj 110/1 KO Bakovići), se nalazi van zahvata </w:t>
      </w:r>
      <w:r w:rsidR="00755B20" w:rsidRPr="002D5D05">
        <w:rPr>
          <w:rFonts w:ascii="Arial" w:hAnsi="Arial" w:cs="Arial"/>
          <w:noProof/>
        </w:rPr>
        <w:t>DUP</w:t>
      </w:r>
      <w:r w:rsidR="00755B20" w:rsidRPr="002D5D05">
        <w:rPr>
          <w:rFonts w:ascii="Arial" w:hAnsi="Arial" w:cs="Arial"/>
          <w:noProof/>
          <w:lang w:val="sr-Latn-ME"/>
        </w:rPr>
        <w:t>-</w:t>
      </w:r>
      <w:r w:rsidR="00755B20" w:rsidRPr="002D5D05">
        <w:rPr>
          <w:rFonts w:ascii="Arial" w:hAnsi="Arial" w:cs="Arial"/>
          <w:noProof/>
        </w:rPr>
        <w:t>a</w:t>
      </w:r>
      <w:r w:rsidR="00755B20" w:rsidRPr="002D5D05">
        <w:rPr>
          <w:rFonts w:ascii="Arial" w:hAnsi="Arial" w:cs="Arial"/>
          <w:noProof/>
          <w:lang w:val="sr-Latn-ME"/>
        </w:rPr>
        <w:t>, “</w:t>
      </w:r>
      <w:r w:rsidR="00755B20" w:rsidRPr="002D5D05">
        <w:rPr>
          <w:rFonts w:ascii="Arial" w:hAnsi="Arial" w:cs="Arial"/>
          <w:noProof/>
        </w:rPr>
        <w:t>Industrijska</w:t>
      </w:r>
      <w:r w:rsidR="00755B20" w:rsidRPr="002D5D05">
        <w:rPr>
          <w:rFonts w:ascii="Arial" w:hAnsi="Arial" w:cs="Arial"/>
          <w:noProof/>
          <w:lang w:val="sr-Latn-ME"/>
        </w:rPr>
        <w:t xml:space="preserve"> </w:t>
      </w:r>
      <w:r w:rsidR="00755B20" w:rsidRPr="002D5D05">
        <w:rPr>
          <w:rFonts w:ascii="Arial" w:hAnsi="Arial" w:cs="Arial"/>
          <w:noProof/>
        </w:rPr>
        <w:t>zona</w:t>
      </w:r>
      <w:r w:rsidR="00755B20" w:rsidRPr="002D5D05">
        <w:rPr>
          <w:rFonts w:ascii="Arial" w:hAnsi="Arial" w:cs="Arial"/>
          <w:noProof/>
          <w:lang w:val="sr-Latn-ME"/>
        </w:rPr>
        <w:t xml:space="preserve">” </w:t>
      </w:r>
      <w:r w:rsidR="005F47BC" w:rsidRPr="002D5D05">
        <w:rPr>
          <w:rFonts w:ascii="Arial" w:hAnsi="Arial" w:cs="Arial"/>
          <w:noProof/>
        </w:rPr>
        <w:t>i</w:t>
      </w:r>
      <w:r w:rsidR="00755B20" w:rsidRPr="002D5D05">
        <w:rPr>
          <w:rFonts w:ascii="Arial" w:hAnsi="Arial" w:cs="Arial"/>
          <w:noProof/>
          <w:lang w:val="sr-Latn-ME"/>
        </w:rPr>
        <w:t xml:space="preserve"> </w:t>
      </w:r>
      <w:r w:rsidR="00755B20" w:rsidRPr="002D5D05">
        <w:rPr>
          <w:rFonts w:ascii="Arial" w:hAnsi="Arial" w:cs="Arial"/>
          <w:noProof/>
        </w:rPr>
        <w:t>Generalne</w:t>
      </w:r>
      <w:r w:rsidR="00755B20" w:rsidRPr="002D5D05">
        <w:rPr>
          <w:rFonts w:ascii="Arial" w:hAnsi="Arial" w:cs="Arial"/>
          <w:noProof/>
          <w:lang w:val="sr-Latn-ME"/>
        </w:rPr>
        <w:t xml:space="preserve"> </w:t>
      </w:r>
      <w:r w:rsidR="00755B20" w:rsidRPr="002D5D05">
        <w:rPr>
          <w:rFonts w:ascii="Arial" w:hAnsi="Arial" w:cs="Arial"/>
          <w:noProof/>
        </w:rPr>
        <w:t>urbanisti</w:t>
      </w:r>
      <w:r w:rsidR="00755B20" w:rsidRPr="002D5D05">
        <w:rPr>
          <w:rFonts w:ascii="Arial" w:hAnsi="Arial" w:cs="Arial"/>
          <w:noProof/>
          <w:lang w:val="sr-Latn-ME"/>
        </w:rPr>
        <w:t>č</w:t>
      </w:r>
      <w:r w:rsidR="00755B20" w:rsidRPr="002D5D05">
        <w:rPr>
          <w:rFonts w:ascii="Arial" w:hAnsi="Arial" w:cs="Arial"/>
          <w:noProof/>
        </w:rPr>
        <w:t>ke</w:t>
      </w:r>
      <w:r w:rsidR="00755B20" w:rsidRPr="002D5D05">
        <w:rPr>
          <w:rFonts w:ascii="Arial" w:hAnsi="Arial" w:cs="Arial"/>
          <w:noProof/>
          <w:lang w:val="sr-Latn-ME"/>
        </w:rPr>
        <w:t xml:space="preserve"> </w:t>
      </w:r>
      <w:r w:rsidR="00755B20" w:rsidRPr="002D5D05">
        <w:rPr>
          <w:rFonts w:ascii="Arial" w:hAnsi="Arial" w:cs="Arial"/>
          <w:noProof/>
        </w:rPr>
        <w:t>razrade</w:t>
      </w:r>
      <w:r w:rsidR="00755B20" w:rsidRPr="002D5D05">
        <w:rPr>
          <w:rFonts w:ascii="Arial" w:hAnsi="Arial" w:cs="Arial"/>
          <w:noProof/>
          <w:lang w:val="sr-Latn-ME"/>
        </w:rPr>
        <w:t xml:space="preserve"> </w:t>
      </w:r>
      <w:r w:rsidR="00755B20" w:rsidRPr="002D5D05">
        <w:rPr>
          <w:rFonts w:ascii="Arial" w:hAnsi="Arial" w:cs="Arial"/>
          <w:noProof/>
        </w:rPr>
        <w:t>PUP</w:t>
      </w:r>
      <w:r w:rsidR="00755B20" w:rsidRPr="002D5D05">
        <w:rPr>
          <w:rFonts w:ascii="Arial" w:hAnsi="Arial" w:cs="Arial"/>
          <w:noProof/>
          <w:lang w:val="sr-Latn-ME"/>
        </w:rPr>
        <w:t>-</w:t>
      </w:r>
      <w:r w:rsidR="00755B20" w:rsidRPr="002D5D05">
        <w:rPr>
          <w:rFonts w:ascii="Arial" w:hAnsi="Arial" w:cs="Arial"/>
          <w:noProof/>
        </w:rPr>
        <w:t>a</w:t>
      </w:r>
      <w:r w:rsidR="00755B20" w:rsidRPr="002D5D05">
        <w:rPr>
          <w:rFonts w:ascii="Arial" w:hAnsi="Arial" w:cs="Arial"/>
          <w:noProof/>
          <w:lang w:val="sr-Latn-ME"/>
        </w:rPr>
        <w:t xml:space="preserve"> </w:t>
      </w:r>
      <w:r w:rsidR="00755B20" w:rsidRPr="002D5D05">
        <w:rPr>
          <w:rFonts w:ascii="Arial" w:hAnsi="Arial" w:cs="Arial"/>
          <w:noProof/>
        </w:rPr>
        <w:t>Kola</w:t>
      </w:r>
      <w:r w:rsidR="00755B20" w:rsidRPr="002D5D05">
        <w:rPr>
          <w:rFonts w:ascii="Arial" w:hAnsi="Arial" w:cs="Arial"/>
          <w:noProof/>
          <w:lang w:val="sr-Latn-ME"/>
        </w:rPr>
        <w:t>š</w:t>
      </w:r>
      <w:r w:rsidR="00755B20" w:rsidRPr="002D5D05">
        <w:rPr>
          <w:rFonts w:ascii="Arial" w:hAnsi="Arial" w:cs="Arial"/>
          <w:noProof/>
        </w:rPr>
        <w:t>in</w:t>
      </w:r>
      <w:r w:rsidR="00755B20" w:rsidRPr="002D5D05">
        <w:rPr>
          <w:rFonts w:ascii="Arial" w:hAnsi="Arial" w:cs="Arial"/>
          <w:noProof/>
          <w:lang w:val="sr-Latn-ME"/>
        </w:rPr>
        <w:t xml:space="preserve"> (</w:t>
      </w:r>
      <w:r w:rsidR="00755B20" w:rsidRPr="002D5D05">
        <w:rPr>
          <w:rFonts w:ascii="Arial" w:hAnsi="Arial" w:cs="Arial"/>
          <w:noProof/>
        </w:rPr>
        <w:t>Sl</w:t>
      </w:r>
      <w:r w:rsidR="00755B20" w:rsidRPr="002D5D05">
        <w:rPr>
          <w:rFonts w:ascii="Arial" w:hAnsi="Arial" w:cs="Arial"/>
          <w:noProof/>
          <w:lang w:val="sr-Latn-ME"/>
        </w:rPr>
        <w:t>.</w:t>
      </w:r>
      <w:r w:rsidR="00755B20" w:rsidRPr="002D5D05">
        <w:rPr>
          <w:rFonts w:ascii="Arial" w:hAnsi="Arial" w:cs="Arial"/>
          <w:noProof/>
        </w:rPr>
        <w:t>list</w:t>
      </w:r>
      <w:r w:rsidR="00755B20" w:rsidRPr="002D5D05">
        <w:rPr>
          <w:rFonts w:ascii="Arial" w:hAnsi="Arial" w:cs="Arial"/>
          <w:noProof/>
          <w:lang w:val="sr-Latn-ME"/>
        </w:rPr>
        <w:t xml:space="preserve"> </w:t>
      </w:r>
      <w:r w:rsidR="00755B20" w:rsidRPr="002D5D05">
        <w:rPr>
          <w:rFonts w:ascii="Arial" w:hAnsi="Arial" w:cs="Arial"/>
          <w:noProof/>
        </w:rPr>
        <w:t>CG</w:t>
      </w:r>
      <w:r w:rsidR="00755B20" w:rsidRPr="002D5D05">
        <w:rPr>
          <w:rFonts w:ascii="Arial" w:hAnsi="Arial" w:cs="Arial"/>
          <w:noProof/>
          <w:lang w:val="sr-Latn-ME"/>
        </w:rPr>
        <w:t>-</w:t>
      </w:r>
      <w:r w:rsidR="00755B20" w:rsidRPr="002D5D05">
        <w:rPr>
          <w:rFonts w:ascii="Arial" w:hAnsi="Arial" w:cs="Arial"/>
          <w:noProof/>
        </w:rPr>
        <w:t>o</w:t>
      </w:r>
      <w:r w:rsidR="00755B20" w:rsidRPr="002D5D05">
        <w:rPr>
          <w:rFonts w:ascii="Arial" w:hAnsi="Arial" w:cs="Arial"/>
          <w:noProof/>
          <w:lang w:val="sr-Latn-ME"/>
        </w:rPr>
        <w:t>.</w:t>
      </w:r>
      <w:r w:rsidR="00755B20" w:rsidRPr="002D5D05">
        <w:rPr>
          <w:rFonts w:ascii="Arial" w:hAnsi="Arial" w:cs="Arial"/>
          <w:noProof/>
        </w:rPr>
        <w:t>p</w:t>
      </w:r>
      <w:r w:rsidR="00755B20" w:rsidRPr="002D5D05">
        <w:rPr>
          <w:rFonts w:ascii="Arial" w:hAnsi="Arial" w:cs="Arial"/>
          <w:noProof/>
          <w:lang w:val="sr-Latn-ME"/>
        </w:rPr>
        <w:t xml:space="preserve">.”,  </w:t>
      </w:r>
      <w:r w:rsidR="00755B20" w:rsidRPr="002D5D05">
        <w:rPr>
          <w:rFonts w:ascii="Arial" w:hAnsi="Arial" w:cs="Arial"/>
          <w:noProof/>
        </w:rPr>
        <w:t>br</w:t>
      </w:r>
      <w:r w:rsidR="00755B20" w:rsidRPr="002D5D05">
        <w:rPr>
          <w:rFonts w:ascii="Arial" w:hAnsi="Arial" w:cs="Arial"/>
          <w:noProof/>
          <w:lang w:val="sr-Latn-ME"/>
        </w:rPr>
        <w:t>. 12/14)</w:t>
      </w:r>
      <w:r w:rsidR="005F47BC" w:rsidRPr="002D5D05">
        <w:rPr>
          <w:rFonts w:ascii="Arial" w:hAnsi="Arial" w:cs="Arial"/>
          <w:noProof/>
          <w:lang w:val="sr-Latn-ME"/>
        </w:rPr>
        <w:t xml:space="preserve">, </w:t>
      </w:r>
      <w:r w:rsidR="00755B20" w:rsidRPr="002D5D05">
        <w:rPr>
          <w:rFonts w:ascii="Arial" w:hAnsi="Arial" w:cs="Arial"/>
          <w:noProof/>
        </w:rPr>
        <w:t>na</w:t>
      </w:r>
      <w:r w:rsidR="00755B20" w:rsidRPr="002D5D05">
        <w:rPr>
          <w:rFonts w:ascii="Arial" w:hAnsi="Arial" w:cs="Arial"/>
          <w:noProof/>
          <w:lang w:val="sr-Latn-ME"/>
        </w:rPr>
        <w:t xml:space="preserve"> </w:t>
      </w:r>
      <w:r w:rsidR="00755B20" w:rsidRPr="002D5D05">
        <w:rPr>
          <w:rFonts w:ascii="Arial" w:hAnsi="Arial" w:cs="Arial"/>
          <w:noProof/>
        </w:rPr>
        <w:t>prostoru</w:t>
      </w:r>
      <w:r w:rsidR="00755B20" w:rsidRPr="002D5D05">
        <w:rPr>
          <w:rFonts w:ascii="Arial" w:hAnsi="Arial" w:cs="Arial"/>
          <w:noProof/>
          <w:lang w:val="sr-Latn-ME"/>
        </w:rPr>
        <w:t xml:space="preserve"> </w:t>
      </w:r>
      <w:r w:rsidR="00755B20" w:rsidRPr="002D5D05">
        <w:rPr>
          <w:rFonts w:ascii="Arial" w:hAnsi="Arial" w:cs="Arial"/>
          <w:noProof/>
        </w:rPr>
        <w:t>za</w:t>
      </w:r>
      <w:r w:rsidR="00755B20" w:rsidRPr="002D5D05">
        <w:rPr>
          <w:rFonts w:ascii="Arial" w:hAnsi="Arial" w:cs="Arial"/>
          <w:noProof/>
          <w:lang w:val="sr-Latn-ME"/>
        </w:rPr>
        <w:t xml:space="preserve"> </w:t>
      </w:r>
      <w:r w:rsidR="00755B20" w:rsidRPr="002D5D05">
        <w:rPr>
          <w:rFonts w:ascii="Arial" w:hAnsi="Arial" w:cs="Arial"/>
          <w:noProof/>
        </w:rPr>
        <w:t>koji</w:t>
      </w:r>
      <w:r w:rsidR="00755B20" w:rsidRPr="002D5D05">
        <w:rPr>
          <w:rFonts w:ascii="Arial" w:hAnsi="Arial" w:cs="Arial"/>
          <w:noProof/>
          <w:lang w:val="sr-Latn-ME"/>
        </w:rPr>
        <w:t xml:space="preserve"> </w:t>
      </w:r>
      <w:r w:rsidR="00755B20" w:rsidRPr="002D5D05">
        <w:rPr>
          <w:rFonts w:ascii="Arial" w:hAnsi="Arial" w:cs="Arial"/>
          <w:noProof/>
        </w:rPr>
        <w:t>nije</w:t>
      </w:r>
      <w:r w:rsidR="00755B20" w:rsidRPr="002D5D05">
        <w:rPr>
          <w:rFonts w:ascii="Arial" w:hAnsi="Arial" w:cs="Arial"/>
          <w:noProof/>
          <w:lang w:val="sr-Latn-ME"/>
        </w:rPr>
        <w:t xml:space="preserve"> </w:t>
      </w:r>
      <w:r w:rsidR="00755B20" w:rsidRPr="002D5D05">
        <w:rPr>
          <w:rFonts w:ascii="Arial" w:hAnsi="Arial" w:cs="Arial"/>
          <w:noProof/>
        </w:rPr>
        <w:t>predvi</w:t>
      </w:r>
      <w:r w:rsidR="00755B20" w:rsidRPr="002D5D05">
        <w:rPr>
          <w:rFonts w:ascii="Arial" w:hAnsi="Arial" w:cs="Arial"/>
          <w:noProof/>
          <w:lang w:val="sr-Latn-ME"/>
        </w:rPr>
        <w:t>đ</w:t>
      </w:r>
      <w:r w:rsidR="00755B20" w:rsidRPr="002D5D05">
        <w:rPr>
          <w:rFonts w:ascii="Arial" w:hAnsi="Arial" w:cs="Arial"/>
          <w:noProof/>
        </w:rPr>
        <w:t>eno</w:t>
      </w:r>
      <w:r w:rsidR="00755B20" w:rsidRPr="002D5D05">
        <w:rPr>
          <w:rFonts w:ascii="Arial" w:hAnsi="Arial" w:cs="Arial"/>
          <w:noProof/>
          <w:lang w:val="sr-Latn-ME"/>
        </w:rPr>
        <w:t xml:space="preserve"> </w:t>
      </w:r>
      <w:r w:rsidR="00755B20" w:rsidRPr="002D5D05">
        <w:rPr>
          <w:rFonts w:ascii="Arial" w:hAnsi="Arial" w:cs="Arial"/>
          <w:noProof/>
        </w:rPr>
        <w:t>dono</w:t>
      </w:r>
      <w:r w:rsidR="00755B20" w:rsidRPr="002D5D05">
        <w:rPr>
          <w:rFonts w:ascii="Arial" w:hAnsi="Arial" w:cs="Arial"/>
          <w:noProof/>
          <w:lang w:val="sr-Latn-ME"/>
        </w:rPr>
        <w:t>š</w:t>
      </w:r>
      <w:r w:rsidR="00755B20" w:rsidRPr="002D5D05">
        <w:rPr>
          <w:rFonts w:ascii="Arial" w:hAnsi="Arial" w:cs="Arial"/>
          <w:noProof/>
        </w:rPr>
        <w:t>enje</w:t>
      </w:r>
      <w:r w:rsidR="00755B20" w:rsidRPr="002D5D05">
        <w:rPr>
          <w:rFonts w:ascii="Arial" w:hAnsi="Arial" w:cs="Arial"/>
          <w:noProof/>
          <w:lang w:val="sr-Latn-ME"/>
        </w:rPr>
        <w:t xml:space="preserve"> </w:t>
      </w:r>
      <w:r w:rsidR="00755B20" w:rsidRPr="002D5D05">
        <w:rPr>
          <w:rFonts w:ascii="Arial" w:hAnsi="Arial" w:cs="Arial"/>
          <w:noProof/>
        </w:rPr>
        <w:t>planova</w:t>
      </w:r>
      <w:r w:rsidR="00755B20" w:rsidRPr="002D5D05">
        <w:rPr>
          <w:rFonts w:ascii="Arial" w:hAnsi="Arial" w:cs="Arial"/>
          <w:noProof/>
          <w:lang w:val="sr-Latn-ME"/>
        </w:rPr>
        <w:t xml:space="preserve"> </w:t>
      </w:r>
      <w:r w:rsidR="00755B20" w:rsidRPr="002D5D05">
        <w:rPr>
          <w:rFonts w:ascii="Arial" w:hAnsi="Arial" w:cs="Arial"/>
          <w:noProof/>
        </w:rPr>
        <w:t>detaljne</w:t>
      </w:r>
      <w:r w:rsidR="00755B20" w:rsidRPr="002D5D05">
        <w:rPr>
          <w:rFonts w:ascii="Arial" w:hAnsi="Arial" w:cs="Arial"/>
          <w:noProof/>
          <w:lang w:val="sr-Latn-ME"/>
        </w:rPr>
        <w:t xml:space="preserve"> </w:t>
      </w:r>
      <w:r w:rsidR="00755B20" w:rsidRPr="002D5D05">
        <w:rPr>
          <w:rFonts w:ascii="Arial" w:hAnsi="Arial" w:cs="Arial"/>
          <w:noProof/>
        </w:rPr>
        <w:t>razrade</w:t>
      </w:r>
      <w:r w:rsidR="00755B20" w:rsidRPr="002D5D05">
        <w:rPr>
          <w:rFonts w:ascii="Arial" w:hAnsi="Arial" w:cs="Arial"/>
          <w:noProof/>
          <w:lang w:val="sr-Latn-ME"/>
        </w:rPr>
        <w:t>.</w:t>
      </w:r>
      <w:r w:rsidR="00A966E4" w:rsidRPr="002D5D05">
        <w:rPr>
          <w:rFonts w:ascii="Arial" w:hAnsi="Arial" w:cs="Arial"/>
          <w:noProof/>
          <w:lang w:val="sr-Latn-ME"/>
        </w:rPr>
        <w:t xml:space="preserve"> </w:t>
      </w:r>
      <w:r w:rsidR="00A966E4" w:rsidRPr="002D5D05">
        <w:rPr>
          <w:rFonts w:ascii="Arial" w:hAnsi="Arial" w:cs="Arial"/>
          <w:noProof/>
        </w:rPr>
        <w:t>Kako</w:t>
      </w:r>
      <w:r w:rsidR="00A966E4" w:rsidRPr="002D5D05">
        <w:rPr>
          <w:rFonts w:ascii="Arial" w:hAnsi="Arial" w:cs="Arial"/>
          <w:noProof/>
          <w:lang w:val="sr-Latn-ME"/>
        </w:rPr>
        <w:t xml:space="preserve"> </w:t>
      </w:r>
      <w:r w:rsidR="00A966E4" w:rsidRPr="002D5D05">
        <w:rPr>
          <w:rFonts w:ascii="Arial" w:hAnsi="Arial" w:cs="Arial"/>
          <w:noProof/>
        </w:rPr>
        <w:t>je</w:t>
      </w:r>
      <w:r w:rsidR="00A966E4" w:rsidRPr="002D5D05">
        <w:rPr>
          <w:rFonts w:ascii="Arial" w:hAnsi="Arial" w:cs="Arial"/>
          <w:noProof/>
          <w:lang w:val="sr-Latn-ME"/>
        </w:rPr>
        <w:t xml:space="preserve"> </w:t>
      </w:r>
      <w:r w:rsidR="00A966E4" w:rsidRPr="002D5D05">
        <w:rPr>
          <w:rFonts w:ascii="Arial" w:hAnsi="Arial" w:cs="Arial"/>
          <w:noProof/>
        </w:rPr>
        <w:t>u</w:t>
      </w:r>
      <w:r w:rsidR="00A966E4" w:rsidRPr="002D5D05">
        <w:rPr>
          <w:rFonts w:ascii="Arial" w:hAnsi="Arial" w:cs="Arial"/>
          <w:noProof/>
          <w:lang w:val="sr-Latn-ME"/>
        </w:rPr>
        <w:t xml:space="preserve"> </w:t>
      </w:r>
      <w:r w:rsidR="00A966E4" w:rsidRPr="002D5D05">
        <w:rPr>
          <w:rFonts w:ascii="Arial" w:hAnsi="Arial" w:cs="Arial"/>
          <w:noProof/>
        </w:rPr>
        <w:t>toku</w:t>
      </w:r>
      <w:r w:rsidR="00A966E4" w:rsidRPr="002D5D05">
        <w:rPr>
          <w:rFonts w:ascii="Arial" w:hAnsi="Arial" w:cs="Arial"/>
          <w:noProof/>
          <w:lang w:val="sr-Latn-ME"/>
        </w:rPr>
        <w:t xml:space="preserve"> </w:t>
      </w:r>
      <w:r w:rsidR="00A966E4" w:rsidRPr="002D5D05">
        <w:rPr>
          <w:rFonts w:ascii="Arial" w:hAnsi="Arial" w:cs="Arial"/>
          <w:noProof/>
        </w:rPr>
        <w:t>izrada</w:t>
      </w:r>
      <w:r w:rsidR="00A966E4" w:rsidRPr="002D5D05">
        <w:rPr>
          <w:rFonts w:ascii="Arial" w:hAnsi="Arial" w:cs="Arial"/>
          <w:noProof/>
          <w:lang w:val="sr-Latn-ME"/>
        </w:rPr>
        <w:t xml:space="preserve"> </w:t>
      </w:r>
      <w:r w:rsidR="00A966E4" w:rsidRPr="002D5D05">
        <w:rPr>
          <w:rFonts w:ascii="Arial" w:hAnsi="Arial" w:cs="Arial"/>
          <w:noProof/>
        </w:rPr>
        <w:t>Izmjena</w:t>
      </w:r>
      <w:r w:rsidR="00A966E4" w:rsidRPr="002D5D05">
        <w:rPr>
          <w:rFonts w:ascii="Arial" w:hAnsi="Arial" w:cs="Arial"/>
          <w:noProof/>
          <w:lang w:val="sr-Latn-ME"/>
        </w:rPr>
        <w:t xml:space="preserve"> </w:t>
      </w:r>
      <w:r w:rsidR="00A966E4" w:rsidRPr="002D5D05">
        <w:rPr>
          <w:rFonts w:ascii="Arial" w:hAnsi="Arial" w:cs="Arial"/>
          <w:noProof/>
        </w:rPr>
        <w:t>i</w:t>
      </w:r>
      <w:r w:rsidR="00A966E4" w:rsidRPr="002D5D05">
        <w:rPr>
          <w:rFonts w:ascii="Arial" w:hAnsi="Arial" w:cs="Arial"/>
          <w:noProof/>
          <w:lang w:val="sr-Latn-ME"/>
        </w:rPr>
        <w:t xml:space="preserve"> </w:t>
      </w:r>
      <w:r w:rsidR="00A966E4" w:rsidRPr="002D5D05">
        <w:rPr>
          <w:rFonts w:ascii="Arial" w:hAnsi="Arial" w:cs="Arial"/>
          <w:noProof/>
        </w:rPr>
        <w:t>dopuna</w:t>
      </w:r>
      <w:r w:rsidR="00A966E4" w:rsidRPr="002D5D05">
        <w:rPr>
          <w:rFonts w:ascii="Arial" w:hAnsi="Arial" w:cs="Arial"/>
          <w:noProof/>
          <w:lang w:val="sr-Latn-ME"/>
        </w:rPr>
        <w:t xml:space="preserve"> </w:t>
      </w:r>
      <w:r w:rsidR="00A966E4" w:rsidRPr="002D5D05">
        <w:rPr>
          <w:rFonts w:ascii="Arial" w:hAnsi="Arial" w:cs="Arial"/>
          <w:noProof/>
        </w:rPr>
        <w:t>PUP</w:t>
      </w:r>
      <w:r w:rsidR="00A966E4" w:rsidRPr="002D5D05">
        <w:rPr>
          <w:rFonts w:ascii="Arial" w:hAnsi="Arial" w:cs="Arial"/>
          <w:noProof/>
          <w:lang w:val="sr-Latn-ME"/>
        </w:rPr>
        <w:t>-</w:t>
      </w:r>
      <w:r w:rsidR="00A966E4" w:rsidRPr="002D5D05">
        <w:rPr>
          <w:rFonts w:ascii="Arial" w:hAnsi="Arial" w:cs="Arial"/>
          <w:noProof/>
        </w:rPr>
        <w:t>a</w:t>
      </w:r>
      <w:r w:rsidR="00A966E4" w:rsidRPr="002D5D05">
        <w:rPr>
          <w:rFonts w:ascii="Arial" w:hAnsi="Arial" w:cs="Arial"/>
          <w:noProof/>
          <w:lang w:val="sr-Latn-ME"/>
        </w:rPr>
        <w:t xml:space="preserve"> </w:t>
      </w:r>
      <w:r w:rsidR="00596878" w:rsidRPr="002D5D05">
        <w:rPr>
          <w:rFonts w:ascii="Arial" w:hAnsi="Arial" w:cs="Arial"/>
          <w:noProof/>
        </w:rPr>
        <w:t>za</w:t>
      </w:r>
      <w:r w:rsidR="00596878" w:rsidRPr="002D5D05">
        <w:rPr>
          <w:rFonts w:ascii="Arial" w:hAnsi="Arial" w:cs="Arial"/>
          <w:noProof/>
          <w:lang w:val="sr-Latn-ME"/>
        </w:rPr>
        <w:t xml:space="preserve"> </w:t>
      </w:r>
      <w:r w:rsidR="00596878" w:rsidRPr="002D5D05">
        <w:rPr>
          <w:rFonts w:ascii="Arial" w:hAnsi="Arial" w:cs="Arial"/>
          <w:noProof/>
        </w:rPr>
        <w:t>O</w:t>
      </w:r>
      <w:r w:rsidR="00A966E4" w:rsidRPr="002D5D05">
        <w:rPr>
          <w:rFonts w:ascii="Arial" w:hAnsi="Arial" w:cs="Arial"/>
          <w:noProof/>
        </w:rPr>
        <w:t>p</w:t>
      </w:r>
      <w:r w:rsidR="00A966E4" w:rsidRPr="002D5D05">
        <w:rPr>
          <w:rFonts w:ascii="Arial" w:hAnsi="Arial" w:cs="Arial"/>
          <w:noProof/>
          <w:lang w:val="sr-Latn-ME"/>
        </w:rPr>
        <w:t>š</w:t>
      </w:r>
      <w:r w:rsidR="00A966E4" w:rsidRPr="002D5D05">
        <w:rPr>
          <w:rFonts w:ascii="Arial" w:hAnsi="Arial" w:cs="Arial"/>
          <w:noProof/>
        </w:rPr>
        <w:t>tinu</w:t>
      </w:r>
      <w:r w:rsidR="00A966E4" w:rsidRPr="002D5D05">
        <w:rPr>
          <w:rFonts w:ascii="Arial" w:hAnsi="Arial" w:cs="Arial"/>
          <w:noProof/>
          <w:lang w:val="sr-Latn-ME"/>
        </w:rPr>
        <w:t xml:space="preserve"> </w:t>
      </w:r>
      <w:r w:rsidR="00A966E4" w:rsidRPr="002D5D05">
        <w:rPr>
          <w:rFonts w:ascii="Arial" w:hAnsi="Arial" w:cs="Arial"/>
          <w:noProof/>
        </w:rPr>
        <w:t>Kola</w:t>
      </w:r>
      <w:r w:rsidR="00A966E4" w:rsidRPr="002D5D05">
        <w:rPr>
          <w:rFonts w:ascii="Arial" w:hAnsi="Arial" w:cs="Arial"/>
          <w:noProof/>
          <w:lang w:val="sr-Latn-ME"/>
        </w:rPr>
        <w:t>š</w:t>
      </w:r>
      <w:r w:rsidR="00A966E4" w:rsidRPr="002D5D05">
        <w:rPr>
          <w:rFonts w:ascii="Arial" w:hAnsi="Arial" w:cs="Arial"/>
          <w:noProof/>
        </w:rPr>
        <w:t>in</w:t>
      </w:r>
      <w:r w:rsidR="00A966E4" w:rsidRPr="002D5D05">
        <w:rPr>
          <w:rFonts w:ascii="Arial" w:hAnsi="Arial" w:cs="Arial"/>
          <w:noProof/>
          <w:lang w:val="sr-Latn-ME"/>
        </w:rPr>
        <w:t xml:space="preserve">, </w:t>
      </w:r>
      <w:r w:rsidR="00241C2B" w:rsidRPr="002D5D05">
        <w:rPr>
          <w:rFonts w:ascii="Arial" w:hAnsi="Arial" w:cs="Arial"/>
          <w:noProof/>
        </w:rPr>
        <w:t>dat</w:t>
      </w:r>
      <w:r w:rsidR="00241C2B" w:rsidRPr="002D5D05">
        <w:rPr>
          <w:rFonts w:ascii="Arial" w:hAnsi="Arial" w:cs="Arial"/>
          <w:noProof/>
          <w:lang w:val="sr-Latn-ME"/>
        </w:rPr>
        <w:t xml:space="preserve"> </w:t>
      </w:r>
      <w:r w:rsidR="00241C2B" w:rsidRPr="002D5D05">
        <w:rPr>
          <w:rFonts w:ascii="Arial" w:hAnsi="Arial" w:cs="Arial"/>
          <w:noProof/>
        </w:rPr>
        <w:t>je</w:t>
      </w:r>
      <w:r w:rsidR="00241C2B" w:rsidRPr="002D5D05">
        <w:rPr>
          <w:rFonts w:ascii="Arial" w:hAnsi="Arial" w:cs="Arial"/>
          <w:noProof/>
          <w:lang w:val="sr-Latn-ME"/>
        </w:rPr>
        <w:t xml:space="preserve"> </w:t>
      </w:r>
      <w:r w:rsidR="00241C2B" w:rsidRPr="002D5D05">
        <w:rPr>
          <w:rFonts w:ascii="Arial" w:hAnsi="Arial" w:cs="Arial"/>
          <w:noProof/>
        </w:rPr>
        <w:t>predlog</w:t>
      </w:r>
      <w:r w:rsidR="00241C2B" w:rsidRPr="002D5D05">
        <w:rPr>
          <w:rFonts w:ascii="Arial" w:hAnsi="Arial" w:cs="Arial"/>
          <w:noProof/>
          <w:lang w:val="sr-Latn-ME"/>
        </w:rPr>
        <w:t xml:space="preserve"> </w:t>
      </w:r>
      <w:r w:rsidR="00241C2B" w:rsidRPr="002D5D05">
        <w:rPr>
          <w:rFonts w:ascii="Arial" w:hAnsi="Arial" w:cs="Arial"/>
          <w:noProof/>
        </w:rPr>
        <w:t>da</w:t>
      </w:r>
      <w:r w:rsidR="00241C2B" w:rsidRPr="002D5D05">
        <w:rPr>
          <w:rFonts w:ascii="Arial" w:hAnsi="Arial" w:cs="Arial"/>
          <w:noProof/>
          <w:lang w:val="sr-Latn-ME"/>
        </w:rPr>
        <w:t xml:space="preserve"> </w:t>
      </w:r>
      <w:r w:rsidR="00241C2B" w:rsidRPr="002D5D05">
        <w:rPr>
          <w:rFonts w:ascii="Arial" w:hAnsi="Arial" w:cs="Arial"/>
          <w:noProof/>
        </w:rPr>
        <w:t>se</w:t>
      </w:r>
      <w:r w:rsidR="00241C2B" w:rsidRPr="002D5D05">
        <w:rPr>
          <w:rFonts w:ascii="Arial" w:hAnsi="Arial" w:cs="Arial"/>
          <w:noProof/>
          <w:lang w:val="sr-Latn-ME"/>
        </w:rPr>
        <w:t xml:space="preserve"> </w:t>
      </w:r>
      <w:r w:rsidR="005F47BC" w:rsidRPr="002D5D05">
        <w:rPr>
          <w:rFonts w:ascii="Arial" w:hAnsi="Arial" w:cs="Arial"/>
          <w:noProof/>
        </w:rPr>
        <w:t>predmetni</w:t>
      </w:r>
      <w:r w:rsidR="005F47BC" w:rsidRPr="002D5D05">
        <w:rPr>
          <w:rFonts w:ascii="Arial" w:hAnsi="Arial" w:cs="Arial"/>
          <w:noProof/>
          <w:lang w:val="sr-Latn-ME"/>
        </w:rPr>
        <w:t xml:space="preserve"> </w:t>
      </w:r>
      <w:r w:rsidR="005F47BC" w:rsidRPr="002D5D05">
        <w:rPr>
          <w:rFonts w:ascii="Arial" w:hAnsi="Arial" w:cs="Arial"/>
          <w:noProof/>
        </w:rPr>
        <w:t>prostor</w:t>
      </w:r>
      <w:r w:rsidR="005F47BC" w:rsidRPr="002D5D05">
        <w:rPr>
          <w:rFonts w:ascii="Arial" w:hAnsi="Arial" w:cs="Arial"/>
          <w:noProof/>
          <w:lang w:val="sr-Latn-ME"/>
        </w:rPr>
        <w:t xml:space="preserve"> </w:t>
      </w:r>
      <w:r w:rsidR="005F47BC" w:rsidRPr="002D5D05">
        <w:rPr>
          <w:rFonts w:ascii="Arial" w:hAnsi="Arial" w:cs="Arial"/>
          <w:noProof/>
        </w:rPr>
        <w:t>uvrsti</w:t>
      </w:r>
      <w:r w:rsidR="005F47BC" w:rsidRPr="002D5D05">
        <w:rPr>
          <w:rFonts w:ascii="Arial" w:hAnsi="Arial" w:cs="Arial"/>
          <w:noProof/>
          <w:lang w:val="sr-Latn-ME"/>
        </w:rPr>
        <w:t xml:space="preserve"> </w:t>
      </w:r>
      <w:r w:rsidR="00241C2B" w:rsidRPr="002D5D05">
        <w:rPr>
          <w:rFonts w:ascii="Arial" w:hAnsi="Arial" w:cs="Arial"/>
          <w:noProof/>
        </w:rPr>
        <w:t>u</w:t>
      </w:r>
      <w:r w:rsidR="00241C2B" w:rsidRPr="002D5D05">
        <w:rPr>
          <w:rFonts w:ascii="Arial" w:hAnsi="Arial" w:cs="Arial"/>
          <w:noProof/>
          <w:lang w:val="sr-Latn-ME"/>
        </w:rPr>
        <w:t xml:space="preserve"> </w:t>
      </w:r>
      <w:r w:rsidR="00241C2B" w:rsidRPr="002D5D05">
        <w:rPr>
          <w:rFonts w:ascii="Arial" w:hAnsi="Arial" w:cs="Arial"/>
          <w:noProof/>
        </w:rPr>
        <w:t>isti</w:t>
      </w:r>
      <w:r w:rsidR="00241C2B" w:rsidRPr="002D5D05">
        <w:rPr>
          <w:rFonts w:ascii="Arial" w:hAnsi="Arial" w:cs="Arial"/>
          <w:noProof/>
          <w:lang w:val="sr-Latn-ME"/>
        </w:rPr>
        <w:t xml:space="preserve">, </w:t>
      </w:r>
      <w:r w:rsidR="00241C2B" w:rsidRPr="002D5D05">
        <w:rPr>
          <w:rFonts w:ascii="Arial" w:hAnsi="Arial" w:cs="Arial"/>
          <w:noProof/>
        </w:rPr>
        <w:t>sa</w:t>
      </w:r>
      <w:r w:rsidR="00241C2B" w:rsidRPr="002D5D05">
        <w:rPr>
          <w:rFonts w:ascii="Arial" w:hAnsi="Arial" w:cs="Arial"/>
          <w:noProof/>
          <w:lang w:val="sr-Latn-ME"/>
        </w:rPr>
        <w:t xml:space="preserve"> </w:t>
      </w:r>
      <w:r w:rsidR="00241C2B" w:rsidRPr="002D5D05">
        <w:rPr>
          <w:rFonts w:ascii="Arial" w:hAnsi="Arial" w:cs="Arial"/>
          <w:noProof/>
        </w:rPr>
        <w:t>namjenom</w:t>
      </w:r>
      <w:r w:rsidR="00241C2B" w:rsidRPr="002D5D05">
        <w:rPr>
          <w:rFonts w:ascii="Arial" w:hAnsi="Arial" w:cs="Arial"/>
          <w:noProof/>
          <w:lang w:val="sr-Latn-ME"/>
        </w:rPr>
        <w:t xml:space="preserve"> </w:t>
      </w:r>
      <w:r w:rsidR="002575F1" w:rsidRPr="002D5D05">
        <w:rPr>
          <w:rFonts w:ascii="Arial" w:hAnsi="Arial" w:cs="Arial"/>
          <w:noProof/>
        </w:rPr>
        <w:t>povr</w:t>
      </w:r>
      <w:r w:rsidR="002575F1" w:rsidRPr="002D5D05">
        <w:rPr>
          <w:rFonts w:ascii="Arial" w:hAnsi="Arial" w:cs="Arial"/>
          <w:noProof/>
          <w:lang w:val="sr-Latn-ME"/>
        </w:rPr>
        <w:t>š</w:t>
      </w:r>
      <w:r w:rsidR="00241C2B" w:rsidRPr="002D5D05">
        <w:rPr>
          <w:rFonts w:ascii="Arial" w:hAnsi="Arial" w:cs="Arial"/>
          <w:noProof/>
        </w:rPr>
        <w:t>ine</w:t>
      </w:r>
      <w:r w:rsidR="00241C2B" w:rsidRPr="002D5D05">
        <w:rPr>
          <w:rFonts w:ascii="Arial" w:hAnsi="Arial" w:cs="Arial"/>
          <w:noProof/>
          <w:lang w:val="sr-Latn-ME"/>
        </w:rPr>
        <w:t xml:space="preserve"> </w:t>
      </w:r>
      <w:r w:rsidR="00241C2B" w:rsidRPr="002D5D05">
        <w:rPr>
          <w:rFonts w:ascii="Arial" w:hAnsi="Arial" w:cs="Arial"/>
          <w:noProof/>
        </w:rPr>
        <w:t>mineraln</w:t>
      </w:r>
      <w:r w:rsidR="002575F1" w:rsidRPr="002D5D05">
        <w:rPr>
          <w:rFonts w:ascii="Arial" w:hAnsi="Arial" w:cs="Arial"/>
          <w:noProof/>
        </w:rPr>
        <w:t>ih</w:t>
      </w:r>
      <w:r w:rsidR="00241C2B" w:rsidRPr="002D5D05">
        <w:rPr>
          <w:rFonts w:ascii="Arial" w:hAnsi="Arial" w:cs="Arial"/>
          <w:noProof/>
          <w:lang w:val="sr-Latn-ME"/>
        </w:rPr>
        <w:t xml:space="preserve"> </w:t>
      </w:r>
      <w:r w:rsidR="00241C2B" w:rsidRPr="002D5D05">
        <w:rPr>
          <w:rFonts w:ascii="Arial" w:hAnsi="Arial" w:cs="Arial"/>
          <w:noProof/>
        </w:rPr>
        <w:t>sirovin</w:t>
      </w:r>
      <w:r w:rsidR="002575F1" w:rsidRPr="002D5D05">
        <w:rPr>
          <w:rFonts w:ascii="Arial" w:hAnsi="Arial" w:cs="Arial"/>
          <w:noProof/>
        </w:rPr>
        <w:t>a</w:t>
      </w:r>
      <w:r w:rsidR="002575F1" w:rsidRPr="002D5D05">
        <w:rPr>
          <w:rFonts w:ascii="Arial" w:hAnsi="Arial" w:cs="Arial"/>
          <w:noProof/>
          <w:lang w:val="sr-Latn-ME"/>
        </w:rPr>
        <w:t xml:space="preserve"> </w:t>
      </w:r>
      <w:r w:rsidR="00241C2B" w:rsidRPr="002D5D05">
        <w:rPr>
          <w:rFonts w:ascii="Arial" w:hAnsi="Arial" w:cs="Arial"/>
          <w:noProof/>
          <w:lang w:val="sr-Latn-ME"/>
        </w:rPr>
        <w:t>-</w:t>
      </w:r>
      <w:r w:rsidR="002575F1" w:rsidRPr="002D5D05">
        <w:rPr>
          <w:rFonts w:ascii="Arial" w:hAnsi="Arial" w:cs="Arial"/>
          <w:noProof/>
          <w:lang w:val="sr-Latn-ME"/>
        </w:rPr>
        <w:t xml:space="preserve"> </w:t>
      </w:r>
      <w:r w:rsidR="00241C2B" w:rsidRPr="002D5D05">
        <w:rPr>
          <w:rFonts w:ascii="Arial" w:hAnsi="Arial" w:cs="Arial"/>
          <w:noProof/>
        </w:rPr>
        <w:t>MS</w:t>
      </w:r>
      <w:r w:rsidR="00241C2B" w:rsidRPr="002D5D05">
        <w:rPr>
          <w:rFonts w:ascii="Arial" w:hAnsi="Arial" w:cs="Arial"/>
          <w:noProof/>
          <w:lang w:val="sr-Latn-ME"/>
        </w:rPr>
        <w:t xml:space="preserve">. </w:t>
      </w:r>
      <w:r w:rsidR="002575F1" w:rsidRPr="002D5D05">
        <w:rPr>
          <w:rFonts w:ascii="Arial" w:hAnsi="Arial" w:cs="Arial"/>
          <w:noProof/>
        </w:rPr>
        <w:t>V</w:t>
      </w:r>
      <w:r w:rsidR="00A966E4" w:rsidRPr="002D5D05">
        <w:rPr>
          <w:rFonts w:ascii="Arial" w:hAnsi="Arial" w:cs="Arial"/>
          <w:noProof/>
        </w:rPr>
        <w:t xml:space="preserve">lada Crne Gore je na 52. sjednici od 11.5.2023. utvrdila Nacrt izrade Izmjena i dopuna PUP-a Kolašin sa Programom javne rasprave. </w:t>
      </w:r>
      <w:r w:rsidR="009D1416" w:rsidRPr="002D5D05">
        <w:rPr>
          <w:rFonts w:ascii="Arial" w:hAnsi="Arial" w:cs="Arial"/>
          <w:noProof/>
        </w:rPr>
        <w:t>Kako izrada planske dokumentacije nije u nadležnosti opština, Zavod se, dopisom br. 01-628/1 od 31.5.2023, obratio Ministarstvu ekologije, prostornog planiranja u urbanizma, kao nosiocu pripremnih poslova za Mišljenje. U odgovoru</w:t>
      </w:r>
      <w:r w:rsidR="00215511" w:rsidRPr="002D5D05">
        <w:rPr>
          <w:rFonts w:ascii="Arial" w:hAnsi="Arial" w:cs="Arial"/>
          <w:noProof/>
        </w:rPr>
        <w:t xml:space="preserve"> (br.08-332/23-847/32 od 28.6.2023)</w:t>
      </w:r>
      <w:r w:rsidR="009D1416" w:rsidRPr="002D5D05">
        <w:rPr>
          <w:rFonts w:ascii="Arial" w:hAnsi="Arial" w:cs="Arial"/>
          <w:noProof/>
        </w:rPr>
        <w:t xml:space="preserve"> na dopis Ministarstva ekologije, prostornog planiranja </w:t>
      </w:r>
      <w:r w:rsidR="00215511" w:rsidRPr="002D5D05">
        <w:rPr>
          <w:rFonts w:ascii="Arial" w:hAnsi="Arial" w:cs="Arial"/>
          <w:noProof/>
        </w:rPr>
        <w:t>i</w:t>
      </w:r>
      <w:r w:rsidR="009D1416" w:rsidRPr="002D5D05">
        <w:rPr>
          <w:rFonts w:ascii="Arial" w:hAnsi="Arial" w:cs="Arial"/>
          <w:noProof/>
        </w:rPr>
        <w:t xml:space="preserve"> urbanizma navodi: “</w:t>
      </w:r>
      <w:r w:rsidR="00596878" w:rsidRPr="002D5D05">
        <w:rPr>
          <w:rFonts w:ascii="Arial" w:hAnsi="Arial" w:cs="Arial"/>
          <w:noProof/>
        </w:rPr>
        <w:t>Utvr</w:t>
      </w:r>
      <w:r w:rsidR="00596878" w:rsidRPr="002D5D05">
        <w:rPr>
          <w:rFonts w:ascii="Arial" w:hAnsi="Arial" w:cs="Arial"/>
          <w:noProof/>
          <w:lang w:val="sr-Latn-ME"/>
        </w:rPr>
        <w:t xml:space="preserve">đenim Nacrtom Prostorno-urbanističkog plana Opštine Kolašin, koji je na Javnoj raspravi od 30.5-30.6.2023. godine, predmetni lokalitet je prepoznat kao površina mineralnih sirovina (MS). Površine mineralnih sirovina su prostori koji sadrže određenu akumuliranu koncentraciju mineralnih sirovina, koja je po količini, kvalitetu i drugim uslovima pogodna za eksploataciju. Na površinama mineralnih sirovina </w:t>
      </w:r>
      <w:r w:rsidR="005F47BC" w:rsidRPr="002D5D05">
        <w:rPr>
          <w:rFonts w:ascii="Arial" w:hAnsi="Arial" w:cs="Arial"/>
          <w:noProof/>
          <w:lang w:val="sr-Latn-ME"/>
        </w:rPr>
        <w:t>mogu se planirati objekti za potrebe eksploatacije mineralnih sirovina. Na površinama mineralnih sirovina mogu se, do donošenja odluke o početku eksploatacije, planirati druge namjene, u skladu sa posebnim  propisom”.</w:t>
      </w:r>
    </w:p>
    <w:p w:rsidR="005F47BC" w:rsidRPr="002D5D05" w:rsidRDefault="005F47BC" w:rsidP="00D021C0">
      <w:pPr>
        <w:pStyle w:val="BodyText"/>
        <w:spacing w:after="0" w:line="240" w:lineRule="auto"/>
        <w:jc w:val="both"/>
        <w:rPr>
          <w:rFonts w:ascii="Arial" w:hAnsi="Arial" w:cs="Arial"/>
          <w:noProof/>
          <w:lang w:val="sr-Latn-ME"/>
        </w:rPr>
      </w:pPr>
    </w:p>
    <w:p w:rsidR="008D6331" w:rsidRPr="002D5D05" w:rsidRDefault="008D6331" w:rsidP="00773E47">
      <w:pPr>
        <w:pStyle w:val="BodyText"/>
        <w:numPr>
          <w:ilvl w:val="1"/>
          <w:numId w:val="18"/>
        </w:numPr>
        <w:spacing w:after="0" w:line="240" w:lineRule="auto"/>
        <w:jc w:val="both"/>
        <w:rPr>
          <w:rFonts w:ascii="Arial" w:hAnsi="Arial" w:cs="Arial"/>
          <w:noProof/>
        </w:rPr>
      </w:pPr>
      <w:r w:rsidRPr="002D5D05">
        <w:rPr>
          <w:rFonts w:ascii="Arial" w:hAnsi="Arial" w:cs="Arial"/>
          <w:noProof/>
        </w:rPr>
        <w:t>Mišljenje Uprave za zaštitu kulturnih dobara</w:t>
      </w:r>
    </w:p>
    <w:p w:rsidR="00D021C0" w:rsidRPr="002D5D05" w:rsidRDefault="00D021C0" w:rsidP="00D021C0">
      <w:pPr>
        <w:pStyle w:val="BodyText"/>
        <w:spacing w:after="0" w:line="240" w:lineRule="auto"/>
        <w:jc w:val="both"/>
        <w:rPr>
          <w:rFonts w:ascii="Arial" w:hAnsi="Arial" w:cs="Arial"/>
          <w:noProof/>
        </w:rPr>
      </w:pPr>
    </w:p>
    <w:p w:rsidR="008D6331" w:rsidRPr="002D5D05" w:rsidRDefault="008D6331" w:rsidP="00D021C0">
      <w:pPr>
        <w:pStyle w:val="BodyText"/>
        <w:spacing w:after="0" w:line="240" w:lineRule="auto"/>
        <w:jc w:val="both"/>
        <w:rPr>
          <w:rFonts w:ascii="Arial" w:hAnsi="Arial" w:cs="Arial"/>
          <w:noProof/>
        </w:rPr>
      </w:pPr>
      <w:r w:rsidRPr="002D5D05">
        <w:rPr>
          <w:rFonts w:ascii="Arial" w:hAnsi="Arial" w:cs="Arial"/>
          <w:noProof/>
        </w:rPr>
        <w:t>Aktom Uprave za zaštitu kul</w:t>
      </w:r>
      <w:r w:rsidR="003971BA" w:rsidRPr="002D5D05">
        <w:rPr>
          <w:rFonts w:ascii="Arial" w:hAnsi="Arial" w:cs="Arial"/>
          <w:noProof/>
        </w:rPr>
        <w:t>turnih d</w:t>
      </w:r>
      <w:r w:rsidR="006F52F2" w:rsidRPr="002D5D05">
        <w:rPr>
          <w:rFonts w:ascii="Arial" w:hAnsi="Arial" w:cs="Arial"/>
          <w:noProof/>
        </w:rPr>
        <w:t>obara, Cetinje, br. 03-31/2019-5</w:t>
      </w:r>
      <w:r w:rsidR="003971BA" w:rsidRPr="002D5D05">
        <w:rPr>
          <w:rFonts w:ascii="Arial" w:hAnsi="Arial" w:cs="Arial"/>
          <w:noProof/>
        </w:rPr>
        <w:t xml:space="preserve"> od 1</w:t>
      </w:r>
      <w:r w:rsidR="006F52F2" w:rsidRPr="002D5D05">
        <w:rPr>
          <w:rFonts w:ascii="Arial" w:hAnsi="Arial" w:cs="Arial"/>
          <w:noProof/>
        </w:rPr>
        <w:t>9.07.2023</w:t>
      </w:r>
      <w:r w:rsidRPr="002D5D05">
        <w:rPr>
          <w:rFonts w:ascii="Arial" w:hAnsi="Arial" w:cs="Arial"/>
          <w:noProof/>
        </w:rPr>
        <w:t xml:space="preserve">. godine </w:t>
      </w:r>
      <w:r w:rsidR="006F52F2" w:rsidRPr="002D5D05">
        <w:rPr>
          <w:rFonts w:ascii="Arial" w:hAnsi="Arial" w:cs="Arial"/>
          <w:noProof/>
        </w:rPr>
        <w:t>dato</w:t>
      </w:r>
      <w:r w:rsidR="00073542" w:rsidRPr="002D5D05">
        <w:rPr>
          <w:rFonts w:ascii="Arial" w:hAnsi="Arial" w:cs="Arial"/>
          <w:noProof/>
        </w:rPr>
        <w:t xml:space="preserve"> je Mišljenje da se, sa aspekta zaštite kulturnih dobara, može pristupiti istraživanju i eksploataciji mineralne sirovine tehničko-građevinskog kamena na lokaciji </w:t>
      </w:r>
      <w:r w:rsidR="00F066A3" w:rsidRPr="002D5D05">
        <w:rPr>
          <w:rFonts w:ascii="Arial" w:hAnsi="Arial" w:cs="Arial"/>
          <w:noProof/>
        </w:rPr>
        <w:t>„</w:t>
      </w:r>
      <w:r w:rsidR="00477320" w:rsidRPr="002D5D05">
        <w:rPr>
          <w:rFonts w:ascii="Arial" w:hAnsi="Arial" w:cs="Arial"/>
          <w:noProof/>
        </w:rPr>
        <w:t>Bakovići”</w:t>
      </w:r>
      <w:r w:rsidR="00073542" w:rsidRPr="002D5D05">
        <w:rPr>
          <w:rFonts w:ascii="Arial" w:hAnsi="Arial" w:cs="Arial"/>
          <w:noProof/>
        </w:rPr>
        <w:t>,</w:t>
      </w:r>
      <w:r w:rsidR="00D17158" w:rsidRPr="002D5D05">
        <w:rPr>
          <w:rFonts w:ascii="Arial" w:hAnsi="Arial" w:cs="Arial"/>
          <w:noProof/>
        </w:rPr>
        <w:t xml:space="preserve"> </w:t>
      </w:r>
      <w:r w:rsidR="00A64EE4" w:rsidRPr="002D5D05">
        <w:rPr>
          <w:rFonts w:ascii="Arial" w:hAnsi="Arial" w:cs="Arial"/>
          <w:noProof/>
        </w:rPr>
        <w:t>o</w:t>
      </w:r>
      <w:r w:rsidR="00A51B18" w:rsidRPr="002D5D05">
        <w:rPr>
          <w:rFonts w:ascii="Arial" w:hAnsi="Arial" w:cs="Arial"/>
          <w:noProof/>
        </w:rPr>
        <w:t>pština Kolašin</w:t>
      </w:r>
      <w:r w:rsidR="00073542" w:rsidRPr="002D5D05">
        <w:rPr>
          <w:rFonts w:ascii="Arial" w:hAnsi="Arial" w:cs="Arial"/>
          <w:noProof/>
        </w:rPr>
        <w:t>, uz obavezu da se uvaže zakonske odredb</w:t>
      </w:r>
      <w:r w:rsidR="00D021C0" w:rsidRPr="002D5D05">
        <w:rPr>
          <w:rFonts w:ascii="Arial" w:hAnsi="Arial" w:cs="Arial"/>
          <w:noProof/>
        </w:rPr>
        <w:t xml:space="preserve">e </w:t>
      </w:r>
      <w:r w:rsidR="006F52F2" w:rsidRPr="002D5D05">
        <w:rPr>
          <w:rFonts w:ascii="Arial" w:hAnsi="Arial" w:cs="Arial"/>
          <w:noProof/>
        </w:rPr>
        <w:t xml:space="preserve">i komentari dati </w:t>
      </w:r>
      <w:r w:rsidR="00D021C0" w:rsidRPr="002D5D05">
        <w:rPr>
          <w:rFonts w:ascii="Arial" w:hAnsi="Arial" w:cs="Arial"/>
          <w:noProof/>
        </w:rPr>
        <w:t xml:space="preserve"> ovim Mišljenjem.</w:t>
      </w:r>
    </w:p>
    <w:p w:rsidR="00D021C0" w:rsidRPr="002D5D05" w:rsidRDefault="00D021C0" w:rsidP="00D021C0">
      <w:pPr>
        <w:pStyle w:val="BodyText"/>
        <w:spacing w:after="0" w:line="240" w:lineRule="auto"/>
        <w:jc w:val="both"/>
        <w:rPr>
          <w:rFonts w:ascii="Arial" w:hAnsi="Arial" w:cs="Arial"/>
          <w:noProof/>
        </w:rPr>
      </w:pPr>
    </w:p>
    <w:p w:rsidR="002E4676" w:rsidRPr="002D5D05" w:rsidRDefault="002E4676" w:rsidP="00773E47">
      <w:pPr>
        <w:pStyle w:val="Heading2"/>
        <w:numPr>
          <w:ilvl w:val="1"/>
          <w:numId w:val="18"/>
        </w:numPr>
        <w:spacing w:before="0" w:after="0" w:line="240" w:lineRule="auto"/>
        <w:rPr>
          <w:noProof/>
        </w:rPr>
      </w:pPr>
      <w:r w:rsidRPr="002D5D05">
        <w:rPr>
          <w:noProof/>
        </w:rPr>
        <w:t xml:space="preserve">Infrastrukturni objekti na </w:t>
      </w:r>
      <w:r w:rsidR="0081009B" w:rsidRPr="002D5D05">
        <w:rPr>
          <w:noProof/>
        </w:rPr>
        <w:t xml:space="preserve">prostoru pojave tehničko-građevinskog kamena </w:t>
      </w:r>
      <w:r w:rsidR="00F066A3" w:rsidRPr="002D5D05">
        <w:rPr>
          <w:noProof/>
        </w:rPr>
        <w:t>„</w:t>
      </w:r>
      <w:r w:rsidR="00D17158" w:rsidRPr="002D5D05">
        <w:rPr>
          <w:noProof/>
        </w:rPr>
        <w:t>Bakovići”</w:t>
      </w:r>
    </w:p>
    <w:p w:rsidR="00D021C0" w:rsidRPr="002D5D05" w:rsidRDefault="00D021C0" w:rsidP="00D021C0">
      <w:pPr>
        <w:pStyle w:val="BodyText"/>
        <w:spacing w:after="0" w:line="240" w:lineRule="auto"/>
        <w:jc w:val="both"/>
        <w:rPr>
          <w:rFonts w:ascii="Arial" w:hAnsi="Arial" w:cs="Arial"/>
          <w:noProof/>
        </w:rPr>
      </w:pPr>
    </w:p>
    <w:p w:rsidR="00A64EE4" w:rsidRPr="002D5D05" w:rsidRDefault="00FE6C0C" w:rsidP="00D021C0">
      <w:pPr>
        <w:pStyle w:val="BodyText"/>
        <w:spacing w:after="0" w:line="240" w:lineRule="auto"/>
        <w:jc w:val="both"/>
        <w:rPr>
          <w:rFonts w:ascii="Arial" w:hAnsi="Arial" w:cs="Arial"/>
          <w:noProof/>
        </w:rPr>
      </w:pPr>
      <w:r w:rsidRPr="002D5D05">
        <w:rPr>
          <w:rFonts w:ascii="Arial" w:hAnsi="Arial" w:cs="Arial"/>
          <w:noProof/>
        </w:rPr>
        <w:t>Do predmetnog lokaliteta postoji pristupni makadamski put dužine oko 500 m koji prolazi kroz parcele u vlasništvu</w:t>
      </w:r>
      <w:r w:rsidR="00F066A3" w:rsidRPr="002D5D05">
        <w:rPr>
          <w:rFonts w:ascii="Arial" w:hAnsi="Arial" w:cs="Arial"/>
          <w:noProof/>
        </w:rPr>
        <w:t xml:space="preserve"> privrednog društva „</w:t>
      </w:r>
      <w:r w:rsidRPr="002D5D05">
        <w:rPr>
          <w:rFonts w:ascii="Arial" w:hAnsi="Arial" w:cs="Arial"/>
          <w:noProof/>
        </w:rPr>
        <w:t>Keker“ d.o.o. Kolašin i sa kojim je predmetni lokalitet povezan sa magistralnim putem Kolašin</w:t>
      </w:r>
      <w:r w:rsidR="00F066A3" w:rsidRPr="002D5D05">
        <w:rPr>
          <w:rFonts w:ascii="Arial" w:hAnsi="Arial" w:cs="Arial"/>
          <w:noProof/>
        </w:rPr>
        <w:t xml:space="preserve"> </w:t>
      </w:r>
      <w:r w:rsidRPr="002D5D05">
        <w:rPr>
          <w:rFonts w:ascii="Arial" w:hAnsi="Arial" w:cs="Arial"/>
          <w:noProof/>
        </w:rPr>
        <w:t>-</w:t>
      </w:r>
      <w:r w:rsidR="00F066A3" w:rsidRPr="002D5D05">
        <w:rPr>
          <w:rFonts w:ascii="Arial" w:hAnsi="Arial" w:cs="Arial"/>
          <w:noProof/>
        </w:rPr>
        <w:t xml:space="preserve"> </w:t>
      </w:r>
      <w:r w:rsidRPr="002D5D05">
        <w:rPr>
          <w:rFonts w:ascii="Arial" w:hAnsi="Arial" w:cs="Arial"/>
          <w:noProof/>
        </w:rPr>
        <w:t>Mojkovac.</w:t>
      </w:r>
    </w:p>
    <w:p w:rsidR="00A64EE4" w:rsidRPr="002D5D05" w:rsidRDefault="00A64EE4" w:rsidP="00D021C0">
      <w:pPr>
        <w:pStyle w:val="BodyText"/>
        <w:spacing w:after="0" w:line="240" w:lineRule="auto"/>
        <w:jc w:val="both"/>
        <w:rPr>
          <w:rFonts w:ascii="Arial" w:hAnsi="Arial" w:cs="Arial"/>
          <w:noProof/>
        </w:rPr>
      </w:pPr>
    </w:p>
    <w:p w:rsidR="001106C7" w:rsidRPr="002D5D05" w:rsidRDefault="00FE6C0C" w:rsidP="001106C7">
      <w:pPr>
        <w:pStyle w:val="BodyText"/>
        <w:spacing w:after="0" w:line="240" w:lineRule="auto"/>
        <w:jc w:val="both"/>
        <w:rPr>
          <w:rFonts w:ascii="Arial" w:hAnsi="Arial" w:cs="Arial"/>
          <w:noProof/>
        </w:rPr>
      </w:pPr>
      <w:r w:rsidRPr="002D5D05">
        <w:rPr>
          <w:rFonts w:ascii="Arial" w:hAnsi="Arial" w:cs="Arial"/>
          <w:noProof/>
        </w:rPr>
        <w:t xml:space="preserve">Postoji mogućnost relativno lakog snabdijevanja električnom energijom, </w:t>
      </w:r>
      <w:r w:rsidR="00043EAF" w:rsidRPr="002D5D05">
        <w:rPr>
          <w:rFonts w:ascii="Arial" w:hAnsi="Arial" w:cs="Arial"/>
          <w:noProof/>
        </w:rPr>
        <w:t xml:space="preserve">s </w:t>
      </w:r>
      <w:r w:rsidRPr="002D5D05">
        <w:rPr>
          <w:rFonts w:ascii="Arial" w:hAnsi="Arial" w:cs="Arial"/>
          <w:noProof/>
        </w:rPr>
        <w:t>obzirom da kroz mjesto Bakovići i Plana</w:t>
      </w:r>
      <w:r w:rsidR="00C717D8" w:rsidRPr="002D5D05">
        <w:rPr>
          <w:rFonts w:ascii="Arial" w:hAnsi="Arial" w:cs="Arial"/>
          <w:noProof/>
        </w:rPr>
        <w:t>,</w:t>
      </w:r>
      <w:r w:rsidRPr="002D5D05">
        <w:rPr>
          <w:rFonts w:ascii="Arial" w:hAnsi="Arial" w:cs="Arial"/>
          <w:noProof/>
        </w:rPr>
        <w:t xml:space="preserve"> koja su i najbliža predmetnom lokalitetu</w:t>
      </w:r>
      <w:r w:rsidR="00C717D8" w:rsidRPr="002D5D05">
        <w:rPr>
          <w:rFonts w:ascii="Arial" w:hAnsi="Arial" w:cs="Arial"/>
          <w:noProof/>
        </w:rPr>
        <w:t>,</w:t>
      </w:r>
      <w:r w:rsidRPr="002D5D05">
        <w:rPr>
          <w:rFonts w:ascii="Arial" w:hAnsi="Arial" w:cs="Arial"/>
          <w:noProof/>
        </w:rPr>
        <w:t xml:space="preserve"> prolazi niskonaponska </w:t>
      </w:r>
      <w:r w:rsidRPr="002D5D05">
        <w:rPr>
          <w:rFonts w:ascii="Arial" w:hAnsi="Arial" w:cs="Arial"/>
          <w:noProof/>
        </w:rPr>
        <w:lastRenderedPageBreak/>
        <w:t>električna m</w:t>
      </w:r>
      <w:r w:rsidR="00043EAF" w:rsidRPr="002D5D05">
        <w:rPr>
          <w:rFonts w:ascii="Arial" w:hAnsi="Arial" w:cs="Arial"/>
          <w:noProof/>
        </w:rPr>
        <w:t>reža i visokonaponski dalekovod</w:t>
      </w:r>
      <w:r w:rsidR="00C717D8" w:rsidRPr="002D5D05">
        <w:rPr>
          <w:rFonts w:ascii="Arial" w:hAnsi="Arial" w:cs="Arial"/>
          <w:noProof/>
        </w:rPr>
        <w:t>,</w:t>
      </w:r>
      <w:r w:rsidR="001106C7" w:rsidRPr="002D5D05">
        <w:rPr>
          <w:rFonts w:ascii="Arial" w:hAnsi="Arial" w:cs="Arial"/>
          <w:noProof/>
        </w:rPr>
        <w:t xml:space="preserve"> a u neposrednoj blizini predmetnog lokaliteta se nalazi </w:t>
      </w:r>
      <w:r w:rsidR="00C717D8" w:rsidRPr="002D5D05">
        <w:rPr>
          <w:rFonts w:ascii="Arial" w:hAnsi="Arial" w:cs="Arial"/>
          <w:noProof/>
        </w:rPr>
        <w:t>i</w:t>
      </w:r>
      <w:r w:rsidR="001106C7" w:rsidRPr="002D5D05">
        <w:rPr>
          <w:rFonts w:ascii="Arial" w:hAnsi="Arial" w:cs="Arial"/>
          <w:noProof/>
        </w:rPr>
        <w:t xml:space="preserve"> proizvodni pogon odnosno fabrika za proizvodnju drveta.</w:t>
      </w:r>
    </w:p>
    <w:p w:rsidR="00D021C0" w:rsidRPr="002D5D05" w:rsidRDefault="00D021C0" w:rsidP="00D021C0">
      <w:pPr>
        <w:pStyle w:val="BodyText"/>
        <w:spacing w:after="0" w:line="240" w:lineRule="auto"/>
        <w:jc w:val="both"/>
        <w:rPr>
          <w:rFonts w:ascii="Arial" w:hAnsi="Arial" w:cs="Arial"/>
          <w:noProof/>
        </w:rPr>
      </w:pPr>
    </w:p>
    <w:p w:rsidR="00FE6C0C" w:rsidRPr="002D5D05" w:rsidRDefault="00855834" w:rsidP="00D021C0">
      <w:pPr>
        <w:pStyle w:val="BodyText"/>
        <w:spacing w:after="0" w:line="240" w:lineRule="auto"/>
        <w:jc w:val="both"/>
        <w:rPr>
          <w:rFonts w:ascii="Arial" w:hAnsi="Arial" w:cs="Arial"/>
          <w:noProof/>
        </w:rPr>
      </w:pPr>
      <w:r w:rsidRPr="002D5D05">
        <w:rPr>
          <w:rFonts w:ascii="Arial" w:hAnsi="Arial" w:cs="Arial"/>
          <w:noProof/>
        </w:rPr>
        <w:t>Šire područje lokaliteta „</w:t>
      </w:r>
      <w:r w:rsidR="00FE6C0C" w:rsidRPr="002D5D05">
        <w:rPr>
          <w:rFonts w:ascii="Arial" w:hAnsi="Arial" w:cs="Arial"/>
          <w:noProof/>
        </w:rPr>
        <w:t>Bakovići“ je relativno rijetko naseljeno. Najbliže naselje Bakovići nalazi se na rastojanju od oko 300 m jugozapadno od predmetnog lokaliteta. U pravcu juga, na udaljenosti od oko 250 m, nalazi se industrijska zona, koju karakterišu objekti tipa industrijskih hala, dok se u neposrednoj blizini predmetnog lokaliteta nalazi proizvodni pogon odnosno fabrika za pr</w:t>
      </w:r>
      <w:r w:rsidR="00E52E1D" w:rsidRPr="002D5D05">
        <w:rPr>
          <w:rFonts w:ascii="Arial" w:hAnsi="Arial" w:cs="Arial"/>
          <w:noProof/>
        </w:rPr>
        <w:t>eradu</w:t>
      </w:r>
      <w:r w:rsidR="00FE6C0C" w:rsidRPr="002D5D05">
        <w:rPr>
          <w:rFonts w:ascii="Arial" w:hAnsi="Arial" w:cs="Arial"/>
          <w:noProof/>
        </w:rPr>
        <w:t xml:space="preserve"> drveta, koja je u vlasništvu </w:t>
      </w:r>
      <w:r w:rsidRPr="002D5D05">
        <w:rPr>
          <w:rFonts w:ascii="Arial" w:hAnsi="Arial" w:cs="Arial"/>
          <w:noProof/>
        </w:rPr>
        <w:t>privrednog društva „</w:t>
      </w:r>
      <w:r w:rsidR="00FE6C0C" w:rsidRPr="002D5D05">
        <w:rPr>
          <w:rFonts w:ascii="Arial" w:hAnsi="Arial" w:cs="Arial"/>
          <w:noProof/>
        </w:rPr>
        <w:t>Keker“ d.o.o. Kolašin.</w:t>
      </w:r>
    </w:p>
    <w:p w:rsidR="00D021C0" w:rsidRPr="002D5D05" w:rsidRDefault="00D021C0" w:rsidP="00D021C0">
      <w:pPr>
        <w:pStyle w:val="BodyText"/>
        <w:spacing w:after="0" w:line="240" w:lineRule="auto"/>
        <w:jc w:val="both"/>
        <w:rPr>
          <w:rFonts w:ascii="Arial" w:hAnsi="Arial" w:cs="Arial"/>
          <w:noProof/>
        </w:rPr>
      </w:pPr>
    </w:p>
    <w:p w:rsidR="00A87E2C" w:rsidRPr="002D5D05" w:rsidRDefault="00AE40E6" w:rsidP="00773E47">
      <w:pPr>
        <w:pStyle w:val="Heading2"/>
        <w:numPr>
          <w:ilvl w:val="1"/>
          <w:numId w:val="18"/>
        </w:numPr>
        <w:spacing w:before="0" w:after="0" w:line="240" w:lineRule="auto"/>
        <w:rPr>
          <w:noProof/>
        </w:rPr>
      </w:pPr>
      <w:r w:rsidRPr="002D5D05">
        <w:rPr>
          <w:noProof/>
        </w:rPr>
        <w:t xml:space="preserve">Geomorfološke karakteristike </w:t>
      </w:r>
    </w:p>
    <w:p w:rsidR="00D021C0" w:rsidRPr="002D5D05" w:rsidRDefault="00D021C0" w:rsidP="00D021C0">
      <w:pPr>
        <w:pStyle w:val="Heading2"/>
        <w:spacing w:before="0" w:after="0" w:line="240" w:lineRule="auto"/>
        <w:jc w:val="both"/>
        <w:rPr>
          <w:noProof/>
        </w:rPr>
      </w:pPr>
    </w:p>
    <w:p w:rsidR="00D111B9" w:rsidRPr="002D5D05" w:rsidRDefault="00D111B9" w:rsidP="00FE5F8E">
      <w:pPr>
        <w:pStyle w:val="Heading2"/>
        <w:spacing w:before="0" w:after="0" w:line="240" w:lineRule="auto"/>
        <w:jc w:val="both"/>
        <w:rPr>
          <w:noProof/>
        </w:rPr>
      </w:pPr>
      <w:r w:rsidRPr="002D5D05">
        <w:rPr>
          <w:noProof/>
        </w:rPr>
        <w:t xml:space="preserve">U geomorfološkom pogledu područje </w:t>
      </w:r>
      <w:r w:rsidR="00A87E2C" w:rsidRPr="002D5D05">
        <w:rPr>
          <w:noProof/>
        </w:rPr>
        <w:t>pojave</w:t>
      </w:r>
      <w:r w:rsidRPr="002D5D05">
        <w:rPr>
          <w:noProof/>
        </w:rPr>
        <w:t xml:space="preserve"> tehničko-građevinskog kamena </w:t>
      </w:r>
      <w:r w:rsidR="00855834" w:rsidRPr="002D5D05">
        <w:rPr>
          <w:noProof/>
        </w:rPr>
        <w:t>„Bakovići</w:t>
      </w:r>
      <w:r w:rsidR="00D17158" w:rsidRPr="002D5D05">
        <w:rPr>
          <w:noProof/>
        </w:rPr>
        <w:t>”</w:t>
      </w:r>
      <w:r w:rsidR="00A87E2C" w:rsidRPr="002D5D05">
        <w:rPr>
          <w:noProof/>
        </w:rPr>
        <w:t xml:space="preserve"> </w:t>
      </w:r>
      <w:r w:rsidRPr="002D5D05">
        <w:rPr>
          <w:noProof/>
        </w:rPr>
        <w:t>pripada sjevernoj oblasti Crne Gore. Reljef ovog područja je u direktnoj zavisnosti od litološkog sastava i strukturnog sklopa terena. Njegov postojeći izgled, razvijenost i razuđenost, diktirao je dugotrajni uticaj i mnogostruko preplitanje endogenih i egzogenih sila.</w:t>
      </w:r>
    </w:p>
    <w:p w:rsidR="00FE5F8E" w:rsidRPr="002D5D05" w:rsidRDefault="00FE5F8E" w:rsidP="00FE5F8E">
      <w:pPr>
        <w:spacing w:after="0"/>
      </w:pPr>
    </w:p>
    <w:p w:rsidR="00FE6C0C" w:rsidRPr="002D5D05" w:rsidRDefault="00855834" w:rsidP="00FE5F8E">
      <w:pPr>
        <w:pStyle w:val="BodyText"/>
        <w:spacing w:after="0" w:line="240" w:lineRule="auto"/>
        <w:jc w:val="both"/>
        <w:rPr>
          <w:rFonts w:ascii="Arial" w:hAnsi="Arial" w:cs="Arial"/>
          <w:noProof/>
        </w:rPr>
      </w:pPr>
      <w:r w:rsidRPr="002D5D05">
        <w:rPr>
          <w:rFonts w:ascii="Arial" w:hAnsi="Arial" w:cs="Arial"/>
          <w:noProof/>
        </w:rPr>
        <w:t>Područje lokaliteta „</w:t>
      </w:r>
      <w:r w:rsidR="00FE6C0C" w:rsidRPr="002D5D05">
        <w:rPr>
          <w:rFonts w:ascii="Arial" w:hAnsi="Arial" w:cs="Arial"/>
          <w:noProof/>
        </w:rPr>
        <w:t>Bakovići“ predstavlja</w:t>
      </w:r>
      <w:r w:rsidR="00D5562F" w:rsidRPr="002D5D05">
        <w:rPr>
          <w:rFonts w:ascii="Arial" w:hAnsi="Arial" w:cs="Arial"/>
          <w:noProof/>
        </w:rPr>
        <w:t>,</w:t>
      </w:r>
      <w:r w:rsidR="00FE6C0C" w:rsidRPr="002D5D05">
        <w:rPr>
          <w:rFonts w:ascii="Arial" w:hAnsi="Arial" w:cs="Arial"/>
          <w:noProof/>
        </w:rPr>
        <w:t xml:space="preserve"> u suštini</w:t>
      </w:r>
      <w:r w:rsidR="00D5562F" w:rsidRPr="002D5D05">
        <w:rPr>
          <w:rFonts w:ascii="Arial" w:hAnsi="Arial" w:cs="Arial"/>
          <w:noProof/>
        </w:rPr>
        <w:t>,</w:t>
      </w:r>
      <w:r w:rsidR="00FE6C0C" w:rsidRPr="002D5D05">
        <w:rPr>
          <w:rFonts w:ascii="Arial" w:hAnsi="Arial" w:cs="Arial"/>
          <w:noProof/>
        </w:rPr>
        <w:t xml:space="preserve"> padine brdovitog dijela terena sa lijeve strane magistralnog puta Kolašin</w:t>
      </w:r>
      <w:r w:rsidR="00D77621" w:rsidRPr="002D5D05">
        <w:rPr>
          <w:rFonts w:ascii="Arial" w:hAnsi="Arial" w:cs="Arial"/>
          <w:noProof/>
        </w:rPr>
        <w:t xml:space="preserve"> </w:t>
      </w:r>
      <w:r w:rsidR="00FE6C0C" w:rsidRPr="002D5D05">
        <w:rPr>
          <w:rFonts w:ascii="Arial" w:hAnsi="Arial" w:cs="Arial"/>
          <w:noProof/>
        </w:rPr>
        <w:t>-</w:t>
      </w:r>
      <w:r w:rsidR="00D77621" w:rsidRPr="002D5D05">
        <w:rPr>
          <w:rFonts w:ascii="Arial" w:hAnsi="Arial" w:cs="Arial"/>
          <w:noProof/>
        </w:rPr>
        <w:t xml:space="preserve"> </w:t>
      </w:r>
      <w:r w:rsidR="00FE6C0C" w:rsidRPr="002D5D05">
        <w:rPr>
          <w:rFonts w:ascii="Arial" w:hAnsi="Arial" w:cs="Arial"/>
          <w:noProof/>
        </w:rPr>
        <w:t>Mojkovac, sa uzvišenjima kao što su: Markovo brdo (1228 m), Krivača (1161 m), Jasenovi (1265 m), Bablja greda (1102 m), Mali Sušac (1177 m), Veliki Sušac (1231 m) i dr. Značajni morfološki oblici koji se pojavljuju u ovom kraju su vrtače, jame i pećine, tipični p</w:t>
      </w:r>
      <w:r w:rsidR="00D021C0" w:rsidRPr="002D5D05">
        <w:rPr>
          <w:rFonts w:ascii="Arial" w:hAnsi="Arial" w:cs="Arial"/>
          <w:noProof/>
        </w:rPr>
        <w:t>redstavnici morfologije karsta.</w:t>
      </w:r>
    </w:p>
    <w:p w:rsidR="00D021C0" w:rsidRPr="002D5D05" w:rsidRDefault="00D021C0" w:rsidP="00D021C0">
      <w:pPr>
        <w:pStyle w:val="BodyText"/>
        <w:spacing w:after="0" w:line="240" w:lineRule="auto"/>
        <w:jc w:val="both"/>
        <w:rPr>
          <w:rFonts w:ascii="Arial" w:hAnsi="Arial" w:cs="Arial"/>
          <w:noProof/>
        </w:rPr>
      </w:pPr>
    </w:p>
    <w:p w:rsidR="00AE40E6" w:rsidRPr="002D5D05" w:rsidRDefault="00AE40E6" w:rsidP="00773E47">
      <w:pPr>
        <w:pStyle w:val="Heading2"/>
        <w:numPr>
          <w:ilvl w:val="1"/>
          <w:numId w:val="18"/>
        </w:numPr>
        <w:spacing w:before="0" w:after="0" w:line="240" w:lineRule="auto"/>
        <w:rPr>
          <w:noProof/>
        </w:rPr>
      </w:pPr>
      <w:r w:rsidRPr="002D5D05">
        <w:rPr>
          <w:noProof/>
        </w:rPr>
        <w:t>Hidrografske karakteristike</w:t>
      </w:r>
    </w:p>
    <w:p w:rsidR="00D021C0" w:rsidRPr="002D5D05" w:rsidRDefault="00D021C0" w:rsidP="00D021C0">
      <w:pPr>
        <w:pStyle w:val="BodyText"/>
        <w:spacing w:after="0" w:line="240" w:lineRule="auto"/>
        <w:jc w:val="both"/>
        <w:rPr>
          <w:rFonts w:ascii="Arial" w:hAnsi="Arial" w:cs="Arial"/>
          <w:noProof/>
        </w:rPr>
      </w:pPr>
    </w:p>
    <w:p w:rsidR="00FE6C0C" w:rsidRPr="002D5D05" w:rsidRDefault="00D111B9" w:rsidP="00D021C0">
      <w:pPr>
        <w:pStyle w:val="BodyText"/>
        <w:spacing w:after="0" w:line="240" w:lineRule="auto"/>
        <w:jc w:val="both"/>
        <w:rPr>
          <w:rFonts w:ascii="Arial" w:hAnsi="Arial" w:cs="Arial"/>
          <w:noProof/>
        </w:rPr>
      </w:pPr>
      <w:r w:rsidRPr="002D5D05">
        <w:rPr>
          <w:rFonts w:ascii="Arial" w:hAnsi="Arial" w:cs="Arial"/>
          <w:noProof/>
        </w:rPr>
        <w:t xml:space="preserve">Sa hidrogeološkog aspekta, odlike područja u kome se nalazi </w:t>
      </w:r>
      <w:r w:rsidR="0007263F" w:rsidRPr="002D5D05">
        <w:rPr>
          <w:rFonts w:ascii="Arial" w:hAnsi="Arial" w:cs="Arial"/>
          <w:noProof/>
        </w:rPr>
        <w:t>pojava</w:t>
      </w:r>
      <w:r w:rsidRPr="002D5D05">
        <w:rPr>
          <w:rFonts w:ascii="Arial" w:hAnsi="Arial" w:cs="Arial"/>
          <w:noProof/>
        </w:rPr>
        <w:t xml:space="preserve"> tehničko-građevinskog kamena </w:t>
      </w:r>
      <w:r w:rsidR="00855834" w:rsidRPr="002D5D05">
        <w:rPr>
          <w:rFonts w:ascii="Arial" w:hAnsi="Arial" w:cs="Arial"/>
          <w:noProof/>
        </w:rPr>
        <w:t>„</w:t>
      </w:r>
      <w:r w:rsidR="00FE6C0C" w:rsidRPr="002D5D05">
        <w:rPr>
          <w:rFonts w:ascii="Arial" w:hAnsi="Arial" w:cs="Arial"/>
          <w:noProof/>
        </w:rPr>
        <w:t>Bakovići</w:t>
      </w:r>
      <w:r w:rsidR="00A87E2C" w:rsidRPr="002D5D05">
        <w:rPr>
          <w:rFonts w:ascii="Arial" w:hAnsi="Arial" w:cs="Arial"/>
          <w:noProof/>
        </w:rPr>
        <w:t>”</w:t>
      </w:r>
      <w:r w:rsidR="00855834" w:rsidRPr="002D5D05">
        <w:rPr>
          <w:rFonts w:ascii="Arial" w:hAnsi="Arial" w:cs="Arial"/>
          <w:noProof/>
        </w:rPr>
        <w:t xml:space="preserve"> </w:t>
      </w:r>
      <w:r w:rsidRPr="002D5D05">
        <w:rPr>
          <w:rFonts w:ascii="Arial" w:hAnsi="Arial" w:cs="Arial"/>
          <w:noProof/>
        </w:rPr>
        <w:t>su relativno jednostavne.</w:t>
      </w:r>
      <w:r w:rsidR="00740CC3" w:rsidRPr="002D5D05">
        <w:rPr>
          <w:rFonts w:ascii="Arial" w:hAnsi="Arial" w:cs="Arial"/>
          <w:noProof/>
        </w:rPr>
        <w:t xml:space="preserve"> </w:t>
      </w:r>
      <w:r w:rsidR="00FE6C0C" w:rsidRPr="002D5D05">
        <w:rPr>
          <w:rFonts w:ascii="Arial" w:hAnsi="Arial" w:cs="Arial"/>
          <w:noProof/>
        </w:rPr>
        <w:t>U širem području traženog prostora najz</w:t>
      </w:r>
      <w:r w:rsidR="002E7505" w:rsidRPr="002D5D05">
        <w:rPr>
          <w:rFonts w:ascii="Arial" w:hAnsi="Arial" w:cs="Arial"/>
          <w:noProof/>
        </w:rPr>
        <w:t>n</w:t>
      </w:r>
      <w:r w:rsidR="00FE6C0C" w:rsidRPr="002D5D05">
        <w:rPr>
          <w:rFonts w:ascii="Arial" w:hAnsi="Arial" w:cs="Arial"/>
          <w:noProof/>
        </w:rPr>
        <w:t>ačajniji vodotok</w:t>
      </w:r>
      <w:r w:rsidR="002E7505" w:rsidRPr="002D5D05">
        <w:rPr>
          <w:rFonts w:ascii="Arial" w:hAnsi="Arial" w:cs="Arial"/>
          <w:noProof/>
        </w:rPr>
        <w:t xml:space="preserve"> je</w:t>
      </w:r>
      <w:r w:rsidR="00FE6C0C" w:rsidRPr="002D5D05">
        <w:rPr>
          <w:rFonts w:ascii="Arial" w:hAnsi="Arial" w:cs="Arial"/>
          <w:noProof/>
        </w:rPr>
        <w:t xml:space="preserve"> rijeka Tara. Od</w:t>
      </w:r>
      <w:r w:rsidR="00C717D8" w:rsidRPr="002D5D05">
        <w:rPr>
          <w:rFonts w:ascii="Arial" w:hAnsi="Arial" w:cs="Arial"/>
          <w:noProof/>
        </w:rPr>
        <w:t xml:space="preserve"> drugih vodotoka najvažniji je r</w:t>
      </w:r>
      <w:r w:rsidR="00FE6C0C" w:rsidRPr="002D5D05">
        <w:rPr>
          <w:rFonts w:ascii="Arial" w:hAnsi="Arial" w:cs="Arial"/>
          <w:noProof/>
        </w:rPr>
        <w:t>ijeka Plašnica, koja protiče južno od lokaliteta na području Bakovića i uliva se u rijeku Taru. Na samom lokalitetu nema stalnih riječnih tokova, izvora, niti povremenih vodotoka. Krečnjačko-dolomitski kompleks ovog područja ima pukotinsko-kavernoznu poroznost.</w:t>
      </w:r>
    </w:p>
    <w:p w:rsidR="00FE5F8E" w:rsidRPr="002D5D05" w:rsidRDefault="00FE5F8E" w:rsidP="00D021C0">
      <w:pPr>
        <w:pStyle w:val="BodyText"/>
        <w:spacing w:after="0" w:line="240" w:lineRule="auto"/>
        <w:jc w:val="both"/>
        <w:rPr>
          <w:rFonts w:ascii="Arial" w:hAnsi="Arial" w:cs="Arial"/>
          <w:noProof/>
        </w:rPr>
      </w:pPr>
    </w:p>
    <w:p w:rsidR="00D111B9" w:rsidRPr="002D5D05" w:rsidRDefault="00D111B9" w:rsidP="00D021C0">
      <w:pPr>
        <w:pStyle w:val="BodyText"/>
        <w:spacing w:after="0" w:line="240" w:lineRule="auto"/>
        <w:jc w:val="both"/>
        <w:rPr>
          <w:rFonts w:ascii="Arial" w:hAnsi="Arial" w:cs="Arial"/>
          <w:noProof/>
        </w:rPr>
      </w:pPr>
      <w:r w:rsidRPr="002D5D05">
        <w:rPr>
          <w:rFonts w:ascii="Arial" w:hAnsi="Arial" w:cs="Arial"/>
          <w:noProof/>
        </w:rPr>
        <w:t>Hidrogeološke prilike ovog područja uslovljene su klimom, geološkom građom, litološkim sastavom stijenskih masa i njihovim zalijeganjem, tektonskim i morfološkim karakteristikama</w:t>
      </w:r>
      <w:r w:rsidR="0007263F" w:rsidRPr="002D5D05">
        <w:rPr>
          <w:rFonts w:ascii="Arial" w:hAnsi="Arial" w:cs="Arial"/>
          <w:noProof/>
        </w:rPr>
        <w:t>.</w:t>
      </w:r>
    </w:p>
    <w:p w:rsidR="00D021C0" w:rsidRPr="002D5D05" w:rsidRDefault="00D021C0" w:rsidP="00D021C0">
      <w:pPr>
        <w:pStyle w:val="BodyText"/>
        <w:spacing w:after="0" w:line="240" w:lineRule="auto"/>
        <w:jc w:val="both"/>
        <w:rPr>
          <w:rFonts w:ascii="Arial" w:hAnsi="Arial" w:cs="Arial"/>
          <w:noProof/>
        </w:rPr>
      </w:pPr>
    </w:p>
    <w:p w:rsidR="00AE40E6" w:rsidRPr="002D5D05" w:rsidRDefault="00AE40E6" w:rsidP="00773E47">
      <w:pPr>
        <w:pStyle w:val="Heading2"/>
        <w:numPr>
          <w:ilvl w:val="1"/>
          <w:numId w:val="18"/>
        </w:numPr>
        <w:spacing w:before="0" w:after="0" w:line="240" w:lineRule="auto"/>
        <w:rPr>
          <w:noProof/>
        </w:rPr>
      </w:pPr>
      <w:r w:rsidRPr="002D5D05">
        <w:rPr>
          <w:noProof/>
        </w:rPr>
        <w:t>Klimatske odlike</w:t>
      </w:r>
    </w:p>
    <w:p w:rsidR="00D021C0" w:rsidRPr="002D5D05" w:rsidRDefault="00D021C0" w:rsidP="00D021C0">
      <w:pPr>
        <w:pStyle w:val="BodyText"/>
        <w:spacing w:after="0" w:line="240" w:lineRule="auto"/>
        <w:jc w:val="both"/>
        <w:rPr>
          <w:rFonts w:ascii="Arial" w:hAnsi="Arial" w:cs="Arial"/>
          <w:noProof/>
        </w:rPr>
      </w:pPr>
    </w:p>
    <w:p w:rsidR="007D6539" w:rsidRPr="002D5D05" w:rsidRDefault="007D6539" w:rsidP="00D021C0">
      <w:pPr>
        <w:pStyle w:val="BodyText"/>
        <w:spacing w:after="0" w:line="240" w:lineRule="auto"/>
        <w:jc w:val="both"/>
        <w:rPr>
          <w:rFonts w:ascii="Arial" w:hAnsi="Arial" w:cs="Arial"/>
          <w:noProof/>
        </w:rPr>
      </w:pPr>
      <w:r w:rsidRPr="002D5D05">
        <w:rPr>
          <w:rFonts w:ascii="Arial" w:hAnsi="Arial" w:cs="Arial"/>
          <w:noProof/>
        </w:rPr>
        <w:t xml:space="preserve">Klimatske karakteristike ovog područja uslovljene su njegovim geografskim položajem, nadmorskom visinom i reljefom. </w:t>
      </w:r>
    </w:p>
    <w:p w:rsidR="00D021C0" w:rsidRPr="002D5D05" w:rsidRDefault="00D021C0" w:rsidP="00D021C0">
      <w:pPr>
        <w:pStyle w:val="BodyText"/>
        <w:spacing w:after="0" w:line="240" w:lineRule="auto"/>
        <w:jc w:val="both"/>
        <w:rPr>
          <w:rFonts w:ascii="Arial" w:hAnsi="Arial" w:cs="Arial"/>
          <w:noProof/>
        </w:rPr>
      </w:pPr>
    </w:p>
    <w:p w:rsidR="00986609" w:rsidRPr="002D5D05" w:rsidRDefault="00986609" w:rsidP="00D021C0">
      <w:pPr>
        <w:pStyle w:val="BodyText"/>
        <w:spacing w:after="0" w:line="240" w:lineRule="auto"/>
        <w:jc w:val="both"/>
        <w:rPr>
          <w:rFonts w:ascii="Arial" w:hAnsi="Arial" w:cs="Arial"/>
          <w:noProof/>
        </w:rPr>
      </w:pPr>
      <w:r w:rsidRPr="002D5D05">
        <w:rPr>
          <w:rFonts w:ascii="Arial" w:hAnsi="Arial" w:cs="Arial"/>
          <w:noProof/>
        </w:rPr>
        <w:t xml:space="preserve">Geografski, morfološki i klimatski, područje </w:t>
      </w:r>
      <w:r w:rsidR="00D77621" w:rsidRPr="002D5D05">
        <w:rPr>
          <w:rFonts w:ascii="Arial" w:hAnsi="Arial" w:cs="Arial"/>
          <w:noProof/>
        </w:rPr>
        <w:t>Bakovića</w:t>
      </w:r>
      <w:r w:rsidRPr="002D5D05">
        <w:rPr>
          <w:rFonts w:ascii="Arial" w:hAnsi="Arial" w:cs="Arial"/>
          <w:noProof/>
        </w:rPr>
        <w:t xml:space="preserve"> pripada klimatološkoj stanici Kolašin. </w:t>
      </w:r>
    </w:p>
    <w:p w:rsidR="00986609" w:rsidRPr="002D5D05" w:rsidRDefault="00986609" w:rsidP="00D021C0">
      <w:pPr>
        <w:pStyle w:val="BodyText"/>
        <w:spacing w:after="0" w:line="240" w:lineRule="auto"/>
        <w:jc w:val="both"/>
        <w:rPr>
          <w:rFonts w:ascii="Arial" w:hAnsi="Arial" w:cs="Arial"/>
          <w:noProof/>
        </w:rPr>
      </w:pPr>
      <w:r w:rsidRPr="002D5D05">
        <w:rPr>
          <w:rFonts w:ascii="Arial" w:hAnsi="Arial" w:cs="Arial"/>
          <w:noProof/>
        </w:rPr>
        <w:t>Srednja godišnja temperatu</w:t>
      </w:r>
      <w:r w:rsidR="00FE5F8E" w:rsidRPr="002D5D05">
        <w:rPr>
          <w:rFonts w:ascii="Arial" w:hAnsi="Arial" w:cs="Arial"/>
          <w:noProof/>
        </w:rPr>
        <w:t>ra vazduha u Kolašinu iznosi 7º</w:t>
      </w:r>
      <w:r w:rsidRPr="002D5D05">
        <w:rPr>
          <w:rFonts w:ascii="Arial" w:hAnsi="Arial" w:cs="Arial"/>
          <w:noProof/>
        </w:rPr>
        <w:t>C. Najtop</w:t>
      </w:r>
      <w:r w:rsidR="00FE5F8E" w:rsidRPr="002D5D05">
        <w:rPr>
          <w:rFonts w:ascii="Arial" w:hAnsi="Arial" w:cs="Arial"/>
          <w:noProof/>
        </w:rPr>
        <w:t>liji je mjesec jul sa 15,7º</w:t>
      </w:r>
      <w:r w:rsidRPr="002D5D05">
        <w:rPr>
          <w:rFonts w:ascii="Arial" w:hAnsi="Arial" w:cs="Arial"/>
          <w:noProof/>
        </w:rPr>
        <w:t>C. Srednja godišnja količina padavina u Kolašinu iznosi 2.150,9 mm. Najmanja je u julu (73,4 mm), a najviša u novembru (308,0 mm).</w:t>
      </w:r>
    </w:p>
    <w:p w:rsidR="00D021C0" w:rsidRPr="002D5D05" w:rsidRDefault="00D021C0" w:rsidP="00D021C0">
      <w:pPr>
        <w:pStyle w:val="BodyText"/>
        <w:spacing w:after="0" w:line="240" w:lineRule="auto"/>
        <w:jc w:val="both"/>
        <w:rPr>
          <w:rFonts w:ascii="Arial" w:hAnsi="Arial" w:cs="Arial"/>
          <w:noProof/>
        </w:rPr>
      </w:pPr>
    </w:p>
    <w:p w:rsidR="00986609" w:rsidRPr="002D5D05" w:rsidRDefault="00986609" w:rsidP="00D021C0">
      <w:pPr>
        <w:pStyle w:val="BodyText"/>
        <w:spacing w:after="0" w:line="240" w:lineRule="auto"/>
        <w:jc w:val="both"/>
        <w:rPr>
          <w:rFonts w:ascii="Arial" w:hAnsi="Arial" w:cs="Arial"/>
          <w:noProof/>
        </w:rPr>
      </w:pPr>
      <w:r w:rsidRPr="002D5D05">
        <w:rPr>
          <w:rFonts w:ascii="Arial" w:hAnsi="Arial" w:cs="Arial"/>
          <w:noProof/>
        </w:rPr>
        <w:t>Srednja maksimalna visina sniježnog pokrivača u Kolašinu iznosi 60,2 cm, najveća je 135,0 cm, a najmanja 27,0 cm.</w:t>
      </w:r>
    </w:p>
    <w:p w:rsidR="00D021C0" w:rsidRPr="002D5D05" w:rsidRDefault="00D021C0" w:rsidP="00D021C0">
      <w:pPr>
        <w:pStyle w:val="BodyText"/>
        <w:spacing w:after="0" w:line="240" w:lineRule="auto"/>
        <w:jc w:val="both"/>
        <w:rPr>
          <w:rFonts w:ascii="Arial" w:hAnsi="Arial" w:cs="Arial"/>
          <w:noProof/>
        </w:rPr>
      </w:pPr>
    </w:p>
    <w:p w:rsidR="00986609" w:rsidRPr="002D5D05" w:rsidRDefault="00986609" w:rsidP="00D021C0">
      <w:pPr>
        <w:pStyle w:val="BodyText"/>
        <w:spacing w:after="0" w:line="240" w:lineRule="auto"/>
        <w:jc w:val="both"/>
        <w:rPr>
          <w:rFonts w:ascii="Arial" w:hAnsi="Arial" w:cs="Arial"/>
          <w:noProof/>
        </w:rPr>
      </w:pPr>
      <w:r w:rsidRPr="002D5D05">
        <w:rPr>
          <w:rFonts w:ascii="Arial" w:hAnsi="Arial" w:cs="Arial"/>
          <w:noProof/>
        </w:rPr>
        <w:t>Ovo područje pripada podtipu klimata, koje karakteriše umjereno topla kišna klima sa toplim ljetima, ali bez naglašenog sušnog perioda tokom godine. Prosječna temperatura najt</w:t>
      </w:r>
      <w:r w:rsidR="00FE5F8E" w:rsidRPr="002D5D05">
        <w:rPr>
          <w:rFonts w:ascii="Arial" w:hAnsi="Arial" w:cs="Arial"/>
          <w:noProof/>
        </w:rPr>
        <w:t>oplijeg mjeseca je manja od 22°</w:t>
      </w:r>
      <w:r w:rsidRPr="002D5D05">
        <w:rPr>
          <w:rFonts w:ascii="Arial" w:hAnsi="Arial" w:cs="Arial"/>
          <w:noProof/>
        </w:rPr>
        <w:t>C, ali bar četiri mjeseca tokom godine imaju srednju</w:t>
      </w:r>
      <w:r w:rsidR="00FE5F8E" w:rsidRPr="002D5D05">
        <w:rPr>
          <w:rFonts w:ascii="Arial" w:hAnsi="Arial" w:cs="Arial"/>
          <w:noProof/>
        </w:rPr>
        <w:t xml:space="preserve"> mjesečnu temperaturu preko 10°</w:t>
      </w:r>
      <w:r w:rsidRPr="002D5D05">
        <w:rPr>
          <w:rFonts w:ascii="Arial" w:hAnsi="Arial" w:cs="Arial"/>
          <w:noProof/>
        </w:rPr>
        <w:t>C.</w:t>
      </w:r>
    </w:p>
    <w:p w:rsidR="007E51FC" w:rsidRPr="002D5D05" w:rsidRDefault="007E51FC" w:rsidP="00D021C0">
      <w:pPr>
        <w:pStyle w:val="BodyText"/>
        <w:spacing w:after="0" w:line="240" w:lineRule="auto"/>
        <w:jc w:val="both"/>
        <w:rPr>
          <w:rFonts w:ascii="Arial" w:hAnsi="Arial" w:cs="Arial"/>
          <w:noProof/>
        </w:rPr>
      </w:pPr>
    </w:p>
    <w:p w:rsidR="00925256" w:rsidRPr="002D5D05" w:rsidRDefault="002E4676" w:rsidP="00773E47">
      <w:pPr>
        <w:pStyle w:val="Heading2"/>
        <w:numPr>
          <w:ilvl w:val="1"/>
          <w:numId w:val="18"/>
        </w:numPr>
        <w:spacing w:before="0" w:after="0" w:line="240" w:lineRule="auto"/>
        <w:rPr>
          <w:noProof/>
        </w:rPr>
      </w:pPr>
      <w:r w:rsidRPr="002D5D05">
        <w:rPr>
          <w:noProof/>
        </w:rPr>
        <w:t>Podaci o izvršenim geološkim istraživanjima, rezervama i kvalitetu mineralne sirovine</w:t>
      </w:r>
    </w:p>
    <w:p w:rsidR="00D021C0" w:rsidRPr="002D5D05" w:rsidRDefault="00D021C0" w:rsidP="00D021C0">
      <w:pPr>
        <w:spacing w:after="0" w:line="240" w:lineRule="auto"/>
        <w:jc w:val="both"/>
        <w:rPr>
          <w:rFonts w:ascii="Arial" w:hAnsi="Arial" w:cs="Arial"/>
          <w:i/>
          <w:noProof/>
          <w:u w:val="single"/>
        </w:rPr>
      </w:pPr>
    </w:p>
    <w:p w:rsidR="00925256" w:rsidRPr="002D5D05" w:rsidRDefault="00925256" w:rsidP="00D021C0">
      <w:pPr>
        <w:spacing w:after="0" w:line="240" w:lineRule="auto"/>
        <w:jc w:val="both"/>
        <w:rPr>
          <w:rFonts w:ascii="Arial" w:hAnsi="Arial" w:cs="Arial"/>
          <w:i/>
          <w:noProof/>
          <w:u w:val="single"/>
        </w:rPr>
      </w:pPr>
      <w:r w:rsidRPr="002D5D05">
        <w:rPr>
          <w:rFonts w:ascii="Arial" w:hAnsi="Arial" w:cs="Arial"/>
          <w:i/>
          <w:noProof/>
          <w:u w:val="single"/>
        </w:rPr>
        <w:t>Geološke karakteristike</w:t>
      </w:r>
    </w:p>
    <w:p w:rsidR="00D021C0" w:rsidRPr="002D5D05" w:rsidRDefault="00D021C0" w:rsidP="00D021C0">
      <w:pPr>
        <w:spacing w:after="0" w:line="240" w:lineRule="auto"/>
        <w:jc w:val="both"/>
        <w:rPr>
          <w:rFonts w:ascii="Arial" w:hAnsi="Arial" w:cs="Arial"/>
          <w:i/>
          <w:noProof/>
          <w:u w:val="single"/>
        </w:rPr>
      </w:pPr>
    </w:p>
    <w:p w:rsidR="00FE6C0C" w:rsidRPr="002D5D05" w:rsidRDefault="00424C3A" w:rsidP="00D021C0">
      <w:pPr>
        <w:pStyle w:val="BodyText"/>
        <w:spacing w:after="0" w:line="240" w:lineRule="auto"/>
        <w:jc w:val="both"/>
        <w:rPr>
          <w:rFonts w:ascii="Arial" w:hAnsi="Arial" w:cs="Arial"/>
          <w:noProof/>
        </w:rPr>
      </w:pPr>
      <w:r w:rsidRPr="002D5D05">
        <w:rPr>
          <w:rFonts w:ascii="Arial" w:hAnsi="Arial" w:cs="Arial"/>
          <w:noProof/>
        </w:rPr>
        <w:t>Prema podacima OGK, list „</w:t>
      </w:r>
      <w:r w:rsidR="00FE6C0C" w:rsidRPr="002D5D05">
        <w:rPr>
          <w:rFonts w:ascii="Arial" w:hAnsi="Arial" w:cs="Arial"/>
          <w:noProof/>
        </w:rPr>
        <w:t>Ivangrad“, 1:100 0</w:t>
      </w:r>
      <w:r w:rsidR="00D77621" w:rsidRPr="002D5D05">
        <w:rPr>
          <w:rFonts w:ascii="Arial" w:hAnsi="Arial" w:cs="Arial"/>
          <w:noProof/>
        </w:rPr>
        <w:t>00, (M. Živaljević i dr. 1979),</w:t>
      </w:r>
      <w:r w:rsidR="00FE6C0C" w:rsidRPr="002D5D05">
        <w:rPr>
          <w:rFonts w:ascii="Arial" w:hAnsi="Arial" w:cs="Arial"/>
          <w:noProof/>
        </w:rPr>
        <w:t xml:space="preserve"> u geološkoj građi traženog prostora </w:t>
      </w:r>
      <w:r w:rsidRPr="002D5D05">
        <w:rPr>
          <w:rFonts w:ascii="Arial" w:hAnsi="Arial" w:cs="Arial"/>
          <w:noProof/>
        </w:rPr>
        <w:t>„</w:t>
      </w:r>
      <w:r w:rsidR="00FE6C0C" w:rsidRPr="002D5D05">
        <w:rPr>
          <w:rFonts w:ascii="Arial" w:hAnsi="Arial" w:cs="Arial"/>
          <w:noProof/>
        </w:rPr>
        <w:t>Bakovići“ učestvuju slojeviti i bankoviti krečnjaci i podređeno dolomitični krečnajci srednjeg trijasa, odnosno ladinika (T</w:t>
      </w:r>
      <w:r w:rsidR="00FE6C0C" w:rsidRPr="002D5D05">
        <w:rPr>
          <w:rFonts w:ascii="Arial" w:hAnsi="Arial" w:cs="Arial"/>
          <w:noProof/>
          <w:vertAlign w:val="subscript"/>
        </w:rPr>
        <w:t>2</w:t>
      </w:r>
      <w:r w:rsidR="00FE6C0C" w:rsidRPr="002D5D05">
        <w:rPr>
          <w:rFonts w:ascii="Arial" w:hAnsi="Arial" w:cs="Arial"/>
          <w:noProof/>
          <w:vertAlign w:val="superscript"/>
        </w:rPr>
        <w:t>2</w:t>
      </w:r>
      <w:r w:rsidR="00FE6C0C" w:rsidRPr="002D5D05">
        <w:rPr>
          <w:rFonts w:ascii="Arial" w:hAnsi="Arial" w:cs="Arial"/>
          <w:noProof/>
        </w:rPr>
        <w:t>). Veoma često su krečnjaci stratifikovani sa proslojcima i kvrgama rožnaca. Na osnovu sedimentoloških ispitivanja konstatovani su različiti strukturni tipovi: oospariti, biospariti, mikriti, pelmikriti, intrabiomikriti, intrabiospariti, mikrospariti, pjeskoviti oospariti i pjeskoviti kalkereniti</w:t>
      </w:r>
      <w:r w:rsidRPr="002D5D05">
        <w:rPr>
          <w:rFonts w:ascii="Arial" w:hAnsi="Arial" w:cs="Arial"/>
          <w:noProof/>
        </w:rPr>
        <w:t>.</w:t>
      </w:r>
    </w:p>
    <w:p w:rsidR="00D021C0" w:rsidRPr="002D5D05" w:rsidRDefault="00D021C0" w:rsidP="00D021C0">
      <w:pPr>
        <w:pStyle w:val="BodyText"/>
        <w:spacing w:after="0" w:line="240" w:lineRule="auto"/>
        <w:jc w:val="both"/>
        <w:rPr>
          <w:rFonts w:ascii="Arial" w:hAnsi="Arial" w:cs="Arial"/>
          <w:noProof/>
        </w:rPr>
      </w:pPr>
    </w:p>
    <w:p w:rsidR="00FE6C0C" w:rsidRPr="002D5D05" w:rsidRDefault="00FE6C0C" w:rsidP="00D021C0">
      <w:pPr>
        <w:pStyle w:val="BodyText"/>
        <w:spacing w:after="0" w:line="240" w:lineRule="auto"/>
        <w:jc w:val="both"/>
        <w:rPr>
          <w:rFonts w:ascii="Arial" w:hAnsi="Arial" w:cs="Arial"/>
          <w:noProof/>
        </w:rPr>
      </w:pPr>
      <w:r w:rsidRPr="002D5D05">
        <w:rPr>
          <w:rFonts w:ascii="Arial" w:hAnsi="Arial" w:cs="Arial"/>
          <w:noProof/>
        </w:rPr>
        <w:t>U tektonskom pogledu područje predmetnog lokalitet</w:t>
      </w:r>
      <w:r w:rsidR="00424C3A" w:rsidRPr="002D5D05">
        <w:rPr>
          <w:rFonts w:ascii="Arial" w:hAnsi="Arial" w:cs="Arial"/>
          <w:noProof/>
        </w:rPr>
        <w:t>a tehničko-građevinskog kamena „</w:t>
      </w:r>
      <w:r w:rsidRPr="002D5D05">
        <w:rPr>
          <w:rFonts w:ascii="Arial" w:hAnsi="Arial" w:cs="Arial"/>
          <w:noProof/>
        </w:rPr>
        <w:t>Bakovići“ pripada Durmitorskoj geotektonskoj jedinici.</w:t>
      </w:r>
    </w:p>
    <w:p w:rsidR="00D021C0" w:rsidRPr="002D5D05" w:rsidRDefault="00D021C0" w:rsidP="00D021C0">
      <w:pPr>
        <w:pStyle w:val="BodyText"/>
        <w:spacing w:after="0" w:line="240" w:lineRule="auto"/>
        <w:jc w:val="both"/>
        <w:rPr>
          <w:rFonts w:ascii="Arial" w:hAnsi="Arial" w:cs="Arial"/>
          <w:noProof/>
        </w:rPr>
      </w:pPr>
    </w:p>
    <w:p w:rsidR="00925256" w:rsidRPr="002D5D05" w:rsidRDefault="00925256" w:rsidP="00D021C0">
      <w:pPr>
        <w:spacing w:after="0" w:line="240" w:lineRule="auto"/>
        <w:jc w:val="both"/>
        <w:rPr>
          <w:rFonts w:ascii="Arial" w:hAnsi="Arial" w:cs="Arial"/>
          <w:i/>
          <w:noProof/>
          <w:u w:val="single"/>
        </w:rPr>
      </w:pPr>
      <w:r w:rsidRPr="002D5D05">
        <w:rPr>
          <w:rFonts w:ascii="Arial" w:hAnsi="Arial" w:cs="Arial"/>
          <w:i/>
          <w:noProof/>
          <w:u w:val="single"/>
        </w:rPr>
        <w:t>Rezerve mineralne sirovine</w:t>
      </w:r>
    </w:p>
    <w:p w:rsidR="00D021C0" w:rsidRPr="002D5D05" w:rsidRDefault="00D021C0" w:rsidP="00D021C0">
      <w:pPr>
        <w:pStyle w:val="BodyText"/>
        <w:spacing w:after="0" w:line="240" w:lineRule="auto"/>
        <w:jc w:val="both"/>
        <w:rPr>
          <w:rFonts w:ascii="Arial" w:hAnsi="Arial" w:cs="Arial"/>
          <w:noProof/>
        </w:rPr>
      </w:pPr>
    </w:p>
    <w:p w:rsidR="00C717D8" w:rsidRPr="002D5D05" w:rsidRDefault="00053DC6" w:rsidP="00D021C0">
      <w:pPr>
        <w:pStyle w:val="BodyText"/>
        <w:spacing w:after="0" w:line="240" w:lineRule="auto"/>
        <w:jc w:val="both"/>
        <w:rPr>
          <w:rFonts w:ascii="Arial" w:hAnsi="Arial" w:cs="Arial"/>
          <w:noProof/>
        </w:rPr>
      </w:pPr>
      <w:r w:rsidRPr="002D5D05">
        <w:rPr>
          <w:rFonts w:ascii="Arial" w:hAnsi="Arial" w:cs="Arial"/>
          <w:noProof/>
        </w:rPr>
        <w:t>S obzirom da ni</w:t>
      </w:r>
      <w:r w:rsidR="00925256" w:rsidRPr="002D5D05">
        <w:rPr>
          <w:rFonts w:ascii="Arial" w:hAnsi="Arial" w:cs="Arial"/>
          <w:noProof/>
        </w:rPr>
        <w:t>su vršena detaljna geološka istraživanja</w:t>
      </w:r>
      <w:r w:rsidR="00880551" w:rsidRPr="002D5D05">
        <w:rPr>
          <w:rFonts w:ascii="Arial" w:hAnsi="Arial" w:cs="Arial"/>
          <w:noProof/>
        </w:rPr>
        <w:t>,</w:t>
      </w:r>
      <w:r w:rsidR="00925256" w:rsidRPr="002D5D05">
        <w:rPr>
          <w:rFonts w:ascii="Arial" w:hAnsi="Arial" w:cs="Arial"/>
          <w:noProof/>
        </w:rPr>
        <w:t xml:space="preserve"> </w:t>
      </w:r>
      <w:r w:rsidRPr="002D5D05">
        <w:rPr>
          <w:rFonts w:ascii="Arial" w:hAnsi="Arial" w:cs="Arial"/>
          <w:noProof/>
        </w:rPr>
        <w:t>na ovom prostoru</w:t>
      </w:r>
      <w:r w:rsidR="00925256" w:rsidRPr="002D5D05">
        <w:rPr>
          <w:rFonts w:ascii="Arial" w:hAnsi="Arial" w:cs="Arial"/>
          <w:noProof/>
        </w:rPr>
        <w:t xml:space="preserve"> </w:t>
      </w:r>
      <w:r w:rsidRPr="002D5D05">
        <w:rPr>
          <w:rFonts w:ascii="Arial" w:hAnsi="Arial" w:cs="Arial"/>
          <w:noProof/>
        </w:rPr>
        <w:t>nema</w:t>
      </w:r>
      <w:r w:rsidR="00925256" w:rsidRPr="002D5D05">
        <w:rPr>
          <w:rFonts w:ascii="Arial" w:hAnsi="Arial" w:cs="Arial"/>
          <w:noProof/>
        </w:rPr>
        <w:t xml:space="preserve"> podataka o rezervama i kvalitetu </w:t>
      </w:r>
      <w:r w:rsidRPr="002D5D05">
        <w:rPr>
          <w:rFonts w:ascii="Arial" w:hAnsi="Arial" w:cs="Arial"/>
          <w:noProof/>
        </w:rPr>
        <w:t>tehničko-građevinskog kamena</w:t>
      </w:r>
      <w:r w:rsidR="00925256" w:rsidRPr="002D5D05">
        <w:rPr>
          <w:rFonts w:ascii="Arial" w:hAnsi="Arial" w:cs="Arial"/>
          <w:noProof/>
        </w:rPr>
        <w:t>. Može se konstatovati, na osnovu raspoloživih podataka, da se predmetna lokacija nalazi na povoljnom terenu sa aspekta geoloških faktora, a zbog svojih prirodnih karakteristika, može se smatrati kao teren povoljan za detaljna geološka istraživanja i eksploataciju tehničko-građevinskog kamena.</w:t>
      </w:r>
    </w:p>
    <w:p w:rsidR="00925256" w:rsidRPr="002D5D05" w:rsidRDefault="00925256" w:rsidP="00D021C0">
      <w:pPr>
        <w:pStyle w:val="BodyText"/>
        <w:spacing w:after="0" w:line="240" w:lineRule="auto"/>
        <w:jc w:val="both"/>
        <w:rPr>
          <w:rFonts w:ascii="Arial" w:hAnsi="Arial" w:cs="Arial"/>
          <w:noProof/>
        </w:rPr>
      </w:pPr>
      <w:r w:rsidRPr="002D5D05">
        <w:rPr>
          <w:rFonts w:ascii="Arial" w:hAnsi="Arial" w:cs="Arial"/>
          <w:noProof/>
        </w:rPr>
        <w:t xml:space="preserve"> </w:t>
      </w:r>
    </w:p>
    <w:p w:rsidR="00D021C0" w:rsidRPr="002D5D05" w:rsidRDefault="00925256" w:rsidP="00D021C0">
      <w:pPr>
        <w:pStyle w:val="BodyText"/>
        <w:spacing w:after="0" w:line="240" w:lineRule="auto"/>
        <w:jc w:val="both"/>
        <w:rPr>
          <w:rFonts w:ascii="Arial" w:hAnsi="Arial" w:cs="Arial"/>
          <w:noProof/>
        </w:rPr>
      </w:pPr>
      <w:r w:rsidRPr="002D5D05">
        <w:rPr>
          <w:rFonts w:ascii="Arial" w:hAnsi="Arial" w:cs="Arial"/>
          <w:noProof/>
        </w:rPr>
        <w:t>Na bazi izvršene procjene na</w:t>
      </w:r>
      <w:r w:rsidR="00880551" w:rsidRPr="002D5D05">
        <w:rPr>
          <w:rFonts w:ascii="Arial" w:hAnsi="Arial" w:cs="Arial"/>
          <w:noProof/>
        </w:rPr>
        <w:t xml:space="preserve"> </w:t>
      </w:r>
      <w:r w:rsidR="00C717D8" w:rsidRPr="002D5D05">
        <w:rPr>
          <w:rFonts w:ascii="Arial" w:hAnsi="Arial" w:cs="Arial"/>
          <w:noProof/>
        </w:rPr>
        <w:t>lokalitetu</w:t>
      </w:r>
      <w:r w:rsidRPr="002D5D05">
        <w:rPr>
          <w:rFonts w:ascii="Arial" w:hAnsi="Arial" w:cs="Arial"/>
          <w:noProof/>
        </w:rPr>
        <w:t xml:space="preserve"> </w:t>
      </w:r>
      <w:r w:rsidR="00880551" w:rsidRPr="002D5D05">
        <w:rPr>
          <w:rFonts w:ascii="Arial" w:hAnsi="Arial" w:cs="Arial"/>
          <w:noProof/>
        </w:rPr>
        <w:t xml:space="preserve">tehničko-građevinskog kamena </w:t>
      </w:r>
      <w:r w:rsidR="00424C3A" w:rsidRPr="002D5D05">
        <w:rPr>
          <w:rFonts w:ascii="Arial" w:hAnsi="Arial" w:cs="Arial"/>
          <w:noProof/>
        </w:rPr>
        <w:t>„</w:t>
      </w:r>
      <w:r w:rsidR="00D17158" w:rsidRPr="002D5D05">
        <w:rPr>
          <w:rFonts w:ascii="Arial" w:hAnsi="Arial" w:cs="Arial"/>
          <w:noProof/>
        </w:rPr>
        <w:t>Bakovići”</w:t>
      </w:r>
      <w:r w:rsidRPr="002D5D05">
        <w:rPr>
          <w:rFonts w:ascii="Arial" w:hAnsi="Arial" w:cs="Arial"/>
          <w:noProof/>
        </w:rPr>
        <w:t xml:space="preserve">, uzimajući u obzir površinu prostora i morfološke karakteristike, potencijalne geološke rezerve tehničko-građevinskog kamena procijenjene su na </w:t>
      </w:r>
      <w:r w:rsidR="00FE6C0C" w:rsidRPr="002D5D05">
        <w:rPr>
          <w:rFonts w:ascii="Arial" w:hAnsi="Arial" w:cs="Arial"/>
          <w:noProof/>
        </w:rPr>
        <w:t>3</w:t>
      </w:r>
      <w:r w:rsidRPr="002D5D05">
        <w:rPr>
          <w:rFonts w:ascii="Arial" w:hAnsi="Arial" w:cs="Arial"/>
          <w:noProof/>
        </w:rPr>
        <w:t>.000.000 m</w:t>
      </w:r>
      <w:r w:rsidRPr="002D5D05">
        <w:rPr>
          <w:rFonts w:ascii="Arial" w:hAnsi="Arial" w:cs="Arial"/>
          <w:noProof/>
          <w:vertAlign w:val="superscript"/>
        </w:rPr>
        <w:t>3</w:t>
      </w:r>
      <w:r w:rsidRPr="002D5D05">
        <w:rPr>
          <w:rFonts w:ascii="Arial" w:hAnsi="Arial" w:cs="Arial"/>
          <w:noProof/>
        </w:rPr>
        <w:t xml:space="preserve"> č.s.m. </w:t>
      </w:r>
    </w:p>
    <w:p w:rsidR="00925256" w:rsidRPr="002D5D05" w:rsidRDefault="00925256" w:rsidP="00D021C0">
      <w:pPr>
        <w:spacing w:after="0" w:line="240" w:lineRule="auto"/>
        <w:jc w:val="both"/>
        <w:rPr>
          <w:rFonts w:ascii="Arial" w:hAnsi="Arial" w:cs="Arial"/>
          <w:i/>
          <w:noProof/>
          <w:u w:val="single"/>
        </w:rPr>
      </w:pPr>
      <w:r w:rsidRPr="002D5D05">
        <w:rPr>
          <w:rFonts w:ascii="Arial" w:hAnsi="Arial" w:cs="Arial"/>
          <w:i/>
          <w:noProof/>
          <w:u w:val="single"/>
        </w:rPr>
        <w:t>Kvalitet mineralne sirovine</w:t>
      </w:r>
    </w:p>
    <w:p w:rsidR="00D021C0" w:rsidRPr="002D5D05" w:rsidRDefault="00D021C0" w:rsidP="00D021C0">
      <w:pPr>
        <w:pStyle w:val="BodyText"/>
        <w:spacing w:after="0" w:line="240" w:lineRule="auto"/>
        <w:jc w:val="both"/>
        <w:rPr>
          <w:rFonts w:ascii="Arial" w:hAnsi="Arial" w:cs="Arial"/>
          <w:noProof/>
        </w:rPr>
      </w:pPr>
    </w:p>
    <w:p w:rsidR="00925256" w:rsidRPr="002D5D05" w:rsidRDefault="00925256" w:rsidP="00D021C0">
      <w:pPr>
        <w:pStyle w:val="BodyText"/>
        <w:spacing w:after="0" w:line="240" w:lineRule="auto"/>
        <w:jc w:val="both"/>
        <w:rPr>
          <w:rFonts w:ascii="Arial" w:hAnsi="Arial" w:cs="Arial"/>
          <w:noProof/>
        </w:rPr>
      </w:pPr>
      <w:r w:rsidRPr="002D5D05">
        <w:rPr>
          <w:rFonts w:ascii="Arial" w:hAnsi="Arial" w:cs="Arial"/>
          <w:noProof/>
        </w:rPr>
        <w:t>Nema podataka o kvalitativnim svojstvima mineralne sirovine. Da bi se dostigao optimalni stepen poznavanja ležišta u smislu rezervi i kvaliteta, ležišnih uslova i u vezi sa tim mogućnosti primjene i plasmana na tržištu, potrebno je izvršiti detaljna geološka istraživanja na način i u obimu koji će se definisati Projektom de</w:t>
      </w:r>
      <w:r w:rsidR="00D021C0" w:rsidRPr="002D5D05">
        <w:rPr>
          <w:rFonts w:ascii="Arial" w:hAnsi="Arial" w:cs="Arial"/>
          <w:noProof/>
        </w:rPr>
        <w:t>taljnih geoloških istraživanja.</w:t>
      </w:r>
    </w:p>
    <w:p w:rsidR="00D021C0" w:rsidRPr="002D5D05" w:rsidRDefault="00D021C0" w:rsidP="00D021C0">
      <w:pPr>
        <w:pStyle w:val="BodyText"/>
        <w:spacing w:after="0" w:line="240" w:lineRule="auto"/>
        <w:jc w:val="both"/>
        <w:rPr>
          <w:rFonts w:ascii="Arial" w:hAnsi="Arial" w:cs="Arial"/>
          <w:noProof/>
        </w:rPr>
      </w:pPr>
    </w:p>
    <w:p w:rsidR="00925256" w:rsidRPr="002D5D05" w:rsidRDefault="00925256" w:rsidP="00D021C0">
      <w:pPr>
        <w:pStyle w:val="BodyText"/>
        <w:spacing w:after="0" w:line="240" w:lineRule="auto"/>
        <w:jc w:val="both"/>
        <w:rPr>
          <w:rFonts w:ascii="Arial" w:hAnsi="Arial" w:cs="Arial"/>
          <w:noProof/>
        </w:rPr>
      </w:pPr>
      <w:r w:rsidRPr="002D5D05">
        <w:rPr>
          <w:rFonts w:ascii="Arial" w:hAnsi="Arial" w:cs="Arial"/>
          <w:noProof/>
        </w:rPr>
        <w:t>Izradom Elaborata o klasifikaciji, kategorizaciji i proračunu rezervi tehničko-građevinskog kamena na ležištu „</w:t>
      </w:r>
      <w:r w:rsidR="001966E1" w:rsidRPr="002D5D05">
        <w:rPr>
          <w:rFonts w:ascii="Arial" w:hAnsi="Arial" w:cs="Arial"/>
          <w:noProof/>
        </w:rPr>
        <w:t>Bakovići</w:t>
      </w:r>
      <w:r w:rsidRPr="002D5D05">
        <w:rPr>
          <w:rFonts w:ascii="Arial" w:hAnsi="Arial" w:cs="Arial"/>
          <w:noProof/>
        </w:rPr>
        <w:t>“, nakon sprovedenih detaljnih geoloških istraživanja, dobiće se podaci o rezervama i kvalitetu predmetne mineralne sirovine.</w:t>
      </w:r>
    </w:p>
    <w:p w:rsidR="00D021C0" w:rsidRPr="002D5D05" w:rsidRDefault="00D021C0" w:rsidP="00D021C0">
      <w:pPr>
        <w:pStyle w:val="BodyText"/>
        <w:spacing w:after="0" w:line="240" w:lineRule="auto"/>
        <w:jc w:val="both"/>
        <w:rPr>
          <w:rFonts w:ascii="Arial" w:hAnsi="Arial" w:cs="Arial"/>
          <w:noProof/>
        </w:rPr>
      </w:pPr>
    </w:p>
    <w:p w:rsidR="00EF4552" w:rsidRPr="002D5D05" w:rsidRDefault="00D6597A" w:rsidP="00D021C0">
      <w:pPr>
        <w:pStyle w:val="BodyText"/>
        <w:spacing w:after="0" w:line="240" w:lineRule="auto"/>
        <w:jc w:val="both"/>
        <w:rPr>
          <w:rFonts w:ascii="Arial" w:hAnsi="Arial" w:cs="Arial"/>
          <w:noProof/>
        </w:rPr>
      </w:pPr>
      <w:r w:rsidRPr="002D5D05">
        <w:rPr>
          <w:rFonts w:ascii="Arial" w:hAnsi="Arial" w:cs="Arial"/>
          <w:noProof/>
        </w:rPr>
        <w:t>Na predmetnom lokalitetu nisu vršena detaljna geološka istraživanja</w:t>
      </w:r>
      <w:r w:rsidR="00E274EC" w:rsidRPr="002D5D05">
        <w:rPr>
          <w:rFonts w:ascii="Arial" w:hAnsi="Arial" w:cs="Arial"/>
          <w:noProof/>
        </w:rPr>
        <w:t>,</w:t>
      </w:r>
      <w:r w:rsidRPr="002D5D05">
        <w:rPr>
          <w:rFonts w:ascii="Arial" w:hAnsi="Arial" w:cs="Arial"/>
          <w:noProof/>
        </w:rPr>
        <w:t xml:space="preserve"> </w:t>
      </w:r>
      <w:r w:rsidR="005112C2" w:rsidRPr="002D5D05">
        <w:rPr>
          <w:rFonts w:ascii="Arial" w:hAnsi="Arial" w:cs="Arial"/>
          <w:noProof/>
        </w:rPr>
        <w:t xml:space="preserve">ali </w:t>
      </w:r>
      <w:r w:rsidR="001966E1" w:rsidRPr="002D5D05">
        <w:rPr>
          <w:rFonts w:ascii="Arial" w:hAnsi="Arial" w:cs="Arial"/>
          <w:noProof/>
        </w:rPr>
        <w:t>prema rezultatima laboratorijskih ispitivanja, koja se odnose na mineraloško-petrografski, hemijski sastav i fizičko-mehaničke osobine stijenske mase, na ležištima slične geološke građe, možemo predpostaviti da će kvalitet karbonatnih sedimenata na lokalitetu tehn</w:t>
      </w:r>
      <w:r w:rsidR="00F03306" w:rsidRPr="002D5D05">
        <w:rPr>
          <w:rFonts w:ascii="Arial" w:hAnsi="Arial" w:cs="Arial"/>
          <w:noProof/>
        </w:rPr>
        <w:t>ičko-građevinskog kamena „</w:t>
      </w:r>
      <w:r w:rsidR="001966E1" w:rsidRPr="002D5D05">
        <w:rPr>
          <w:rFonts w:ascii="Arial" w:hAnsi="Arial" w:cs="Arial"/>
          <w:noProof/>
        </w:rPr>
        <w:t>Bakovići“ zadovoljiti kriterijume važećih standarda u pogledu primjene u tehničko-građevinske svrhe.</w:t>
      </w:r>
    </w:p>
    <w:p w:rsidR="00EF4552" w:rsidRPr="002D5D05" w:rsidRDefault="00EF4552">
      <w:pPr>
        <w:rPr>
          <w:rFonts w:ascii="Arial" w:hAnsi="Arial" w:cs="Arial"/>
          <w:noProof/>
        </w:rPr>
      </w:pPr>
      <w:r w:rsidRPr="002D5D05">
        <w:rPr>
          <w:rFonts w:ascii="Arial" w:hAnsi="Arial" w:cs="Arial"/>
          <w:noProof/>
        </w:rPr>
        <w:br w:type="page"/>
      </w:r>
    </w:p>
    <w:p w:rsidR="00BA564E" w:rsidRPr="002D5D05" w:rsidRDefault="00BA564E" w:rsidP="00BA564E">
      <w:pPr>
        <w:pStyle w:val="Heading1"/>
        <w:rPr>
          <w:noProof/>
        </w:rPr>
      </w:pPr>
      <w:bookmarkStart w:id="3" w:name="_Toc139886867"/>
    </w:p>
    <w:p w:rsidR="002E4676" w:rsidRPr="002D5D05" w:rsidRDefault="006A68F3" w:rsidP="00773E47">
      <w:pPr>
        <w:pStyle w:val="Heading1"/>
        <w:numPr>
          <w:ilvl w:val="0"/>
          <w:numId w:val="18"/>
        </w:numPr>
        <w:ind w:left="360"/>
        <w:rPr>
          <w:noProof/>
        </w:rPr>
      </w:pPr>
      <w:r w:rsidRPr="002D5D05">
        <w:rPr>
          <w:noProof/>
        </w:rPr>
        <w:t>ROK TRAJANJA KONCESIJE</w:t>
      </w:r>
      <w:bookmarkEnd w:id="3"/>
    </w:p>
    <w:p w:rsidR="00D021C0" w:rsidRPr="002D5D05" w:rsidRDefault="00D021C0" w:rsidP="00D021C0">
      <w:pPr>
        <w:pStyle w:val="BodyText"/>
        <w:spacing w:after="0" w:line="240" w:lineRule="auto"/>
        <w:jc w:val="both"/>
        <w:rPr>
          <w:rFonts w:ascii="Arial" w:hAnsi="Arial" w:cs="Arial"/>
          <w:noProof/>
        </w:rPr>
      </w:pPr>
    </w:p>
    <w:p w:rsidR="00A85E72" w:rsidRPr="002D5D05" w:rsidRDefault="00A85E72" w:rsidP="00D021C0">
      <w:pPr>
        <w:pStyle w:val="BodyText"/>
        <w:spacing w:after="0" w:line="240" w:lineRule="auto"/>
        <w:jc w:val="both"/>
        <w:rPr>
          <w:rFonts w:ascii="Arial" w:hAnsi="Arial" w:cs="Arial"/>
          <w:noProof/>
        </w:rPr>
      </w:pPr>
      <w:r w:rsidRPr="002D5D05">
        <w:rPr>
          <w:rFonts w:ascii="Arial" w:hAnsi="Arial" w:cs="Arial"/>
          <w:noProof/>
        </w:rPr>
        <w:t>Rok trajanja eksploatacije mineralne sirovine (vijek eksploatacije) zavisi od utvrđenih rezervi istih, godišnjeg kapaciteta eksploatacije i od zahtjeva tržišta.</w:t>
      </w:r>
    </w:p>
    <w:p w:rsidR="00D021C0" w:rsidRPr="002D5D05" w:rsidRDefault="00D021C0" w:rsidP="00D021C0">
      <w:pPr>
        <w:pStyle w:val="BodyText"/>
        <w:spacing w:after="0" w:line="240" w:lineRule="auto"/>
        <w:jc w:val="both"/>
        <w:rPr>
          <w:rFonts w:ascii="Arial" w:hAnsi="Arial" w:cs="Arial"/>
          <w:noProof/>
        </w:rPr>
      </w:pPr>
    </w:p>
    <w:p w:rsidR="00A85E72" w:rsidRPr="002D5D05" w:rsidRDefault="00ED1607" w:rsidP="00D021C0">
      <w:pPr>
        <w:pStyle w:val="BodyText"/>
        <w:spacing w:after="0" w:line="240" w:lineRule="auto"/>
        <w:jc w:val="both"/>
        <w:rPr>
          <w:rFonts w:ascii="Arial" w:hAnsi="Arial" w:cs="Arial"/>
          <w:noProof/>
        </w:rPr>
      </w:pPr>
      <w:r w:rsidRPr="002D5D05">
        <w:rPr>
          <w:rFonts w:ascii="Arial" w:hAnsi="Arial" w:cs="Arial"/>
          <w:noProof/>
        </w:rPr>
        <w:t xml:space="preserve">S obzirom da na </w:t>
      </w:r>
      <w:r w:rsidR="00A85E72" w:rsidRPr="002D5D05">
        <w:rPr>
          <w:rFonts w:ascii="Arial" w:hAnsi="Arial" w:cs="Arial"/>
          <w:noProof/>
        </w:rPr>
        <w:t>prostoru pojave tehničko-</w:t>
      </w:r>
      <w:r w:rsidR="00925256" w:rsidRPr="002D5D05">
        <w:rPr>
          <w:rFonts w:ascii="Arial" w:hAnsi="Arial" w:cs="Arial"/>
          <w:noProof/>
        </w:rPr>
        <w:t xml:space="preserve">građevinskog kamena </w:t>
      </w:r>
      <w:r w:rsidR="00F03306" w:rsidRPr="002D5D05">
        <w:rPr>
          <w:rFonts w:ascii="Arial" w:hAnsi="Arial" w:cs="Arial"/>
          <w:noProof/>
        </w:rPr>
        <w:t>„</w:t>
      </w:r>
      <w:r w:rsidR="00D17158" w:rsidRPr="002D5D05">
        <w:rPr>
          <w:rFonts w:ascii="Arial" w:hAnsi="Arial" w:cs="Arial"/>
          <w:noProof/>
        </w:rPr>
        <w:t>Bakovići”</w:t>
      </w:r>
      <w:r w:rsidR="00FF101B" w:rsidRPr="002D5D05">
        <w:rPr>
          <w:rFonts w:ascii="Arial" w:hAnsi="Arial" w:cs="Arial"/>
          <w:noProof/>
        </w:rPr>
        <w:t xml:space="preserve"> ni</w:t>
      </w:r>
      <w:r w:rsidR="00A85E72" w:rsidRPr="002D5D05">
        <w:rPr>
          <w:rFonts w:ascii="Arial" w:hAnsi="Arial" w:cs="Arial"/>
          <w:noProof/>
        </w:rPr>
        <w:t xml:space="preserve">su vršena </w:t>
      </w:r>
      <w:r w:rsidRPr="002D5D05">
        <w:rPr>
          <w:rFonts w:ascii="Arial" w:hAnsi="Arial" w:cs="Arial"/>
          <w:noProof/>
        </w:rPr>
        <w:t xml:space="preserve">detaljna geološka istraživanja </w:t>
      </w:r>
      <w:r w:rsidR="00E0285B" w:rsidRPr="002D5D05">
        <w:rPr>
          <w:rFonts w:ascii="Arial" w:hAnsi="Arial" w:cs="Arial"/>
          <w:noProof/>
        </w:rPr>
        <w:t>može se govoriti samo</w:t>
      </w:r>
      <w:r w:rsidR="00A85E72" w:rsidRPr="002D5D05">
        <w:rPr>
          <w:rFonts w:ascii="Arial" w:hAnsi="Arial" w:cs="Arial"/>
          <w:noProof/>
        </w:rPr>
        <w:t xml:space="preserve"> </w:t>
      </w:r>
      <w:r w:rsidR="00E0285B" w:rsidRPr="002D5D05">
        <w:rPr>
          <w:rFonts w:ascii="Arial" w:hAnsi="Arial" w:cs="Arial"/>
          <w:noProof/>
        </w:rPr>
        <w:t xml:space="preserve">o </w:t>
      </w:r>
      <w:r w:rsidR="00A85E72" w:rsidRPr="002D5D05">
        <w:rPr>
          <w:rFonts w:ascii="Arial" w:hAnsi="Arial" w:cs="Arial"/>
          <w:noProof/>
        </w:rPr>
        <w:t>pro</w:t>
      </w:r>
      <w:r w:rsidR="00925256" w:rsidRPr="002D5D05">
        <w:rPr>
          <w:rFonts w:ascii="Arial" w:hAnsi="Arial" w:cs="Arial"/>
          <w:noProof/>
        </w:rPr>
        <w:t>gnozn</w:t>
      </w:r>
      <w:r w:rsidR="00E0285B" w:rsidRPr="002D5D05">
        <w:rPr>
          <w:rFonts w:ascii="Arial" w:hAnsi="Arial" w:cs="Arial"/>
          <w:noProof/>
        </w:rPr>
        <w:t>im</w:t>
      </w:r>
      <w:r w:rsidR="00925256" w:rsidRPr="002D5D05">
        <w:rPr>
          <w:rFonts w:ascii="Arial" w:hAnsi="Arial" w:cs="Arial"/>
          <w:noProof/>
        </w:rPr>
        <w:t xml:space="preserve"> rezerv</w:t>
      </w:r>
      <w:r w:rsidR="00E0285B" w:rsidRPr="002D5D05">
        <w:rPr>
          <w:rFonts w:ascii="Arial" w:hAnsi="Arial" w:cs="Arial"/>
          <w:noProof/>
        </w:rPr>
        <w:t>ama</w:t>
      </w:r>
      <w:r w:rsidR="00925256" w:rsidRPr="002D5D05">
        <w:rPr>
          <w:rFonts w:ascii="Arial" w:hAnsi="Arial" w:cs="Arial"/>
          <w:noProof/>
        </w:rPr>
        <w:t xml:space="preserve"> koje iznose oko </w:t>
      </w:r>
      <w:r w:rsidR="003A2272" w:rsidRPr="002D5D05">
        <w:rPr>
          <w:rFonts w:ascii="Arial" w:hAnsi="Arial" w:cs="Arial"/>
          <w:noProof/>
        </w:rPr>
        <w:t>3</w:t>
      </w:r>
      <w:r w:rsidR="00D620F2" w:rsidRPr="002D5D05">
        <w:rPr>
          <w:rFonts w:ascii="Arial" w:hAnsi="Arial" w:cs="Arial"/>
          <w:noProof/>
        </w:rPr>
        <w:t>.0</w:t>
      </w:r>
      <w:r w:rsidR="00A85E72" w:rsidRPr="002D5D05">
        <w:rPr>
          <w:rFonts w:ascii="Arial" w:hAnsi="Arial" w:cs="Arial"/>
          <w:noProof/>
        </w:rPr>
        <w:t>00.000 m</w:t>
      </w:r>
      <w:r w:rsidR="00A85E72" w:rsidRPr="002D5D05">
        <w:rPr>
          <w:rFonts w:ascii="Arial" w:hAnsi="Arial" w:cs="Arial"/>
          <w:noProof/>
          <w:vertAlign w:val="superscript"/>
        </w:rPr>
        <w:t>3</w:t>
      </w:r>
      <w:r w:rsidR="00A85E72" w:rsidRPr="002D5D05">
        <w:rPr>
          <w:rFonts w:ascii="Arial" w:hAnsi="Arial" w:cs="Arial"/>
          <w:noProof/>
        </w:rPr>
        <w:t xml:space="preserve"> č.s.m.</w:t>
      </w:r>
    </w:p>
    <w:p w:rsidR="00D021C0" w:rsidRPr="002D5D05" w:rsidRDefault="00D021C0" w:rsidP="00D021C0">
      <w:pPr>
        <w:pStyle w:val="BodyText"/>
        <w:spacing w:after="0" w:line="240" w:lineRule="auto"/>
        <w:jc w:val="both"/>
        <w:rPr>
          <w:rFonts w:ascii="Arial" w:hAnsi="Arial" w:cs="Arial"/>
          <w:noProof/>
        </w:rPr>
      </w:pPr>
    </w:p>
    <w:p w:rsidR="00A85E72" w:rsidRPr="002D5D05" w:rsidRDefault="00A85E72" w:rsidP="00D021C0">
      <w:pPr>
        <w:pStyle w:val="BodyText"/>
        <w:spacing w:after="0" w:line="240" w:lineRule="auto"/>
        <w:jc w:val="both"/>
        <w:rPr>
          <w:rFonts w:ascii="Arial" w:hAnsi="Arial" w:cs="Arial"/>
          <w:noProof/>
        </w:rPr>
      </w:pPr>
      <w:r w:rsidRPr="002D5D05">
        <w:rPr>
          <w:rFonts w:ascii="Arial" w:hAnsi="Arial" w:cs="Arial"/>
          <w:noProof/>
        </w:rPr>
        <w:t>Za optimalno poznavanje ležišta</w:t>
      </w:r>
      <w:r w:rsidR="00FF101B" w:rsidRPr="002D5D05">
        <w:rPr>
          <w:rFonts w:ascii="Arial" w:hAnsi="Arial" w:cs="Arial"/>
          <w:noProof/>
        </w:rPr>
        <w:t>,</w:t>
      </w:r>
      <w:r w:rsidRPr="002D5D05">
        <w:rPr>
          <w:rFonts w:ascii="Arial" w:hAnsi="Arial" w:cs="Arial"/>
          <w:noProof/>
        </w:rPr>
        <w:t xml:space="preserve"> u smislu utvrđenih rezervi viših kategorija, njihovog kvaliteta, ležišnih uslova, a u vezi sa tim</w:t>
      </w:r>
      <w:r w:rsidR="00E0285B" w:rsidRPr="002D5D05">
        <w:rPr>
          <w:rFonts w:ascii="Arial" w:hAnsi="Arial" w:cs="Arial"/>
          <w:noProof/>
        </w:rPr>
        <w:t>,</w:t>
      </w:r>
      <w:r w:rsidRPr="002D5D05">
        <w:rPr>
          <w:rFonts w:ascii="Arial" w:hAnsi="Arial" w:cs="Arial"/>
          <w:noProof/>
        </w:rPr>
        <w:t xml:space="preserve"> i mogućnost primjene i plasmana na tržište, budući Koncesinar je dužan da izvede detaljna geološka istraživanja na istražno-eskploatacionom prostoru </w:t>
      </w:r>
      <w:r w:rsidR="00F03306" w:rsidRPr="002D5D05">
        <w:rPr>
          <w:rFonts w:ascii="Arial" w:hAnsi="Arial" w:cs="Arial"/>
          <w:noProof/>
        </w:rPr>
        <w:t>„</w:t>
      </w:r>
      <w:r w:rsidR="00477320" w:rsidRPr="002D5D05">
        <w:rPr>
          <w:rFonts w:ascii="Arial" w:hAnsi="Arial" w:cs="Arial"/>
          <w:noProof/>
        </w:rPr>
        <w:t xml:space="preserve">Bakovići” </w:t>
      </w:r>
      <w:r w:rsidRPr="002D5D05">
        <w:rPr>
          <w:rFonts w:ascii="Arial" w:hAnsi="Arial" w:cs="Arial"/>
          <w:noProof/>
        </w:rPr>
        <w:t>i da rezultate sprovedenih istraživanja prikaže u Elaboratu o klasifikaciji, kategorizaciji i proračunu rezervi tehničko-građevin</w:t>
      </w:r>
      <w:r w:rsidR="00D620F2" w:rsidRPr="002D5D05">
        <w:rPr>
          <w:rFonts w:ascii="Arial" w:hAnsi="Arial" w:cs="Arial"/>
          <w:noProof/>
        </w:rPr>
        <w:t>skog kamena ležišta</w:t>
      </w:r>
      <w:r w:rsidR="00925256" w:rsidRPr="002D5D05">
        <w:rPr>
          <w:rFonts w:ascii="Arial" w:hAnsi="Arial" w:cs="Arial"/>
          <w:noProof/>
        </w:rPr>
        <w:t xml:space="preserve"> </w:t>
      </w:r>
      <w:r w:rsidR="00F03306" w:rsidRPr="002D5D05">
        <w:rPr>
          <w:rFonts w:ascii="Arial" w:hAnsi="Arial" w:cs="Arial"/>
          <w:noProof/>
        </w:rPr>
        <w:t>„</w:t>
      </w:r>
      <w:r w:rsidR="00D17158" w:rsidRPr="002D5D05">
        <w:rPr>
          <w:rFonts w:ascii="Arial" w:hAnsi="Arial" w:cs="Arial"/>
          <w:noProof/>
        </w:rPr>
        <w:t>Bakovići”</w:t>
      </w:r>
      <w:r w:rsidR="00E0285B" w:rsidRPr="002D5D05">
        <w:rPr>
          <w:rFonts w:ascii="Arial" w:hAnsi="Arial" w:cs="Arial"/>
          <w:noProof/>
        </w:rPr>
        <w:t>.</w:t>
      </w:r>
    </w:p>
    <w:p w:rsidR="00232DC7" w:rsidRPr="002D5D05" w:rsidRDefault="00232DC7" w:rsidP="00D021C0">
      <w:pPr>
        <w:pStyle w:val="BodyText"/>
        <w:spacing w:after="0" w:line="240" w:lineRule="auto"/>
        <w:jc w:val="both"/>
        <w:rPr>
          <w:rFonts w:ascii="Arial" w:hAnsi="Arial" w:cs="Arial"/>
          <w:noProof/>
        </w:rPr>
      </w:pPr>
    </w:p>
    <w:p w:rsidR="00A85E72" w:rsidRPr="002D5D05" w:rsidRDefault="00A85E72" w:rsidP="00D021C0">
      <w:pPr>
        <w:pStyle w:val="BodyText"/>
        <w:spacing w:after="0" w:line="240" w:lineRule="auto"/>
        <w:jc w:val="both"/>
        <w:rPr>
          <w:rFonts w:ascii="Arial" w:hAnsi="Arial" w:cs="Arial"/>
          <w:noProof/>
        </w:rPr>
      </w:pPr>
      <w:r w:rsidRPr="002D5D05">
        <w:rPr>
          <w:rFonts w:ascii="Arial" w:hAnsi="Arial" w:cs="Arial"/>
          <w:noProof/>
        </w:rPr>
        <w:t>Geološki istražni proces (izrada i revizija Projekta detaljnih geoloških istraživanja, izvođenje istražnih radova po istom i izrada Elaborata o klasifikaciji, kategorizaciji i proračunu rezervi tehničko-građevin</w:t>
      </w:r>
      <w:r w:rsidR="00F03306" w:rsidRPr="002D5D05">
        <w:rPr>
          <w:rFonts w:ascii="Arial" w:hAnsi="Arial" w:cs="Arial"/>
          <w:noProof/>
        </w:rPr>
        <w:t>skog kamena ležišta „Bakovići”</w:t>
      </w:r>
      <w:r w:rsidRPr="002D5D05">
        <w:rPr>
          <w:rFonts w:ascii="Arial" w:hAnsi="Arial" w:cs="Arial"/>
          <w:noProof/>
        </w:rPr>
        <w:t xml:space="preserve">) budući Koncesionar će uraditi u roku od </w:t>
      </w:r>
      <w:r w:rsidR="00E0285B" w:rsidRPr="002D5D05">
        <w:rPr>
          <w:rFonts w:ascii="Arial" w:hAnsi="Arial" w:cs="Arial"/>
          <w:noProof/>
        </w:rPr>
        <w:t>godinu dana</w:t>
      </w:r>
      <w:r w:rsidRPr="002D5D05">
        <w:rPr>
          <w:rFonts w:ascii="Arial" w:hAnsi="Arial" w:cs="Arial"/>
          <w:noProof/>
        </w:rPr>
        <w:t xml:space="preserve"> od dana zaključenja Ugovora o koncesiji.</w:t>
      </w:r>
    </w:p>
    <w:p w:rsidR="00D021C0" w:rsidRPr="002D5D05" w:rsidRDefault="00D021C0" w:rsidP="00D021C0">
      <w:pPr>
        <w:pStyle w:val="BodyText"/>
        <w:spacing w:after="0" w:line="240" w:lineRule="auto"/>
        <w:jc w:val="both"/>
        <w:rPr>
          <w:rFonts w:ascii="Arial" w:hAnsi="Arial" w:cs="Arial"/>
          <w:noProof/>
        </w:rPr>
      </w:pPr>
    </w:p>
    <w:p w:rsidR="00996DDC" w:rsidRPr="002D5D05" w:rsidRDefault="00913DB8" w:rsidP="00996DDC">
      <w:pPr>
        <w:pStyle w:val="BodyText"/>
        <w:spacing w:after="0" w:line="240" w:lineRule="auto"/>
        <w:jc w:val="both"/>
        <w:rPr>
          <w:rFonts w:ascii="Arial" w:hAnsi="Arial" w:cs="Arial"/>
          <w:noProof/>
        </w:rPr>
      </w:pPr>
      <w:r w:rsidRPr="002D5D05">
        <w:rPr>
          <w:rFonts w:ascii="Arial" w:hAnsi="Arial" w:cs="Arial"/>
          <w:noProof/>
        </w:rPr>
        <w:t>Ovim koncesionim aktom daje se maksimalni rok koncesije za eksploataciju tehničko-građevinskog kamen</w:t>
      </w:r>
      <w:r w:rsidR="00107794" w:rsidRPr="002D5D05">
        <w:rPr>
          <w:rFonts w:ascii="Arial" w:hAnsi="Arial" w:cs="Arial"/>
          <w:noProof/>
        </w:rPr>
        <w:t xml:space="preserve">a iz lokaliteta </w:t>
      </w:r>
      <w:r w:rsidR="00F03306" w:rsidRPr="002D5D05">
        <w:rPr>
          <w:rFonts w:ascii="Arial" w:hAnsi="Arial" w:cs="Arial"/>
          <w:noProof/>
        </w:rPr>
        <w:t>„</w:t>
      </w:r>
      <w:r w:rsidR="001966E1" w:rsidRPr="002D5D05">
        <w:rPr>
          <w:rFonts w:ascii="Arial" w:hAnsi="Arial" w:cs="Arial"/>
          <w:noProof/>
        </w:rPr>
        <w:t xml:space="preserve">Bakovići” </w:t>
      </w:r>
      <w:r w:rsidRPr="002D5D05">
        <w:rPr>
          <w:rFonts w:ascii="Arial" w:hAnsi="Arial" w:cs="Arial"/>
          <w:noProof/>
        </w:rPr>
        <w:t xml:space="preserve">na period od 30 godina, sa minimalnom godišnjom proizvodnjom od </w:t>
      </w:r>
      <w:r w:rsidR="0013707F" w:rsidRPr="002D5D05">
        <w:rPr>
          <w:rFonts w:ascii="Arial" w:hAnsi="Arial" w:cs="Arial"/>
          <w:noProof/>
        </w:rPr>
        <w:t>20</w:t>
      </w:r>
      <w:r w:rsidRPr="002D5D05">
        <w:rPr>
          <w:rFonts w:ascii="Arial" w:hAnsi="Arial" w:cs="Arial"/>
          <w:noProof/>
        </w:rPr>
        <w:t>.000 m</w:t>
      </w:r>
      <w:r w:rsidRPr="002D5D05">
        <w:rPr>
          <w:rFonts w:ascii="Arial" w:hAnsi="Arial" w:cs="Arial"/>
          <w:noProof/>
          <w:vertAlign w:val="superscript"/>
        </w:rPr>
        <w:t>3</w:t>
      </w:r>
      <w:r w:rsidR="00785C23" w:rsidRPr="002D5D05">
        <w:rPr>
          <w:rFonts w:ascii="Arial" w:hAnsi="Arial" w:cs="Arial"/>
          <w:noProof/>
        </w:rPr>
        <w:t xml:space="preserve"> </w:t>
      </w:r>
      <w:r w:rsidRPr="002D5D05">
        <w:rPr>
          <w:rFonts w:ascii="Arial" w:hAnsi="Arial" w:cs="Arial"/>
          <w:noProof/>
        </w:rPr>
        <w:t xml:space="preserve">č.s.m., odnosno oko </w:t>
      </w:r>
      <w:r w:rsidR="0013707F" w:rsidRPr="002D5D05">
        <w:rPr>
          <w:rFonts w:ascii="Arial" w:hAnsi="Arial" w:cs="Arial"/>
          <w:noProof/>
        </w:rPr>
        <w:t>30</w:t>
      </w:r>
      <w:r w:rsidRPr="002D5D05">
        <w:rPr>
          <w:rFonts w:ascii="Arial" w:hAnsi="Arial" w:cs="Arial"/>
          <w:noProof/>
        </w:rPr>
        <w:t>.000 m</w:t>
      </w:r>
      <w:r w:rsidRPr="002D5D05">
        <w:rPr>
          <w:rFonts w:ascii="Arial" w:hAnsi="Arial" w:cs="Arial"/>
          <w:noProof/>
          <w:vertAlign w:val="superscript"/>
        </w:rPr>
        <w:t>3</w:t>
      </w:r>
      <w:r w:rsidRPr="002D5D05">
        <w:rPr>
          <w:rFonts w:ascii="Arial" w:hAnsi="Arial" w:cs="Arial"/>
          <w:noProof/>
        </w:rPr>
        <w:t xml:space="preserve"> agregata različitih frakcija.</w:t>
      </w:r>
    </w:p>
    <w:p w:rsidR="00913DB8" w:rsidRPr="002D5D05" w:rsidRDefault="00913DB8" w:rsidP="00996DDC">
      <w:pPr>
        <w:pStyle w:val="BodyText"/>
        <w:spacing w:after="0" w:line="240" w:lineRule="auto"/>
        <w:jc w:val="both"/>
        <w:rPr>
          <w:rFonts w:ascii="Arial" w:hAnsi="Arial" w:cs="Arial"/>
          <w:noProof/>
        </w:rPr>
      </w:pPr>
      <w:r w:rsidRPr="002D5D05">
        <w:rPr>
          <w:rFonts w:ascii="Arial" w:hAnsi="Arial" w:cs="Arial"/>
          <w:noProof/>
        </w:rPr>
        <w:t xml:space="preserve"> </w:t>
      </w:r>
    </w:p>
    <w:p w:rsidR="00913DB8" w:rsidRPr="002D5D05" w:rsidRDefault="00913DB8" w:rsidP="00996DDC">
      <w:pPr>
        <w:pStyle w:val="BodyText"/>
        <w:spacing w:after="0" w:line="240" w:lineRule="auto"/>
        <w:jc w:val="both"/>
        <w:rPr>
          <w:rFonts w:ascii="Arial" w:hAnsi="Arial" w:cs="Arial"/>
          <w:noProof/>
        </w:rPr>
      </w:pPr>
      <w:r w:rsidRPr="002D5D05">
        <w:rPr>
          <w:rFonts w:ascii="Arial" w:hAnsi="Arial" w:cs="Arial"/>
          <w:noProof/>
        </w:rPr>
        <w:t xml:space="preserve">Koncesija za eksploataciju tehničko-građevinskog kamena iz </w:t>
      </w:r>
      <w:r w:rsidR="0013707F" w:rsidRPr="002D5D05">
        <w:rPr>
          <w:rFonts w:ascii="Arial" w:hAnsi="Arial" w:cs="Arial"/>
          <w:noProof/>
        </w:rPr>
        <w:t xml:space="preserve">lokaliteta </w:t>
      </w:r>
      <w:r w:rsidR="00F03306" w:rsidRPr="002D5D05">
        <w:rPr>
          <w:rFonts w:ascii="Arial" w:hAnsi="Arial" w:cs="Arial"/>
          <w:noProof/>
        </w:rPr>
        <w:t>„</w:t>
      </w:r>
      <w:r w:rsidR="001966E1" w:rsidRPr="002D5D05">
        <w:rPr>
          <w:rFonts w:ascii="Arial" w:hAnsi="Arial" w:cs="Arial"/>
          <w:noProof/>
        </w:rPr>
        <w:t>Bakovići”</w:t>
      </w:r>
      <w:r w:rsidRPr="002D5D05">
        <w:rPr>
          <w:rFonts w:ascii="Arial" w:hAnsi="Arial" w:cs="Arial"/>
          <w:noProof/>
        </w:rPr>
        <w:t xml:space="preserve"> daje se na maksimalni period od 30 godina, od čega: </w:t>
      </w:r>
    </w:p>
    <w:p w:rsidR="00131C81" w:rsidRPr="002D5D05" w:rsidRDefault="00131C81" w:rsidP="00996DDC">
      <w:pPr>
        <w:pStyle w:val="BodyText"/>
        <w:spacing w:after="0" w:line="240" w:lineRule="auto"/>
        <w:jc w:val="both"/>
        <w:rPr>
          <w:rFonts w:ascii="Arial" w:hAnsi="Arial" w:cs="Arial"/>
          <w:noProof/>
        </w:rPr>
      </w:pPr>
    </w:p>
    <w:p w:rsidR="00913DB8" w:rsidRPr="002D5D05" w:rsidRDefault="00913DB8" w:rsidP="00773E47">
      <w:pPr>
        <w:pStyle w:val="ListParagraph"/>
        <w:numPr>
          <w:ilvl w:val="0"/>
          <w:numId w:val="20"/>
        </w:numPr>
        <w:shd w:val="clear" w:color="auto" w:fill="FFFFFF"/>
        <w:spacing w:after="0" w:line="240" w:lineRule="auto"/>
        <w:contextualSpacing w:val="0"/>
        <w:jc w:val="both"/>
        <w:rPr>
          <w:rFonts w:ascii="Arial" w:eastAsia="Times New Roman" w:hAnsi="Arial" w:cs="Arial"/>
          <w:noProof/>
        </w:rPr>
      </w:pPr>
      <w:r w:rsidRPr="002D5D05">
        <w:rPr>
          <w:rFonts w:ascii="Arial" w:eastAsia="Times New Roman" w:hAnsi="Arial" w:cs="Arial"/>
          <w:noProof/>
        </w:rPr>
        <w:t>jedna</w:t>
      </w:r>
      <w:r w:rsidR="00232DC7" w:rsidRPr="002D5D05">
        <w:rPr>
          <w:rFonts w:ascii="Arial" w:eastAsia="Times New Roman" w:hAnsi="Arial" w:cs="Arial"/>
          <w:noProof/>
        </w:rPr>
        <w:t xml:space="preserve"> (1)</w:t>
      </w:r>
      <w:r w:rsidRPr="002D5D05">
        <w:rPr>
          <w:rFonts w:ascii="Arial" w:eastAsia="Times New Roman" w:hAnsi="Arial" w:cs="Arial"/>
          <w:noProof/>
        </w:rPr>
        <w:t xml:space="preserve"> godina za detaljna geološka istraživanja, </w:t>
      </w:r>
    </w:p>
    <w:p w:rsidR="00913DB8" w:rsidRPr="002D5D05" w:rsidRDefault="00913DB8" w:rsidP="00773E47">
      <w:pPr>
        <w:pStyle w:val="ListParagraph"/>
        <w:numPr>
          <w:ilvl w:val="0"/>
          <w:numId w:val="19"/>
        </w:numPr>
        <w:shd w:val="clear" w:color="auto" w:fill="FFFFFF"/>
        <w:spacing w:after="0" w:line="240" w:lineRule="auto"/>
        <w:contextualSpacing w:val="0"/>
        <w:jc w:val="both"/>
        <w:rPr>
          <w:rFonts w:ascii="Arial" w:eastAsia="Times New Roman" w:hAnsi="Arial" w:cs="Arial"/>
          <w:noProof/>
        </w:rPr>
      </w:pPr>
      <w:r w:rsidRPr="002D5D05">
        <w:rPr>
          <w:rFonts w:ascii="Arial" w:hAnsi="Arial" w:cs="Arial"/>
          <w:noProof/>
        </w:rPr>
        <w:t>jedna</w:t>
      </w:r>
      <w:r w:rsidR="00232DC7" w:rsidRPr="002D5D05">
        <w:rPr>
          <w:rFonts w:ascii="Arial" w:hAnsi="Arial" w:cs="Arial"/>
          <w:noProof/>
        </w:rPr>
        <w:t xml:space="preserve"> (1)</w:t>
      </w:r>
      <w:r w:rsidRPr="002D5D05">
        <w:rPr>
          <w:rFonts w:ascii="Arial" w:hAnsi="Arial" w:cs="Arial"/>
          <w:noProof/>
        </w:rPr>
        <w:t xml:space="preserve"> godina za: izradu rudarske dokumentacije, pribavljanja odobrenja, saglasnosti i dozvola za izvođenje radova po istoj, pripremu ležišta za eksploataciju, instaliranje postrojenja i opreme potrebne za eksploataciju, kao i pribavljanje upotrebne dozvole za izgrađene objekte, </w:t>
      </w:r>
    </w:p>
    <w:p w:rsidR="00CE396D" w:rsidRPr="002D5D05" w:rsidRDefault="00913DB8" w:rsidP="00BA564E">
      <w:pPr>
        <w:pStyle w:val="ListParagraph"/>
        <w:numPr>
          <w:ilvl w:val="0"/>
          <w:numId w:val="19"/>
        </w:numPr>
        <w:shd w:val="clear" w:color="auto" w:fill="FFFFFF"/>
        <w:spacing w:after="0" w:line="240" w:lineRule="auto"/>
        <w:contextualSpacing w:val="0"/>
        <w:jc w:val="both"/>
        <w:rPr>
          <w:rFonts w:ascii="Arial" w:eastAsia="Times New Roman" w:hAnsi="Arial" w:cs="Arial"/>
          <w:noProof/>
        </w:rPr>
      </w:pPr>
      <w:r w:rsidRPr="002D5D05">
        <w:rPr>
          <w:rFonts w:ascii="Arial" w:eastAsia="Times New Roman" w:hAnsi="Arial" w:cs="Arial"/>
          <w:noProof/>
        </w:rPr>
        <w:t>28 (dvadeset osam) godina za eksploataciju mineralne sirovine.</w:t>
      </w:r>
    </w:p>
    <w:p w:rsidR="00CE396D" w:rsidRPr="002D5D05" w:rsidRDefault="00CE396D" w:rsidP="00CE396D">
      <w:pPr>
        <w:shd w:val="clear" w:color="auto" w:fill="FFFFFF"/>
        <w:spacing w:after="0" w:line="240" w:lineRule="auto"/>
        <w:jc w:val="both"/>
        <w:rPr>
          <w:rFonts w:ascii="Arial" w:eastAsia="Times New Roman" w:hAnsi="Arial" w:cs="Arial"/>
          <w:noProof/>
        </w:rPr>
      </w:pPr>
      <w:r w:rsidRPr="002D5D05">
        <w:rPr>
          <w:rFonts w:ascii="Arial" w:eastAsia="Times New Roman" w:hAnsi="Arial" w:cs="Arial"/>
          <w:lang w:val="sr-Latn-CS"/>
        </w:rPr>
        <w:t>U</w:t>
      </w:r>
      <w:proofErr w:type="spellStart"/>
      <w:r w:rsidRPr="002D5D05">
        <w:rPr>
          <w:rFonts w:ascii="Arial" w:eastAsia="Times New Roman" w:hAnsi="Arial" w:cs="Arial"/>
        </w:rPr>
        <w:t>kupan</w:t>
      </w:r>
      <w:proofErr w:type="spellEnd"/>
      <w:r w:rsidRPr="002D5D05">
        <w:rPr>
          <w:rFonts w:ascii="Arial" w:eastAsia="Times New Roman" w:hAnsi="Arial" w:cs="Arial"/>
        </w:rPr>
        <w:t xml:space="preserve"> </w:t>
      </w:r>
      <w:proofErr w:type="spellStart"/>
      <w:r w:rsidRPr="002D5D05">
        <w:rPr>
          <w:rFonts w:ascii="Arial" w:eastAsia="Times New Roman" w:hAnsi="Arial" w:cs="Arial"/>
        </w:rPr>
        <w:t>koncesioni</w:t>
      </w:r>
      <w:proofErr w:type="spellEnd"/>
      <w:r w:rsidRPr="002D5D05">
        <w:rPr>
          <w:rFonts w:ascii="Arial" w:eastAsia="Times New Roman" w:hAnsi="Arial" w:cs="Arial"/>
        </w:rPr>
        <w:t xml:space="preserve"> period, </w:t>
      </w:r>
      <w:proofErr w:type="spellStart"/>
      <w:r w:rsidRPr="002D5D05">
        <w:rPr>
          <w:rFonts w:ascii="Arial" w:eastAsia="Times New Roman" w:hAnsi="Arial" w:cs="Arial"/>
        </w:rPr>
        <w:t>koji</w:t>
      </w:r>
      <w:proofErr w:type="spellEnd"/>
      <w:r w:rsidRPr="002D5D05">
        <w:rPr>
          <w:rFonts w:ascii="Arial" w:eastAsia="Times New Roman" w:hAnsi="Arial" w:cs="Arial"/>
        </w:rPr>
        <w:t xml:space="preserve"> </w:t>
      </w:r>
      <w:proofErr w:type="spellStart"/>
      <w:r w:rsidRPr="002D5D05">
        <w:rPr>
          <w:rFonts w:ascii="Arial" w:eastAsia="Times New Roman" w:hAnsi="Arial" w:cs="Arial"/>
        </w:rPr>
        <w:t>obuhvata</w:t>
      </w:r>
      <w:proofErr w:type="spellEnd"/>
      <w:r w:rsidRPr="002D5D05">
        <w:rPr>
          <w:rFonts w:ascii="Arial" w:eastAsia="Times New Roman" w:hAnsi="Arial" w:cs="Arial"/>
        </w:rPr>
        <w:t xml:space="preserve"> </w:t>
      </w:r>
      <w:proofErr w:type="spellStart"/>
      <w:r w:rsidRPr="002D5D05">
        <w:rPr>
          <w:rFonts w:ascii="Arial" w:eastAsia="Times New Roman" w:hAnsi="Arial" w:cs="Arial"/>
        </w:rPr>
        <w:t>sve</w:t>
      </w:r>
      <w:proofErr w:type="spellEnd"/>
      <w:r w:rsidRPr="002D5D05">
        <w:rPr>
          <w:rFonts w:ascii="Arial" w:eastAsia="Times New Roman" w:hAnsi="Arial" w:cs="Arial"/>
        </w:rPr>
        <w:t xml:space="preserve"> gore </w:t>
      </w:r>
      <w:proofErr w:type="spellStart"/>
      <w:r w:rsidRPr="002D5D05">
        <w:rPr>
          <w:rFonts w:ascii="Arial" w:eastAsia="Times New Roman" w:hAnsi="Arial" w:cs="Arial"/>
        </w:rPr>
        <w:t>navedene</w:t>
      </w:r>
      <w:proofErr w:type="spellEnd"/>
      <w:r w:rsidRPr="002D5D05">
        <w:rPr>
          <w:rFonts w:ascii="Arial" w:eastAsia="Times New Roman" w:hAnsi="Arial" w:cs="Arial"/>
        </w:rPr>
        <w:t xml:space="preserve"> faze, ne </w:t>
      </w:r>
      <w:proofErr w:type="spellStart"/>
      <w:r w:rsidRPr="002D5D05">
        <w:rPr>
          <w:rFonts w:ascii="Arial" w:eastAsia="Times New Roman" w:hAnsi="Arial" w:cs="Arial"/>
        </w:rPr>
        <w:t>prelazi</w:t>
      </w:r>
      <w:proofErr w:type="spellEnd"/>
      <w:r w:rsidRPr="002D5D05">
        <w:rPr>
          <w:rFonts w:ascii="Arial" w:eastAsia="Times New Roman" w:hAnsi="Arial" w:cs="Arial"/>
        </w:rPr>
        <w:t xml:space="preserve"> </w:t>
      </w:r>
      <w:proofErr w:type="spellStart"/>
      <w:r w:rsidRPr="002D5D05">
        <w:rPr>
          <w:rFonts w:ascii="Arial" w:eastAsia="Times New Roman" w:hAnsi="Arial" w:cs="Arial"/>
        </w:rPr>
        <w:t>zakonom</w:t>
      </w:r>
      <w:proofErr w:type="spellEnd"/>
      <w:r w:rsidRPr="002D5D05">
        <w:rPr>
          <w:rFonts w:ascii="Arial" w:eastAsia="Times New Roman" w:hAnsi="Arial" w:cs="Arial"/>
        </w:rPr>
        <w:t xml:space="preserve"> </w:t>
      </w:r>
      <w:proofErr w:type="spellStart"/>
      <w:r w:rsidRPr="002D5D05">
        <w:rPr>
          <w:rFonts w:ascii="Arial" w:eastAsia="Times New Roman" w:hAnsi="Arial" w:cs="Arial"/>
        </w:rPr>
        <w:t>definisan</w:t>
      </w:r>
      <w:proofErr w:type="spellEnd"/>
      <w:r w:rsidRPr="002D5D05">
        <w:rPr>
          <w:rFonts w:ascii="Arial" w:eastAsia="Times New Roman" w:hAnsi="Arial" w:cs="Arial"/>
        </w:rPr>
        <w:t xml:space="preserve"> </w:t>
      </w:r>
      <w:proofErr w:type="spellStart"/>
      <w:r w:rsidRPr="002D5D05">
        <w:rPr>
          <w:rFonts w:ascii="Arial" w:eastAsia="Times New Roman" w:hAnsi="Arial" w:cs="Arial"/>
        </w:rPr>
        <w:t>rok</w:t>
      </w:r>
      <w:proofErr w:type="spellEnd"/>
      <w:r w:rsidRPr="002D5D05">
        <w:rPr>
          <w:rFonts w:ascii="Arial" w:eastAsia="Times New Roman" w:hAnsi="Arial" w:cs="Arial"/>
        </w:rPr>
        <w:t xml:space="preserve"> </w:t>
      </w:r>
      <w:proofErr w:type="spellStart"/>
      <w:r w:rsidRPr="002D5D05">
        <w:rPr>
          <w:rFonts w:ascii="Arial" w:eastAsia="Times New Roman" w:hAnsi="Arial" w:cs="Arial"/>
        </w:rPr>
        <w:t>trajanja</w:t>
      </w:r>
      <w:proofErr w:type="spellEnd"/>
      <w:r w:rsidRPr="002D5D05">
        <w:rPr>
          <w:rFonts w:ascii="Arial" w:eastAsia="Times New Roman" w:hAnsi="Arial" w:cs="Arial"/>
        </w:rPr>
        <w:t xml:space="preserve"> </w:t>
      </w:r>
      <w:proofErr w:type="spellStart"/>
      <w:r w:rsidRPr="002D5D05">
        <w:rPr>
          <w:rFonts w:ascii="Arial" w:eastAsia="Times New Roman" w:hAnsi="Arial" w:cs="Arial"/>
        </w:rPr>
        <w:t>koncesije</w:t>
      </w:r>
      <w:proofErr w:type="spellEnd"/>
      <w:r w:rsidRPr="002D5D05">
        <w:rPr>
          <w:rFonts w:ascii="Arial" w:eastAsia="Times New Roman" w:hAnsi="Arial" w:cs="Arial"/>
        </w:rPr>
        <w:t xml:space="preserve"> od 30 </w:t>
      </w:r>
      <w:proofErr w:type="spellStart"/>
      <w:r w:rsidRPr="002D5D05">
        <w:rPr>
          <w:rFonts w:ascii="Arial" w:eastAsia="Times New Roman" w:hAnsi="Arial" w:cs="Arial"/>
        </w:rPr>
        <w:t>godina</w:t>
      </w:r>
      <w:proofErr w:type="spellEnd"/>
    </w:p>
    <w:p w:rsidR="00D021C0" w:rsidRPr="002D5D05" w:rsidRDefault="00D021C0" w:rsidP="00D021C0">
      <w:pPr>
        <w:pStyle w:val="BodyText"/>
        <w:spacing w:after="0" w:line="240" w:lineRule="auto"/>
        <w:jc w:val="both"/>
        <w:rPr>
          <w:rFonts w:ascii="Arial" w:hAnsi="Arial" w:cs="Arial"/>
          <w:noProof/>
        </w:rPr>
      </w:pPr>
    </w:p>
    <w:p w:rsidR="00AC0094" w:rsidRPr="002D5D05" w:rsidRDefault="00AC0094" w:rsidP="00D021C0">
      <w:pPr>
        <w:pStyle w:val="BodyText"/>
        <w:spacing w:after="0" w:line="240" w:lineRule="auto"/>
        <w:jc w:val="both"/>
        <w:rPr>
          <w:rFonts w:ascii="Arial" w:hAnsi="Arial" w:cs="Arial"/>
          <w:noProof/>
        </w:rPr>
      </w:pPr>
      <w:r w:rsidRPr="002D5D05">
        <w:rPr>
          <w:rFonts w:ascii="Arial" w:hAnsi="Arial" w:cs="Arial"/>
          <w:noProof/>
        </w:rPr>
        <w:t>Rok trajanja faze detaljnih geoloških istraživanja i izrade rudarske i tehničke dokumentacije i pripremnih radova se ne može mijenjati.</w:t>
      </w:r>
    </w:p>
    <w:p w:rsidR="00BA564E" w:rsidRPr="002D5D05" w:rsidRDefault="00BA564E" w:rsidP="00D021C0">
      <w:pPr>
        <w:pStyle w:val="BodyText"/>
        <w:spacing w:after="0" w:line="240" w:lineRule="auto"/>
        <w:jc w:val="both"/>
        <w:rPr>
          <w:rFonts w:ascii="Arial" w:hAnsi="Arial" w:cs="Arial"/>
          <w:noProof/>
        </w:rPr>
      </w:pPr>
    </w:p>
    <w:p w:rsidR="00D021C0" w:rsidRPr="002D5D05" w:rsidRDefault="00D021C0" w:rsidP="00D021C0">
      <w:pPr>
        <w:pStyle w:val="BodyText"/>
        <w:spacing w:after="0" w:line="240" w:lineRule="auto"/>
        <w:jc w:val="both"/>
        <w:rPr>
          <w:rFonts w:ascii="Arial" w:hAnsi="Arial" w:cs="Arial"/>
          <w:noProof/>
        </w:rPr>
      </w:pPr>
    </w:p>
    <w:p w:rsidR="00D620F2" w:rsidRPr="002D5D05" w:rsidRDefault="006A68F3" w:rsidP="00773E47">
      <w:pPr>
        <w:pStyle w:val="Heading1"/>
        <w:numPr>
          <w:ilvl w:val="0"/>
          <w:numId w:val="18"/>
        </w:numPr>
        <w:ind w:left="360"/>
        <w:rPr>
          <w:noProof/>
        </w:rPr>
      </w:pPr>
      <w:bookmarkStart w:id="4" w:name="_Toc402262934"/>
      <w:bookmarkStart w:id="5" w:name="_Toc139886868"/>
      <w:r w:rsidRPr="002D5D05">
        <w:rPr>
          <w:noProof/>
        </w:rPr>
        <w:t>OSNOVNI PARAMETRI ZA OCJENU EKONOMSKE OPRAVDANOSTI INVESTICIJE</w:t>
      </w:r>
      <w:bookmarkEnd w:id="4"/>
      <w:bookmarkEnd w:id="5"/>
    </w:p>
    <w:p w:rsidR="00D021C0" w:rsidRPr="002D5D05" w:rsidRDefault="00D021C0" w:rsidP="00D021C0">
      <w:pPr>
        <w:pStyle w:val="ListParagraph"/>
        <w:spacing w:after="0" w:line="240" w:lineRule="auto"/>
        <w:ind w:left="0"/>
        <w:rPr>
          <w:rFonts w:ascii="Arial" w:hAnsi="Arial" w:cs="Arial"/>
          <w:i/>
          <w:noProof/>
          <w:u w:val="single"/>
        </w:rPr>
      </w:pPr>
    </w:p>
    <w:p w:rsidR="00CE396D" w:rsidRPr="002D5D05" w:rsidRDefault="00D620F2" w:rsidP="00CE396D">
      <w:pPr>
        <w:pStyle w:val="ListParagraph"/>
        <w:spacing w:after="0" w:line="240" w:lineRule="auto"/>
        <w:ind w:left="0"/>
        <w:rPr>
          <w:rFonts w:ascii="Arial" w:hAnsi="Arial" w:cs="Arial"/>
          <w:i/>
          <w:noProof/>
          <w:u w:val="single"/>
        </w:rPr>
      </w:pPr>
      <w:r w:rsidRPr="002D5D05">
        <w:rPr>
          <w:rFonts w:ascii="Arial" w:hAnsi="Arial" w:cs="Arial"/>
          <w:i/>
          <w:noProof/>
          <w:u w:val="single"/>
        </w:rPr>
        <w:t>Opis tehničko-tehnološkog procesa eksploatacije</w:t>
      </w:r>
    </w:p>
    <w:p w:rsidR="00CE396D" w:rsidRPr="002D5D05" w:rsidRDefault="00CE396D" w:rsidP="00CE396D">
      <w:pPr>
        <w:pStyle w:val="ListParagraph"/>
        <w:spacing w:after="0" w:line="240" w:lineRule="auto"/>
        <w:ind w:left="0"/>
        <w:rPr>
          <w:rFonts w:ascii="Arial" w:hAnsi="Arial" w:cs="Arial"/>
          <w:i/>
          <w:noProof/>
          <w:u w:val="single"/>
        </w:rPr>
      </w:pPr>
    </w:p>
    <w:p w:rsidR="00D620F2" w:rsidRPr="002D5D05" w:rsidRDefault="00D620F2" w:rsidP="00CE396D">
      <w:pPr>
        <w:pStyle w:val="ListParagraph"/>
        <w:spacing w:after="0" w:line="240" w:lineRule="auto"/>
        <w:ind w:left="0"/>
        <w:rPr>
          <w:rFonts w:ascii="Arial" w:hAnsi="Arial" w:cs="Arial"/>
          <w:noProof/>
        </w:rPr>
      </w:pPr>
      <w:r w:rsidRPr="002D5D05">
        <w:rPr>
          <w:rFonts w:ascii="Arial" w:hAnsi="Arial" w:cs="Arial"/>
          <w:noProof/>
        </w:rPr>
        <w:t>U ovom poglavlju daju se osnovni parametri koji treba da posluže ponuđačima, odnosno potencijalnim investitorima pri obradi proizvodnog i ekonomsk</w:t>
      </w:r>
      <w:r w:rsidR="003F58F1" w:rsidRPr="002D5D05">
        <w:rPr>
          <w:rFonts w:ascii="Arial" w:hAnsi="Arial" w:cs="Arial"/>
          <w:noProof/>
        </w:rPr>
        <w:t>og aspekta</w:t>
      </w:r>
      <w:r w:rsidRPr="002D5D05">
        <w:rPr>
          <w:rFonts w:ascii="Arial" w:hAnsi="Arial" w:cs="Arial"/>
          <w:noProof/>
        </w:rPr>
        <w:t xml:space="preserve"> ponude i tehn</w:t>
      </w:r>
      <w:r w:rsidR="00E530C1" w:rsidRPr="002D5D05">
        <w:rPr>
          <w:rFonts w:ascii="Arial" w:hAnsi="Arial" w:cs="Arial"/>
          <w:noProof/>
        </w:rPr>
        <w:t>ičko</w:t>
      </w:r>
      <w:r w:rsidRPr="002D5D05">
        <w:rPr>
          <w:rFonts w:ascii="Arial" w:hAnsi="Arial" w:cs="Arial"/>
          <w:noProof/>
        </w:rPr>
        <w:t>-ekonomske ocjene opravdanosti ove investicije.</w:t>
      </w:r>
    </w:p>
    <w:p w:rsidR="00EF4552" w:rsidRPr="002D5D05" w:rsidRDefault="00EF4552" w:rsidP="00CE396D">
      <w:pPr>
        <w:pStyle w:val="ListParagraph"/>
        <w:spacing w:after="0" w:line="240" w:lineRule="auto"/>
        <w:ind w:left="0"/>
        <w:rPr>
          <w:rFonts w:ascii="Arial" w:hAnsi="Arial" w:cs="Arial"/>
          <w:noProof/>
        </w:rPr>
      </w:pPr>
    </w:p>
    <w:p w:rsidR="00D021C0" w:rsidRPr="002D5D05" w:rsidRDefault="00D021C0" w:rsidP="00D021C0">
      <w:pPr>
        <w:pStyle w:val="BodyText"/>
        <w:spacing w:after="0" w:line="240" w:lineRule="auto"/>
        <w:jc w:val="both"/>
        <w:rPr>
          <w:rFonts w:ascii="Arial" w:hAnsi="Arial" w:cs="Arial"/>
          <w:noProof/>
        </w:rPr>
      </w:pPr>
    </w:p>
    <w:p w:rsidR="00D620F2" w:rsidRPr="002D5D05" w:rsidRDefault="00E21B44" w:rsidP="00D021C0">
      <w:pPr>
        <w:pStyle w:val="Heading2"/>
        <w:spacing w:before="0" w:after="0" w:line="240" w:lineRule="auto"/>
        <w:ind w:left="576" w:hanging="576"/>
        <w:rPr>
          <w:i/>
          <w:noProof/>
        </w:rPr>
      </w:pPr>
      <w:bookmarkStart w:id="6" w:name="_Toc402262936"/>
      <w:r w:rsidRPr="002D5D05">
        <w:rPr>
          <w:i/>
          <w:noProof/>
        </w:rPr>
        <w:lastRenderedPageBreak/>
        <w:t>3</w:t>
      </w:r>
      <w:r w:rsidR="00472C68" w:rsidRPr="002D5D05">
        <w:rPr>
          <w:i/>
          <w:noProof/>
        </w:rPr>
        <w:t xml:space="preserve">.1. </w:t>
      </w:r>
      <w:r w:rsidR="00D620F2" w:rsidRPr="002D5D05">
        <w:rPr>
          <w:i/>
          <w:noProof/>
        </w:rPr>
        <w:t>Ocjena mogućnosti korišćenja mineralne sirovine</w:t>
      </w:r>
      <w:bookmarkEnd w:id="6"/>
    </w:p>
    <w:p w:rsidR="00D620F2" w:rsidRPr="002D5D05" w:rsidRDefault="00D620F2" w:rsidP="00D021C0">
      <w:pPr>
        <w:spacing w:after="0" w:line="240" w:lineRule="auto"/>
        <w:rPr>
          <w:rFonts w:ascii="Arial" w:hAnsi="Arial" w:cs="Arial"/>
          <w:noProof/>
        </w:rPr>
      </w:pPr>
    </w:p>
    <w:p w:rsidR="00D620F2" w:rsidRPr="002D5D05" w:rsidRDefault="00787A0E" w:rsidP="00D021C0">
      <w:pPr>
        <w:shd w:val="clear" w:color="auto" w:fill="FFFFFF" w:themeFill="background1"/>
        <w:spacing w:after="0" w:line="240" w:lineRule="auto"/>
        <w:jc w:val="both"/>
        <w:rPr>
          <w:rFonts w:ascii="Arial" w:hAnsi="Arial" w:cs="Arial"/>
          <w:noProof/>
        </w:rPr>
      </w:pPr>
      <w:r w:rsidRPr="002D5D05">
        <w:rPr>
          <w:rFonts w:ascii="Arial" w:hAnsi="Arial" w:cs="Arial"/>
          <w:noProof/>
        </w:rPr>
        <w:t>U poglavlju 1</w:t>
      </w:r>
      <w:r w:rsidR="00D620F2" w:rsidRPr="002D5D05">
        <w:rPr>
          <w:rFonts w:ascii="Arial" w:hAnsi="Arial" w:cs="Arial"/>
          <w:noProof/>
        </w:rPr>
        <w:t>.</w:t>
      </w:r>
      <w:r w:rsidR="00B154E8" w:rsidRPr="002D5D05">
        <w:rPr>
          <w:rFonts w:ascii="Arial" w:hAnsi="Arial" w:cs="Arial"/>
          <w:noProof/>
        </w:rPr>
        <w:t>1</w:t>
      </w:r>
      <w:r w:rsidR="003A2272" w:rsidRPr="002D5D05">
        <w:rPr>
          <w:rFonts w:ascii="Arial" w:hAnsi="Arial" w:cs="Arial"/>
          <w:noProof/>
        </w:rPr>
        <w:t>0</w:t>
      </w:r>
      <w:r w:rsidR="003F58F1" w:rsidRPr="002D5D05">
        <w:rPr>
          <w:rFonts w:ascii="Arial" w:hAnsi="Arial" w:cs="Arial"/>
          <w:noProof/>
        </w:rPr>
        <w:t>.</w:t>
      </w:r>
      <w:r w:rsidR="00D620F2" w:rsidRPr="002D5D05">
        <w:rPr>
          <w:rFonts w:ascii="Arial" w:hAnsi="Arial" w:cs="Arial"/>
          <w:noProof/>
        </w:rPr>
        <w:t xml:space="preserve">ovog akta date su potencijalne rezerve i </w:t>
      </w:r>
      <w:r w:rsidR="00F57721" w:rsidRPr="002D5D05">
        <w:rPr>
          <w:rFonts w:ascii="Arial" w:hAnsi="Arial" w:cs="Arial"/>
          <w:noProof/>
        </w:rPr>
        <w:t xml:space="preserve">podaci o </w:t>
      </w:r>
      <w:r w:rsidR="00D620F2" w:rsidRPr="002D5D05">
        <w:rPr>
          <w:rFonts w:ascii="Arial" w:hAnsi="Arial" w:cs="Arial"/>
          <w:noProof/>
        </w:rPr>
        <w:t>kvalitet</w:t>
      </w:r>
      <w:r w:rsidR="00F57721" w:rsidRPr="002D5D05">
        <w:rPr>
          <w:rFonts w:ascii="Arial" w:hAnsi="Arial" w:cs="Arial"/>
          <w:noProof/>
        </w:rPr>
        <w:t>u</w:t>
      </w:r>
      <w:r w:rsidR="00D620F2" w:rsidRPr="002D5D05">
        <w:rPr>
          <w:rFonts w:ascii="Arial" w:hAnsi="Arial" w:cs="Arial"/>
          <w:noProof/>
        </w:rPr>
        <w:t xml:space="preserve"> mineralne sirovine</w:t>
      </w:r>
      <w:r w:rsidR="00F57721" w:rsidRPr="002D5D05">
        <w:rPr>
          <w:rFonts w:ascii="Arial" w:hAnsi="Arial" w:cs="Arial"/>
          <w:noProof/>
        </w:rPr>
        <w:t>.</w:t>
      </w:r>
    </w:p>
    <w:p w:rsidR="00D021C0" w:rsidRPr="002D5D05" w:rsidRDefault="00D021C0" w:rsidP="00CE396D">
      <w:pPr>
        <w:shd w:val="clear" w:color="auto" w:fill="FFFFFF" w:themeFill="background1"/>
        <w:spacing w:after="0" w:line="240" w:lineRule="auto"/>
        <w:jc w:val="both"/>
        <w:rPr>
          <w:rFonts w:ascii="Arial" w:hAnsi="Arial" w:cs="Arial"/>
          <w:noProof/>
        </w:rPr>
      </w:pPr>
    </w:p>
    <w:p w:rsidR="00D620F2" w:rsidRPr="002D5D05" w:rsidRDefault="00E21B44" w:rsidP="00CE396D">
      <w:pPr>
        <w:pStyle w:val="Heading2"/>
        <w:shd w:val="clear" w:color="auto" w:fill="FFFFFF" w:themeFill="background1"/>
        <w:spacing w:before="0" w:after="0" w:line="240" w:lineRule="auto"/>
        <w:ind w:left="576" w:hanging="576"/>
        <w:rPr>
          <w:i/>
          <w:noProof/>
        </w:rPr>
      </w:pPr>
      <w:bookmarkStart w:id="7" w:name="_Toc402262937"/>
      <w:r w:rsidRPr="002D5D05">
        <w:rPr>
          <w:i/>
          <w:noProof/>
        </w:rPr>
        <w:t>3</w:t>
      </w:r>
      <w:r w:rsidR="00472C68" w:rsidRPr="002D5D05">
        <w:rPr>
          <w:i/>
          <w:noProof/>
        </w:rPr>
        <w:t xml:space="preserve">.2. </w:t>
      </w:r>
      <w:r w:rsidR="00D620F2" w:rsidRPr="002D5D05">
        <w:rPr>
          <w:i/>
          <w:noProof/>
        </w:rPr>
        <w:t>Proizvodni kapacitet i vijek eksploatacije</w:t>
      </w:r>
      <w:bookmarkEnd w:id="7"/>
    </w:p>
    <w:p w:rsidR="00D021C0" w:rsidRPr="002D5D05" w:rsidRDefault="00D021C0" w:rsidP="00CE396D">
      <w:pPr>
        <w:spacing w:after="0"/>
        <w:rPr>
          <w:rFonts w:ascii="Arial" w:hAnsi="Arial" w:cs="Arial"/>
        </w:rPr>
      </w:pPr>
    </w:p>
    <w:p w:rsidR="0013707F" w:rsidRPr="002D5D05" w:rsidRDefault="0013707F" w:rsidP="00CE396D">
      <w:pPr>
        <w:pStyle w:val="BodyText"/>
        <w:spacing w:after="0" w:line="240" w:lineRule="auto"/>
        <w:jc w:val="both"/>
        <w:rPr>
          <w:rFonts w:ascii="Arial" w:hAnsi="Arial" w:cs="Arial"/>
          <w:noProof/>
        </w:rPr>
      </w:pPr>
      <w:r w:rsidRPr="002D5D05">
        <w:rPr>
          <w:rFonts w:ascii="Arial" w:hAnsi="Arial" w:cs="Arial"/>
          <w:noProof/>
        </w:rPr>
        <w:t xml:space="preserve">Potencijalne rezerve tehničko-građevinskog kamena iznose oko </w:t>
      </w:r>
      <w:r w:rsidR="001966E1" w:rsidRPr="002D5D05">
        <w:rPr>
          <w:rFonts w:ascii="Arial" w:hAnsi="Arial" w:cs="Arial"/>
          <w:noProof/>
        </w:rPr>
        <w:t>3</w:t>
      </w:r>
      <w:r w:rsidRPr="002D5D05">
        <w:rPr>
          <w:rFonts w:ascii="Arial" w:hAnsi="Arial" w:cs="Arial"/>
          <w:noProof/>
        </w:rPr>
        <w:t>.000.000 m</w:t>
      </w:r>
      <w:r w:rsidRPr="002D5D05">
        <w:rPr>
          <w:rFonts w:ascii="Arial" w:hAnsi="Arial" w:cs="Arial"/>
          <w:noProof/>
          <w:vertAlign w:val="superscript"/>
        </w:rPr>
        <w:t>3</w:t>
      </w:r>
      <w:r w:rsidRPr="002D5D05">
        <w:rPr>
          <w:rFonts w:ascii="Arial" w:hAnsi="Arial" w:cs="Arial"/>
          <w:noProof/>
        </w:rPr>
        <w:t xml:space="preserve"> č.s.m. i biće zahvaćene konturama površinskog kopa, a za predloženi period trajanja koncesije od 28 godine (za eksploataciju) proizvodni kapacitet će iznositi do 20.000 m</w:t>
      </w:r>
      <w:r w:rsidRPr="002D5D05">
        <w:rPr>
          <w:rFonts w:ascii="Arial" w:hAnsi="Arial" w:cs="Arial"/>
          <w:noProof/>
          <w:vertAlign w:val="superscript"/>
        </w:rPr>
        <w:t>3</w:t>
      </w:r>
      <w:r w:rsidRPr="002D5D05">
        <w:rPr>
          <w:rFonts w:ascii="Arial" w:hAnsi="Arial" w:cs="Arial"/>
          <w:noProof/>
        </w:rPr>
        <w:t xml:space="preserve"> č.s.m. ili 30.000 m</w:t>
      </w:r>
      <w:r w:rsidRPr="002D5D05">
        <w:rPr>
          <w:rFonts w:ascii="Arial" w:hAnsi="Arial" w:cs="Arial"/>
          <w:noProof/>
          <w:vertAlign w:val="superscript"/>
        </w:rPr>
        <w:t>3</w:t>
      </w:r>
      <w:r w:rsidRPr="002D5D05">
        <w:rPr>
          <w:rFonts w:ascii="Arial" w:hAnsi="Arial" w:cs="Arial"/>
          <w:noProof/>
        </w:rPr>
        <w:t xml:space="preserve"> agregata (svih frakcija) na godišnjem nivou (Kr=1,50).</w:t>
      </w:r>
    </w:p>
    <w:p w:rsidR="00D021C0" w:rsidRPr="002D5D05" w:rsidRDefault="00D021C0" w:rsidP="00D021C0">
      <w:pPr>
        <w:pStyle w:val="BodyText"/>
        <w:spacing w:after="0" w:line="240" w:lineRule="auto"/>
        <w:jc w:val="both"/>
        <w:rPr>
          <w:rFonts w:ascii="Arial" w:hAnsi="Arial" w:cs="Arial"/>
          <w:noProof/>
        </w:rPr>
      </w:pPr>
    </w:p>
    <w:p w:rsidR="0013707F" w:rsidRPr="002D5D05" w:rsidRDefault="0013707F" w:rsidP="00D021C0">
      <w:pPr>
        <w:pStyle w:val="BodyText"/>
        <w:spacing w:after="0" w:line="240" w:lineRule="auto"/>
        <w:jc w:val="both"/>
        <w:rPr>
          <w:rFonts w:ascii="Arial" w:hAnsi="Arial" w:cs="Arial"/>
          <w:noProof/>
        </w:rPr>
      </w:pPr>
      <w:r w:rsidRPr="002D5D05">
        <w:rPr>
          <w:rFonts w:ascii="Arial" w:hAnsi="Arial" w:cs="Arial"/>
          <w:noProof/>
        </w:rPr>
        <w:t>Za godišnji kapacitet površinskog kopa od 20.000 m</w:t>
      </w:r>
      <w:r w:rsidRPr="002D5D05">
        <w:rPr>
          <w:rFonts w:ascii="Arial" w:hAnsi="Arial" w:cs="Arial"/>
          <w:noProof/>
          <w:vertAlign w:val="superscript"/>
        </w:rPr>
        <w:t>3</w:t>
      </w:r>
      <w:r w:rsidRPr="002D5D05">
        <w:rPr>
          <w:rFonts w:ascii="Arial" w:hAnsi="Arial" w:cs="Arial"/>
          <w:noProof/>
        </w:rPr>
        <w:t xml:space="preserve"> č.s.m., u predviđenom periodu eksploatacije od 28 godina, potrebno je </w:t>
      </w:r>
      <w:r w:rsidR="00B154E8" w:rsidRPr="002D5D05">
        <w:rPr>
          <w:rFonts w:ascii="Arial" w:hAnsi="Arial" w:cs="Arial"/>
          <w:noProof/>
        </w:rPr>
        <w:t>560</w:t>
      </w:r>
      <w:r w:rsidRPr="002D5D05">
        <w:rPr>
          <w:rFonts w:ascii="Arial" w:hAnsi="Arial" w:cs="Arial"/>
          <w:noProof/>
        </w:rPr>
        <w:t>.000 m</w:t>
      </w:r>
      <w:r w:rsidRPr="002D5D05">
        <w:rPr>
          <w:rFonts w:ascii="Arial" w:hAnsi="Arial" w:cs="Arial"/>
          <w:noProof/>
          <w:vertAlign w:val="superscript"/>
        </w:rPr>
        <w:t>3</w:t>
      </w:r>
      <w:r w:rsidRPr="002D5D05">
        <w:rPr>
          <w:rFonts w:ascii="Arial" w:hAnsi="Arial" w:cs="Arial"/>
          <w:noProof/>
        </w:rPr>
        <w:t xml:space="preserve"> č.s.m ili </w:t>
      </w:r>
      <w:r w:rsidR="001966E1" w:rsidRPr="002D5D05">
        <w:rPr>
          <w:rFonts w:ascii="Arial" w:hAnsi="Arial" w:cs="Arial"/>
          <w:noProof/>
        </w:rPr>
        <w:t>18,7</w:t>
      </w:r>
      <w:r w:rsidRPr="002D5D05">
        <w:rPr>
          <w:rFonts w:ascii="Arial" w:hAnsi="Arial" w:cs="Arial"/>
          <w:noProof/>
        </w:rPr>
        <w:t xml:space="preserve">% od procijenjenih rezervi što daje mogućnost rada na ovom lokalitetu ne samo za predviđeni period trajanja koncesije nego i </w:t>
      </w:r>
      <w:r w:rsidR="00B154E8" w:rsidRPr="002D5D05">
        <w:rPr>
          <w:rFonts w:ascii="Arial" w:hAnsi="Arial" w:cs="Arial"/>
          <w:noProof/>
        </w:rPr>
        <w:t>za mnogo duži period</w:t>
      </w:r>
      <w:r w:rsidRPr="002D5D05">
        <w:rPr>
          <w:rFonts w:ascii="Arial" w:hAnsi="Arial" w:cs="Arial"/>
          <w:noProof/>
        </w:rPr>
        <w:t xml:space="preserve">. </w:t>
      </w:r>
    </w:p>
    <w:p w:rsidR="00D021C0" w:rsidRPr="002D5D05" w:rsidRDefault="00D021C0" w:rsidP="00D021C0">
      <w:pPr>
        <w:pStyle w:val="BodyText"/>
        <w:spacing w:after="0" w:line="240" w:lineRule="auto"/>
        <w:jc w:val="both"/>
        <w:rPr>
          <w:rFonts w:ascii="Arial" w:hAnsi="Arial" w:cs="Arial"/>
          <w:noProof/>
        </w:rPr>
      </w:pPr>
    </w:p>
    <w:p w:rsidR="00D021C0" w:rsidRPr="002D5D05" w:rsidRDefault="0013707F" w:rsidP="00D021C0">
      <w:pPr>
        <w:pStyle w:val="BodyText"/>
        <w:spacing w:after="0" w:line="240" w:lineRule="auto"/>
        <w:jc w:val="both"/>
        <w:rPr>
          <w:rFonts w:ascii="Arial" w:hAnsi="Arial" w:cs="Arial"/>
          <w:noProof/>
        </w:rPr>
      </w:pPr>
      <w:r w:rsidRPr="002D5D05">
        <w:rPr>
          <w:rFonts w:ascii="Arial" w:hAnsi="Arial" w:cs="Arial"/>
          <w:noProof/>
        </w:rPr>
        <w:t>S obzirom na potencijalne rezerve, konfiguraciju terena, mogući razvoj kopa i druge povoljnosti, godišnji kapacitet se može povećati u odnosu na početni - minimalni godišnji kapacitet. To predstavlja značajnu povoljnost za ponuđače.</w:t>
      </w:r>
    </w:p>
    <w:p w:rsidR="00740CC3" w:rsidRPr="002D5D05" w:rsidRDefault="00740CC3" w:rsidP="00D021C0">
      <w:pPr>
        <w:pStyle w:val="BodyText"/>
        <w:spacing w:after="0" w:line="240" w:lineRule="auto"/>
        <w:jc w:val="both"/>
        <w:rPr>
          <w:rFonts w:ascii="Arial" w:hAnsi="Arial" w:cs="Arial"/>
          <w:noProof/>
        </w:rPr>
      </w:pPr>
    </w:p>
    <w:p w:rsidR="00D620F2" w:rsidRPr="002D5D05" w:rsidRDefault="00E21B44" w:rsidP="00D021C0">
      <w:pPr>
        <w:pStyle w:val="Heading2"/>
        <w:shd w:val="clear" w:color="auto" w:fill="FFFFFF" w:themeFill="background1"/>
        <w:spacing w:before="0" w:after="0" w:line="240" w:lineRule="auto"/>
        <w:ind w:left="576" w:hanging="576"/>
        <w:rPr>
          <w:i/>
          <w:noProof/>
        </w:rPr>
      </w:pPr>
      <w:bookmarkStart w:id="8" w:name="_Toc402262938"/>
      <w:r w:rsidRPr="002D5D05">
        <w:rPr>
          <w:i/>
          <w:noProof/>
        </w:rPr>
        <w:t>3</w:t>
      </w:r>
      <w:r w:rsidR="00472C68" w:rsidRPr="002D5D05">
        <w:rPr>
          <w:i/>
          <w:noProof/>
        </w:rPr>
        <w:t xml:space="preserve">.3. </w:t>
      </w:r>
      <w:r w:rsidR="00D620F2" w:rsidRPr="002D5D05">
        <w:rPr>
          <w:i/>
          <w:noProof/>
        </w:rPr>
        <w:t>Opis tehničko-tehnološkog procesa eksploatacije</w:t>
      </w:r>
      <w:bookmarkEnd w:id="8"/>
    </w:p>
    <w:p w:rsidR="00D021C0" w:rsidRPr="002D5D05" w:rsidRDefault="00D021C0" w:rsidP="00D021C0">
      <w:pPr>
        <w:spacing w:after="0" w:line="240" w:lineRule="auto"/>
        <w:rPr>
          <w:rFonts w:ascii="Arial" w:hAnsi="Arial" w:cs="Arial"/>
        </w:rPr>
      </w:pPr>
    </w:p>
    <w:p w:rsidR="00D620F2" w:rsidRPr="002D5D05" w:rsidRDefault="003F58F1" w:rsidP="00D021C0">
      <w:pPr>
        <w:pStyle w:val="BodyText"/>
        <w:spacing w:after="0" w:line="240" w:lineRule="auto"/>
        <w:jc w:val="both"/>
        <w:rPr>
          <w:rFonts w:ascii="Arial" w:hAnsi="Arial" w:cs="Arial"/>
          <w:noProof/>
        </w:rPr>
      </w:pPr>
      <w:r w:rsidRPr="002D5D05">
        <w:rPr>
          <w:rFonts w:ascii="Arial" w:hAnsi="Arial" w:cs="Arial"/>
          <w:noProof/>
        </w:rPr>
        <w:t>Na ovom ležištu</w:t>
      </w:r>
      <w:r w:rsidR="00F03306" w:rsidRPr="002D5D05">
        <w:rPr>
          <w:rFonts w:ascii="Arial" w:hAnsi="Arial" w:cs="Arial"/>
          <w:noProof/>
        </w:rPr>
        <w:t>,</w:t>
      </w:r>
      <w:r w:rsidR="00D620F2" w:rsidRPr="002D5D05">
        <w:rPr>
          <w:rFonts w:ascii="Arial" w:hAnsi="Arial" w:cs="Arial"/>
          <w:noProof/>
        </w:rPr>
        <w:t xml:space="preserve"> tip površinskog</w:t>
      </w:r>
      <w:r w:rsidR="006E698A" w:rsidRPr="002D5D05">
        <w:rPr>
          <w:rFonts w:ascii="Arial" w:hAnsi="Arial" w:cs="Arial"/>
          <w:noProof/>
        </w:rPr>
        <w:t xml:space="preserve"> kopa će biti</w:t>
      </w:r>
      <w:r w:rsidR="00E530C1" w:rsidRPr="002D5D05">
        <w:rPr>
          <w:rFonts w:ascii="Arial" w:hAnsi="Arial" w:cs="Arial"/>
          <w:noProof/>
        </w:rPr>
        <w:t xml:space="preserve"> tipično brdski</w:t>
      </w:r>
      <w:r w:rsidR="006E698A" w:rsidRPr="002D5D05">
        <w:rPr>
          <w:rFonts w:ascii="Arial" w:hAnsi="Arial" w:cs="Arial"/>
          <w:noProof/>
        </w:rPr>
        <w:t xml:space="preserve">, </w:t>
      </w:r>
      <w:r w:rsidR="00E530C1" w:rsidRPr="002D5D05">
        <w:rPr>
          <w:rFonts w:ascii="Arial" w:hAnsi="Arial" w:cs="Arial"/>
          <w:noProof/>
        </w:rPr>
        <w:t>što</w:t>
      </w:r>
      <w:r w:rsidR="00D620F2" w:rsidRPr="002D5D05">
        <w:rPr>
          <w:rFonts w:ascii="Arial" w:hAnsi="Arial" w:cs="Arial"/>
          <w:noProof/>
        </w:rPr>
        <w:t xml:space="preserve"> omogućuje primjenu klasične tehnologije na istom, eksploataci</w:t>
      </w:r>
      <w:r w:rsidRPr="002D5D05">
        <w:rPr>
          <w:rFonts w:ascii="Arial" w:hAnsi="Arial" w:cs="Arial"/>
          <w:noProof/>
        </w:rPr>
        <w:t>ja tehničko-građevinskog kamena</w:t>
      </w:r>
      <w:r w:rsidR="00D620F2" w:rsidRPr="002D5D05">
        <w:rPr>
          <w:rFonts w:ascii="Arial" w:hAnsi="Arial" w:cs="Arial"/>
          <w:noProof/>
        </w:rPr>
        <w:t xml:space="preserve"> vršiće se od najvisočije etaže prema najnižoj.</w:t>
      </w:r>
    </w:p>
    <w:p w:rsidR="00F10DEF" w:rsidRPr="002D5D05" w:rsidRDefault="00D620F2" w:rsidP="00D021C0">
      <w:pPr>
        <w:spacing w:after="0" w:line="240" w:lineRule="auto"/>
        <w:jc w:val="both"/>
        <w:rPr>
          <w:rFonts w:ascii="Arial" w:hAnsi="Arial" w:cs="Arial"/>
          <w:noProof/>
        </w:rPr>
      </w:pPr>
      <w:r w:rsidRPr="002D5D05">
        <w:rPr>
          <w:rFonts w:ascii="Arial" w:hAnsi="Arial" w:cs="Arial"/>
          <w:noProof/>
        </w:rPr>
        <w:t xml:space="preserve">Tehnološki proces rada na površinskom kopu sastoji se od radnih operacija: </w:t>
      </w:r>
    </w:p>
    <w:p w:rsidR="00AC5997" w:rsidRPr="002D5D05" w:rsidRDefault="00AC5997" w:rsidP="00D021C0">
      <w:pPr>
        <w:pStyle w:val="ListParagraph"/>
        <w:spacing w:after="0" w:line="240" w:lineRule="auto"/>
        <w:rPr>
          <w:rFonts w:ascii="Arial" w:hAnsi="Arial" w:cs="Arial"/>
          <w:noProof/>
        </w:rPr>
      </w:pPr>
    </w:p>
    <w:p w:rsidR="00D620F2" w:rsidRPr="002D5D05" w:rsidRDefault="00D620F2" w:rsidP="00773E47">
      <w:pPr>
        <w:pStyle w:val="ListParagraph"/>
        <w:numPr>
          <w:ilvl w:val="0"/>
          <w:numId w:val="5"/>
        </w:numPr>
        <w:spacing w:after="0" w:line="240" w:lineRule="auto"/>
        <w:rPr>
          <w:rFonts w:ascii="Arial" w:hAnsi="Arial" w:cs="Arial"/>
          <w:noProof/>
        </w:rPr>
      </w:pPr>
      <w:r w:rsidRPr="002D5D05">
        <w:rPr>
          <w:rFonts w:ascii="Arial" w:hAnsi="Arial" w:cs="Arial"/>
          <w:noProof/>
        </w:rPr>
        <w:t xml:space="preserve">pripremni radovi, </w:t>
      </w:r>
    </w:p>
    <w:p w:rsidR="00D620F2" w:rsidRPr="002D5D05" w:rsidRDefault="00D620F2" w:rsidP="00773E47">
      <w:pPr>
        <w:pStyle w:val="Default"/>
        <w:numPr>
          <w:ilvl w:val="0"/>
          <w:numId w:val="5"/>
        </w:numPr>
        <w:shd w:val="clear" w:color="auto" w:fill="FFFFFF" w:themeFill="background1"/>
        <w:jc w:val="both"/>
        <w:rPr>
          <w:rFonts w:ascii="Arial" w:hAnsi="Arial" w:cs="Arial"/>
          <w:noProof/>
          <w:color w:val="auto"/>
          <w:sz w:val="22"/>
          <w:szCs w:val="22"/>
        </w:rPr>
      </w:pPr>
      <w:r w:rsidRPr="002D5D05">
        <w:rPr>
          <w:rFonts w:ascii="Arial" w:hAnsi="Arial" w:cs="Arial"/>
          <w:noProof/>
          <w:color w:val="auto"/>
          <w:sz w:val="22"/>
          <w:szCs w:val="22"/>
        </w:rPr>
        <w:t xml:space="preserve">bušenje, </w:t>
      </w:r>
    </w:p>
    <w:p w:rsidR="00D620F2" w:rsidRPr="002D5D05" w:rsidRDefault="00D620F2" w:rsidP="00773E47">
      <w:pPr>
        <w:pStyle w:val="Default"/>
        <w:numPr>
          <w:ilvl w:val="0"/>
          <w:numId w:val="5"/>
        </w:numPr>
        <w:shd w:val="clear" w:color="auto" w:fill="FFFFFF" w:themeFill="background1"/>
        <w:jc w:val="both"/>
        <w:rPr>
          <w:rFonts w:ascii="Arial" w:hAnsi="Arial" w:cs="Arial"/>
          <w:noProof/>
          <w:color w:val="auto"/>
          <w:sz w:val="22"/>
          <w:szCs w:val="22"/>
        </w:rPr>
      </w:pPr>
      <w:r w:rsidRPr="002D5D05">
        <w:rPr>
          <w:rFonts w:ascii="Arial" w:hAnsi="Arial" w:cs="Arial"/>
          <w:noProof/>
          <w:color w:val="auto"/>
          <w:sz w:val="22"/>
          <w:szCs w:val="22"/>
        </w:rPr>
        <w:t xml:space="preserve">miniranje, </w:t>
      </w:r>
    </w:p>
    <w:p w:rsidR="00D620F2" w:rsidRPr="002D5D05" w:rsidRDefault="00D620F2" w:rsidP="00773E47">
      <w:pPr>
        <w:pStyle w:val="Default"/>
        <w:numPr>
          <w:ilvl w:val="0"/>
          <w:numId w:val="5"/>
        </w:numPr>
        <w:shd w:val="clear" w:color="auto" w:fill="FFFFFF" w:themeFill="background1"/>
        <w:jc w:val="both"/>
        <w:rPr>
          <w:rFonts w:ascii="Arial" w:hAnsi="Arial" w:cs="Arial"/>
          <w:noProof/>
          <w:color w:val="auto"/>
          <w:sz w:val="22"/>
          <w:szCs w:val="22"/>
        </w:rPr>
      </w:pPr>
      <w:r w:rsidRPr="002D5D05">
        <w:rPr>
          <w:rFonts w:ascii="Arial" w:hAnsi="Arial" w:cs="Arial"/>
          <w:noProof/>
          <w:color w:val="auto"/>
          <w:sz w:val="22"/>
          <w:szCs w:val="22"/>
        </w:rPr>
        <w:t xml:space="preserve">utovar, </w:t>
      </w:r>
    </w:p>
    <w:p w:rsidR="00D620F2" w:rsidRPr="002D5D05" w:rsidRDefault="00D620F2" w:rsidP="00773E47">
      <w:pPr>
        <w:pStyle w:val="Default"/>
        <w:numPr>
          <w:ilvl w:val="0"/>
          <w:numId w:val="5"/>
        </w:numPr>
        <w:shd w:val="clear" w:color="auto" w:fill="FFFFFF" w:themeFill="background1"/>
        <w:jc w:val="both"/>
        <w:rPr>
          <w:rFonts w:ascii="Arial" w:hAnsi="Arial" w:cs="Arial"/>
          <w:noProof/>
          <w:color w:val="auto"/>
          <w:sz w:val="22"/>
          <w:szCs w:val="22"/>
        </w:rPr>
      </w:pPr>
      <w:r w:rsidRPr="002D5D05">
        <w:rPr>
          <w:rFonts w:ascii="Arial" w:hAnsi="Arial" w:cs="Arial"/>
          <w:noProof/>
          <w:color w:val="auto"/>
          <w:sz w:val="22"/>
          <w:szCs w:val="22"/>
        </w:rPr>
        <w:t xml:space="preserve">transport, </w:t>
      </w:r>
    </w:p>
    <w:p w:rsidR="00AC0094" w:rsidRPr="002D5D05" w:rsidRDefault="00D620F2" w:rsidP="00773E47">
      <w:pPr>
        <w:pStyle w:val="Default"/>
        <w:numPr>
          <w:ilvl w:val="0"/>
          <w:numId w:val="5"/>
        </w:numPr>
        <w:shd w:val="clear" w:color="auto" w:fill="FFFFFF" w:themeFill="background1"/>
        <w:jc w:val="both"/>
        <w:rPr>
          <w:rFonts w:ascii="Arial" w:hAnsi="Arial" w:cs="Arial"/>
          <w:noProof/>
          <w:color w:val="auto"/>
          <w:sz w:val="22"/>
          <w:szCs w:val="22"/>
        </w:rPr>
      </w:pPr>
      <w:r w:rsidRPr="002D5D05">
        <w:rPr>
          <w:rFonts w:ascii="Arial" w:hAnsi="Arial" w:cs="Arial"/>
          <w:noProof/>
          <w:color w:val="auto"/>
          <w:sz w:val="22"/>
          <w:szCs w:val="22"/>
        </w:rPr>
        <w:t xml:space="preserve">drobljenje i klasiranje. </w:t>
      </w:r>
    </w:p>
    <w:p w:rsidR="00D021C0" w:rsidRPr="002D5D05" w:rsidRDefault="00D021C0" w:rsidP="00D021C0">
      <w:pPr>
        <w:pStyle w:val="Default"/>
        <w:shd w:val="clear" w:color="auto" w:fill="FFFFFF" w:themeFill="background1"/>
        <w:jc w:val="both"/>
        <w:rPr>
          <w:rFonts w:ascii="Arial" w:hAnsi="Arial" w:cs="Arial"/>
          <w:b/>
          <w:bCs/>
          <w:i/>
          <w:iCs/>
          <w:noProof/>
          <w:color w:val="auto"/>
          <w:sz w:val="22"/>
          <w:szCs w:val="22"/>
        </w:rPr>
      </w:pPr>
    </w:p>
    <w:p w:rsidR="00DA286D" w:rsidRPr="002D5D05" w:rsidRDefault="00DA286D" w:rsidP="00D021C0">
      <w:pPr>
        <w:pStyle w:val="Default"/>
        <w:shd w:val="clear" w:color="auto" w:fill="FFFFFF" w:themeFill="background1"/>
        <w:jc w:val="both"/>
        <w:rPr>
          <w:rFonts w:ascii="Arial" w:hAnsi="Arial" w:cs="Arial"/>
          <w:b/>
          <w:bCs/>
          <w:i/>
          <w:iCs/>
          <w:noProof/>
          <w:color w:val="auto"/>
          <w:sz w:val="22"/>
          <w:szCs w:val="22"/>
        </w:rPr>
      </w:pPr>
    </w:p>
    <w:p w:rsidR="00D021C0" w:rsidRPr="002D5D05" w:rsidRDefault="00D620F2" w:rsidP="00D021C0">
      <w:pPr>
        <w:pStyle w:val="Default"/>
        <w:shd w:val="clear" w:color="auto" w:fill="FFFFFF" w:themeFill="background1"/>
        <w:jc w:val="both"/>
        <w:rPr>
          <w:rFonts w:ascii="Arial" w:hAnsi="Arial" w:cs="Arial"/>
          <w:b/>
          <w:bCs/>
          <w:i/>
          <w:iCs/>
          <w:noProof/>
          <w:color w:val="auto"/>
          <w:sz w:val="22"/>
          <w:szCs w:val="22"/>
        </w:rPr>
      </w:pPr>
      <w:r w:rsidRPr="002D5D05">
        <w:rPr>
          <w:rFonts w:ascii="Arial" w:hAnsi="Arial" w:cs="Arial"/>
          <w:b/>
          <w:bCs/>
          <w:i/>
          <w:iCs/>
          <w:noProof/>
          <w:color w:val="auto"/>
          <w:sz w:val="22"/>
          <w:szCs w:val="22"/>
        </w:rPr>
        <w:t>Pripremni radovi</w:t>
      </w:r>
    </w:p>
    <w:p w:rsidR="006A68F3" w:rsidRPr="002D5D05" w:rsidRDefault="006A68F3" w:rsidP="00D021C0">
      <w:pPr>
        <w:pStyle w:val="Default"/>
        <w:shd w:val="clear" w:color="auto" w:fill="FFFFFF" w:themeFill="background1"/>
        <w:jc w:val="both"/>
        <w:rPr>
          <w:rFonts w:ascii="Arial" w:hAnsi="Arial" w:cs="Arial"/>
          <w:b/>
          <w:bCs/>
          <w:i/>
          <w:iCs/>
          <w:noProof/>
          <w:color w:val="auto"/>
          <w:sz w:val="22"/>
          <w:szCs w:val="22"/>
        </w:rPr>
      </w:pPr>
    </w:p>
    <w:p w:rsidR="00232DC7" w:rsidRPr="002D5D05" w:rsidRDefault="00D620F2" w:rsidP="00232DC7">
      <w:pPr>
        <w:pStyle w:val="BodyText"/>
        <w:spacing w:after="0" w:line="240" w:lineRule="auto"/>
        <w:jc w:val="both"/>
        <w:rPr>
          <w:rFonts w:ascii="Arial" w:hAnsi="Arial" w:cs="Arial"/>
          <w:noProof/>
        </w:rPr>
      </w:pPr>
      <w:r w:rsidRPr="002D5D05">
        <w:rPr>
          <w:rFonts w:ascii="Arial" w:hAnsi="Arial" w:cs="Arial"/>
          <w:noProof/>
        </w:rPr>
        <w:t>Pripremni radovi obuhvataju čišćenje i ravnanje terena, čišćenje etažnih ravni i pripremu istih za potrebe bušenja, miniranja i druge pomoćne radove. Pripremni radovi izvodiće se</w:t>
      </w:r>
      <w:r w:rsidR="006E698A" w:rsidRPr="002D5D05">
        <w:rPr>
          <w:rFonts w:ascii="Arial" w:hAnsi="Arial" w:cs="Arial"/>
          <w:noProof/>
        </w:rPr>
        <w:t xml:space="preserve"> buldož</w:t>
      </w:r>
      <w:r w:rsidR="00E530C1" w:rsidRPr="002D5D05">
        <w:rPr>
          <w:rFonts w:ascii="Arial" w:hAnsi="Arial" w:cs="Arial"/>
          <w:noProof/>
        </w:rPr>
        <w:t>erom</w:t>
      </w:r>
      <w:r w:rsidR="00232DC7" w:rsidRPr="002D5D05">
        <w:rPr>
          <w:rFonts w:ascii="Arial" w:hAnsi="Arial" w:cs="Arial"/>
          <w:noProof/>
        </w:rPr>
        <w:t>.</w:t>
      </w:r>
    </w:p>
    <w:p w:rsidR="00D021C0" w:rsidRPr="002D5D05" w:rsidRDefault="00AC0094" w:rsidP="00232DC7">
      <w:pPr>
        <w:pStyle w:val="BodyText"/>
        <w:spacing w:after="0" w:line="240" w:lineRule="auto"/>
        <w:jc w:val="both"/>
        <w:rPr>
          <w:rFonts w:ascii="Arial" w:hAnsi="Arial" w:cs="Arial"/>
          <w:b/>
          <w:bCs/>
          <w:i/>
          <w:iCs/>
          <w:noProof/>
        </w:rPr>
      </w:pPr>
      <w:r w:rsidRPr="002D5D05">
        <w:rPr>
          <w:rFonts w:ascii="Arial" w:hAnsi="Arial" w:cs="Arial"/>
          <w:noProof/>
        </w:rPr>
        <w:t xml:space="preserve"> </w:t>
      </w:r>
    </w:p>
    <w:p w:rsidR="00D021C0" w:rsidRPr="002D5D05" w:rsidRDefault="00D620F2" w:rsidP="00D021C0">
      <w:pPr>
        <w:spacing w:after="0" w:line="240" w:lineRule="auto"/>
        <w:jc w:val="both"/>
        <w:rPr>
          <w:rFonts w:ascii="Arial" w:hAnsi="Arial" w:cs="Arial"/>
          <w:b/>
          <w:bCs/>
          <w:i/>
          <w:iCs/>
          <w:noProof/>
        </w:rPr>
      </w:pPr>
      <w:r w:rsidRPr="002D5D05">
        <w:rPr>
          <w:rFonts w:ascii="Arial" w:hAnsi="Arial" w:cs="Arial"/>
          <w:b/>
          <w:bCs/>
          <w:i/>
          <w:iCs/>
          <w:noProof/>
        </w:rPr>
        <w:t xml:space="preserve">Bušenje </w:t>
      </w:r>
    </w:p>
    <w:p w:rsidR="006A68F3" w:rsidRPr="002D5D05" w:rsidRDefault="006A68F3" w:rsidP="00D021C0">
      <w:pPr>
        <w:spacing w:after="0" w:line="240" w:lineRule="auto"/>
        <w:jc w:val="both"/>
        <w:rPr>
          <w:rFonts w:ascii="Arial" w:hAnsi="Arial" w:cs="Arial"/>
          <w:b/>
          <w:bCs/>
          <w:i/>
          <w:iCs/>
          <w:noProof/>
        </w:rPr>
      </w:pPr>
    </w:p>
    <w:p w:rsidR="00AC0094" w:rsidRPr="002D5D05" w:rsidRDefault="00D620F2" w:rsidP="00D021C0">
      <w:pPr>
        <w:pStyle w:val="Default"/>
        <w:shd w:val="clear" w:color="auto" w:fill="FFFFFF" w:themeFill="background1"/>
        <w:jc w:val="both"/>
        <w:rPr>
          <w:rFonts w:ascii="Arial" w:hAnsi="Arial" w:cs="Arial"/>
          <w:noProof/>
          <w:color w:val="auto"/>
          <w:sz w:val="22"/>
          <w:szCs w:val="22"/>
        </w:rPr>
      </w:pPr>
      <w:r w:rsidRPr="002D5D05">
        <w:rPr>
          <w:rFonts w:ascii="Arial" w:hAnsi="Arial" w:cs="Arial"/>
          <w:noProof/>
          <w:color w:val="auto"/>
          <w:sz w:val="22"/>
          <w:szCs w:val="22"/>
        </w:rPr>
        <w:t>Bušenje minskih b</w:t>
      </w:r>
      <w:r w:rsidR="00F03306" w:rsidRPr="002D5D05">
        <w:rPr>
          <w:rFonts w:ascii="Arial" w:hAnsi="Arial" w:cs="Arial"/>
          <w:noProof/>
          <w:color w:val="auto"/>
          <w:sz w:val="22"/>
          <w:szCs w:val="22"/>
        </w:rPr>
        <w:t>ušotina vršilo bi se sa udarno</w:t>
      </w:r>
      <w:r w:rsidRPr="002D5D05">
        <w:rPr>
          <w:rFonts w:ascii="Arial" w:hAnsi="Arial" w:cs="Arial"/>
          <w:noProof/>
          <w:color w:val="auto"/>
          <w:sz w:val="22"/>
          <w:szCs w:val="22"/>
        </w:rPr>
        <w:t>-</w:t>
      </w:r>
      <w:r w:rsidR="00E530C1" w:rsidRPr="002D5D05">
        <w:rPr>
          <w:rFonts w:ascii="Arial" w:hAnsi="Arial" w:cs="Arial"/>
          <w:noProof/>
          <w:color w:val="auto"/>
          <w:sz w:val="22"/>
          <w:szCs w:val="22"/>
        </w:rPr>
        <w:t>ro</w:t>
      </w:r>
      <w:r w:rsidRPr="002D5D05">
        <w:rPr>
          <w:rFonts w:ascii="Arial" w:hAnsi="Arial" w:cs="Arial"/>
          <w:noProof/>
          <w:color w:val="auto"/>
          <w:sz w:val="22"/>
          <w:szCs w:val="22"/>
        </w:rPr>
        <w:t xml:space="preserve">tacionom bušilicom prečnika </w:t>
      </w:r>
      <w:r w:rsidR="00232DC7" w:rsidRPr="002D5D05">
        <w:rPr>
          <w:rFonts w:ascii="Arial" w:hAnsi="Arial" w:cs="Arial"/>
          <w:noProof/>
          <w:color w:val="auto"/>
          <w:sz w:val="22"/>
          <w:szCs w:val="22"/>
        </w:rPr>
        <w:t xml:space="preserve">sa kompresotom </w:t>
      </w:r>
      <w:r w:rsidRPr="002D5D05">
        <w:rPr>
          <w:rFonts w:ascii="Arial" w:hAnsi="Arial" w:cs="Arial"/>
          <w:noProof/>
          <w:color w:val="auto"/>
          <w:sz w:val="22"/>
          <w:szCs w:val="22"/>
        </w:rPr>
        <w:t xml:space="preserve"> </w:t>
      </w:r>
      <w:r w:rsidR="00232DC7" w:rsidRPr="002D5D05">
        <w:rPr>
          <w:rFonts w:ascii="Arial" w:hAnsi="Arial" w:cs="Arial"/>
          <w:noProof/>
          <w:color w:val="auto"/>
          <w:sz w:val="22"/>
          <w:szCs w:val="22"/>
        </w:rPr>
        <w:t xml:space="preserve"> prečnika </w:t>
      </w:r>
      <w:r w:rsidRPr="002D5D05">
        <w:rPr>
          <w:rFonts w:ascii="Arial" w:hAnsi="Arial" w:cs="Arial"/>
          <w:noProof/>
          <w:color w:val="auto"/>
          <w:sz w:val="22"/>
          <w:szCs w:val="22"/>
        </w:rPr>
        <w:t xml:space="preserve">Ø 76 mm. </w:t>
      </w:r>
    </w:p>
    <w:p w:rsidR="00D021C0" w:rsidRPr="002D5D05" w:rsidRDefault="00D021C0" w:rsidP="00D021C0">
      <w:pPr>
        <w:pStyle w:val="Default"/>
        <w:shd w:val="clear" w:color="auto" w:fill="FFFFFF" w:themeFill="background1"/>
        <w:jc w:val="both"/>
        <w:rPr>
          <w:rFonts w:ascii="Arial" w:hAnsi="Arial" w:cs="Arial"/>
          <w:b/>
          <w:bCs/>
          <w:i/>
          <w:iCs/>
          <w:noProof/>
          <w:color w:val="auto"/>
          <w:sz w:val="22"/>
          <w:szCs w:val="22"/>
        </w:rPr>
      </w:pPr>
    </w:p>
    <w:p w:rsidR="00D021C0" w:rsidRPr="002D5D05" w:rsidRDefault="00D620F2" w:rsidP="00D021C0">
      <w:pPr>
        <w:pStyle w:val="Default"/>
        <w:shd w:val="clear" w:color="auto" w:fill="FFFFFF" w:themeFill="background1"/>
        <w:jc w:val="both"/>
        <w:rPr>
          <w:rFonts w:ascii="Arial" w:hAnsi="Arial" w:cs="Arial"/>
          <w:b/>
          <w:bCs/>
          <w:i/>
          <w:iCs/>
          <w:noProof/>
          <w:color w:val="auto"/>
          <w:sz w:val="22"/>
          <w:szCs w:val="22"/>
        </w:rPr>
      </w:pPr>
      <w:r w:rsidRPr="002D5D05">
        <w:rPr>
          <w:rFonts w:ascii="Arial" w:hAnsi="Arial" w:cs="Arial"/>
          <w:b/>
          <w:bCs/>
          <w:i/>
          <w:iCs/>
          <w:noProof/>
          <w:color w:val="auto"/>
          <w:sz w:val="22"/>
          <w:szCs w:val="22"/>
        </w:rPr>
        <w:t>Miniranje</w:t>
      </w:r>
    </w:p>
    <w:p w:rsidR="006A68F3" w:rsidRPr="002D5D05" w:rsidRDefault="006A68F3" w:rsidP="00D021C0">
      <w:pPr>
        <w:pStyle w:val="Default"/>
        <w:shd w:val="clear" w:color="auto" w:fill="FFFFFF" w:themeFill="background1"/>
        <w:jc w:val="both"/>
        <w:rPr>
          <w:rFonts w:ascii="Arial" w:hAnsi="Arial" w:cs="Arial"/>
          <w:b/>
          <w:bCs/>
          <w:i/>
          <w:iCs/>
          <w:noProof/>
          <w:color w:val="auto"/>
          <w:sz w:val="22"/>
          <w:szCs w:val="22"/>
        </w:rPr>
      </w:pPr>
    </w:p>
    <w:p w:rsidR="00232DC7" w:rsidRPr="002D5D05" w:rsidRDefault="00232DC7" w:rsidP="00232DC7">
      <w:pPr>
        <w:pStyle w:val="Default"/>
        <w:jc w:val="both"/>
        <w:rPr>
          <w:rFonts w:ascii="Arial" w:hAnsi="Arial" w:cs="Arial"/>
          <w:color w:val="auto"/>
          <w:sz w:val="22"/>
          <w:szCs w:val="22"/>
          <w:lang w:val="sr-Latn-CS"/>
        </w:rPr>
      </w:pPr>
      <w:r w:rsidRPr="002D5D05">
        <w:rPr>
          <w:rFonts w:ascii="Arial" w:hAnsi="Arial" w:cs="Arial"/>
          <w:color w:val="auto"/>
          <w:sz w:val="22"/>
          <w:szCs w:val="22"/>
          <w:lang w:val="sr-Latn-CS"/>
        </w:rPr>
        <w:t>Miniranje krečnjaka vršilo bi se praškastim eksplozivom koji može da se obezbijedi na domaćem tržištu, prečnika patrone Ø 60 mm. S obzirom godišnji kapacitet površinskog kopa od svega 20.000 m</w:t>
      </w:r>
      <w:r w:rsidRPr="002D5D05">
        <w:rPr>
          <w:rFonts w:ascii="Arial" w:hAnsi="Arial" w:cs="Arial"/>
          <w:color w:val="auto"/>
          <w:sz w:val="22"/>
          <w:szCs w:val="22"/>
          <w:vertAlign w:val="superscript"/>
          <w:lang w:val="sr-Latn-CS"/>
        </w:rPr>
        <w:t>3</w:t>
      </w:r>
      <w:r w:rsidRPr="002D5D05">
        <w:rPr>
          <w:rFonts w:ascii="Arial" w:hAnsi="Arial" w:cs="Arial"/>
          <w:color w:val="auto"/>
          <w:sz w:val="22"/>
          <w:szCs w:val="22"/>
          <w:lang w:val="sr-Latn-CS"/>
        </w:rPr>
        <w:t xml:space="preserve"> č.s.m, potreba za miniranjem bi bila u veoma malom obimu.</w:t>
      </w:r>
    </w:p>
    <w:p w:rsidR="00D021C0" w:rsidRPr="002D5D05" w:rsidRDefault="00D021C0" w:rsidP="00D021C0">
      <w:pPr>
        <w:pStyle w:val="Default"/>
        <w:shd w:val="clear" w:color="auto" w:fill="FFFFFF" w:themeFill="background1"/>
        <w:jc w:val="both"/>
        <w:rPr>
          <w:rFonts w:ascii="Arial" w:hAnsi="Arial" w:cs="Arial"/>
          <w:b/>
          <w:bCs/>
          <w:i/>
          <w:iCs/>
          <w:noProof/>
          <w:color w:val="auto"/>
          <w:sz w:val="22"/>
          <w:szCs w:val="22"/>
          <w:lang w:val="sr-Latn-CS"/>
        </w:rPr>
      </w:pPr>
    </w:p>
    <w:p w:rsidR="00D021C0" w:rsidRPr="002D5D05" w:rsidRDefault="00D620F2" w:rsidP="00D021C0">
      <w:pPr>
        <w:pStyle w:val="Default"/>
        <w:shd w:val="clear" w:color="auto" w:fill="FFFFFF" w:themeFill="background1"/>
        <w:jc w:val="both"/>
        <w:rPr>
          <w:rFonts w:ascii="Arial" w:hAnsi="Arial" w:cs="Arial"/>
          <w:b/>
          <w:bCs/>
          <w:i/>
          <w:iCs/>
          <w:noProof/>
          <w:color w:val="auto"/>
          <w:sz w:val="22"/>
          <w:szCs w:val="22"/>
          <w:lang w:val="sr-Latn-CS"/>
        </w:rPr>
      </w:pPr>
      <w:r w:rsidRPr="002D5D05">
        <w:rPr>
          <w:rFonts w:ascii="Arial" w:hAnsi="Arial" w:cs="Arial"/>
          <w:b/>
          <w:bCs/>
          <w:i/>
          <w:iCs/>
          <w:noProof/>
          <w:color w:val="auto"/>
          <w:sz w:val="22"/>
          <w:szCs w:val="22"/>
        </w:rPr>
        <w:lastRenderedPageBreak/>
        <w:t>Utovar</w:t>
      </w:r>
    </w:p>
    <w:p w:rsidR="006A68F3" w:rsidRPr="002D5D05" w:rsidRDefault="006A68F3" w:rsidP="00D021C0">
      <w:pPr>
        <w:pStyle w:val="Default"/>
        <w:shd w:val="clear" w:color="auto" w:fill="FFFFFF" w:themeFill="background1"/>
        <w:jc w:val="both"/>
        <w:rPr>
          <w:rFonts w:ascii="Arial" w:hAnsi="Arial" w:cs="Arial"/>
          <w:b/>
          <w:bCs/>
          <w:i/>
          <w:iCs/>
          <w:noProof/>
          <w:color w:val="auto"/>
          <w:sz w:val="22"/>
          <w:szCs w:val="22"/>
          <w:lang w:val="sr-Latn-CS"/>
        </w:rPr>
      </w:pPr>
    </w:p>
    <w:p w:rsidR="00D620F2" w:rsidRPr="002D5D05" w:rsidRDefault="00D620F2" w:rsidP="00D021C0">
      <w:pPr>
        <w:spacing w:after="0" w:line="240" w:lineRule="auto"/>
        <w:jc w:val="both"/>
        <w:rPr>
          <w:rFonts w:ascii="Arial" w:hAnsi="Arial" w:cs="Arial"/>
          <w:noProof/>
          <w:lang w:val="sr-Latn-CS"/>
        </w:rPr>
      </w:pPr>
      <w:r w:rsidRPr="002D5D05">
        <w:rPr>
          <w:rFonts w:ascii="Arial" w:hAnsi="Arial" w:cs="Arial"/>
          <w:noProof/>
        </w:rPr>
        <w:t>Utovar</w:t>
      </w:r>
      <w:r w:rsidRPr="002D5D05">
        <w:rPr>
          <w:rFonts w:ascii="Arial" w:hAnsi="Arial" w:cs="Arial"/>
          <w:noProof/>
          <w:lang w:val="sr-Latn-CS"/>
        </w:rPr>
        <w:t xml:space="preserve"> </w:t>
      </w:r>
      <w:r w:rsidRPr="002D5D05">
        <w:rPr>
          <w:rFonts w:ascii="Arial" w:hAnsi="Arial" w:cs="Arial"/>
          <w:noProof/>
        </w:rPr>
        <w:t>odminiranog</w:t>
      </w:r>
      <w:r w:rsidRPr="002D5D05">
        <w:rPr>
          <w:rFonts w:ascii="Arial" w:hAnsi="Arial" w:cs="Arial"/>
          <w:noProof/>
          <w:lang w:val="sr-Latn-CS"/>
        </w:rPr>
        <w:t xml:space="preserve"> </w:t>
      </w:r>
      <w:r w:rsidRPr="002D5D05">
        <w:rPr>
          <w:rFonts w:ascii="Arial" w:hAnsi="Arial" w:cs="Arial"/>
          <w:noProof/>
        </w:rPr>
        <w:t>kre</w:t>
      </w:r>
      <w:r w:rsidRPr="002D5D05">
        <w:rPr>
          <w:rFonts w:ascii="Arial" w:hAnsi="Arial" w:cs="Arial"/>
          <w:noProof/>
          <w:lang w:val="sr-Latn-CS"/>
        </w:rPr>
        <w:t>č</w:t>
      </w:r>
      <w:r w:rsidRPr="002D5D05">
        <w:rPr>
          <w:rFonts w:ascii="Arial" w:hAnsi="Arial" w:cs="Arial"/>
          <w:noProof/>
        </w:rPr>
        <w:t>njaka</w:t>
      </w:r>
      <w:r w:rsidRPr="002D5D05">
        <w:rPr>
          <w:rFonts w:ascii="Arial" w:hAnsi="Arial" w:cs="Arial"/>
          <w:noProof/>
          <w:lang w:val="sr-Latn-CS"/>
        </w:rPr>
        <w:t xml:space="preserve"> </w:t>
      </w:r>
      <w:r w:rsidRPr="002D5D05">
        <w:rPr>
          <w:rFonts w:ascii="Arial" w:hAnsi="Arial" w:cs="Arial"/>
          <w:noProof/>
        </w:rPr>
        <w:t>vr</w:t>
      </w:r>
      <w:r w:rsidRPr="002D5D05">
        <w:rPr>
          <w:rFonts w:ascii="Arial" w:hAnsi="Arial" w:cs="Arial"/>
          <w:noProof/>
          <w:lang w:val="sr-Latn-CS"/>
        </w:rPr>
        <w:t>š</w:t>
      </w:r>
      <w:r w:rsidRPr="002D5D05">
        <w:rPr>
          <w:rFonts w:ascii="Arial" w:hAnsi="Arial" w:cs="Arial"/>
          <w:noProof/>
        </w:rPr>
        <w:t>io</w:t>
      </w:r>
      <w:r w:rsidRPr="002D5D05">
        <w:rPr>
          <w:rFonts w:ascii="Arial" w:hAnsi="Arial" w:cs="Arial"/>
          <w:noProof/>
          <w:lang w:val="sr-Latn-CS"/>
        </w:rPr>
        <w:t xml:space="preserve"> </w:t>
      </w:r>
      <w:r w:rsidRPr="002D5D05">
        <w:rPr>
          <w:rFonts w:ascii="Arial" w:hAnsi="Arial" w:cs="Arial"/>
          <w:noProof/>
        </w:rPr>
        <w:t>bi</w:t>
      </w:r>
      <w:r w:rsidRPr="002D5D05">
        <w:rPr>
          <w:rFonts w:ascii="Arial" w:hAnsi="Arial" w:cs="Arial"/>
          <w:noProof/>
          <w:lang w:val="sr-Latn-CS"/>
        </w:rPr>
        <w:t xml:space="preserve"> </w:t>
      </w:r>
      <w:r w:rsidRPr="002D5D05">
        <w:rPr>
          <w:rFonts w:ascii="Arial" w:hAnsi="Arial" w:cs="Arial"/>
          <w:noProof/>
        </w:rPr>
        <w:t>se</w:t>
      </w:r>
      <w:r w:rsidRPr="002D5D05">
        <w:rPr>
          <w:rFonts w:ascii="Arial" w:hAnsi="Arial" w:cs="Arial"/>
          <w:noProof/>
          <w:lang w:val="sr-Latn-CS"/>
        </w:rPr>
        <w:t xml:space="preserve"> </w:t>
      </w:r>
      <w:r w:rsidRPr="002D5D05">
        <w:rPr>
          <w:rFonts w:ascii="Arial" w:hAnsi="Arial" w:cs="Arial"/>
          <w:noProof/>
        </w:rPr>
        <w:t>bagerom</w:t>
      </w:r>
      <w:r w:rsidRPr="002D5D05">
        <w:rPr>
          <w:rFonts w:ascii="Arial" w:hAnsi="Arial" w:cs="Arial"/>
          <w:noProof/>
          <w:lang w:val="sr-Latn-CS"/>
        </w:rPr>
        <w:t xml:space="preserve"> </w:t>
      </w:r>
      <w:r w:rsidRPr="002D5D05">
        <w:rPr>
          <w:rFonts w:ascii="Arial" w:hAnsi="Arial" w:cs="Arial"/>
          <w:noProof/>
        </w:rPr>
        <w:t>ka</w:t>
      </w:r>
      <w:r w:rsidRPr="002D5D05">
        <w:rPr>
          <w:rFonts w:ascii="Arial" w:hAnsi="Arial" w:cs="Arial"/>
          <w:noProof/>
          <w:lang w:val="sr-Latn-CS"/>
        </w:rPr>
        <w:t>š</w:t>
      </w:r>
      <w:r w:rsidRPr="002D5D05">
        <w:rPr>
          <w:rFonts w:ascii="Arial" w:hAnsi="Arial" w:cs="Arial"/>
          <w:noProof/>
        </w:rPr>
        <w:t>ikarom</w:t>
      </w:r>
      <w:r w:rsidRPr="002D5D05">
        <w:rPr>
          <w:rFonts w:ascii="Arial" w:hAnsi="Arial" w:cs="Arial"/>
          <w:noProof/>
          <w:lang w:val="sr-Latn-CS"/>
        </w:rPr>
        <w:t xml:space="preserve">, </w:t>
      </w:r>
      <w:r w:rsidRPr="002D5D05">
        <w:rPr>
          <w:rFonts w:ascii="Arial" w:hAnsi="Arial" w:cs="Arial"/>
          <w:noProof/>
        </w:rPr>
        <w:t>zapremine</w:t>
      </w:r>
      <w:r w:rsidRPr="002D5D05">
        <w:rPr>
          <w:rFonts w:ascii="Arial" w:hAnsi="Arial" w:cs="Arial"/>
          <w:noProof/>
          <w:lang w:val="sr-Latn-CS"/>
        </w:rPr>
        <w:t xml:space="preserve"> </w:t>
      </w:r>
      <w:r w:rsidRPr="002D5D05">
        <w:rPr>
          <w:rFonts w:ascii="Arial" w:hAnsi="Arial" w:cs="Arial"/>
          <w:noProof/>
        </w:rPr>
        <w:t>ka</w:t>
      </w:r>
      <w:r w:rsidRPr="002D5D05">
        <w:rPr>
          <w:rFonts w:ascii="Arial" w:hAnsi="Arial" w:cs="Arial"/>
          <w:noProof/>
          <w:lang w:val="sr-Latn-CS"/>
        </w:rPr>
        <w:t>š</w:t>
      </w:r>
      <w:r w:rsidRPr="002D5D05">
        <w:rPr>
          <w:rFonts w:ascii="Arial" w:hAnsi="Arial" w:cs="Arial"/>
          <w:noProof/>
        </w:rPr>
        <w:t>ike</w:t>
      </w:r>
      <w:r w:rsidRPr="002D5D05">
        <w:rPr>
          <w:rFonts w:ascii="Arial" w:hAnsi="Arial" w:cs="Arial"/>
          <w:noProof/>
          <w:lang w:val="sr-Latn-CS"/>
        </w:rPr>
        <w:t xml:space="preserve"> </w:t>
      </w:r>
      <w:r w:rsidRPr="002D5D05">
        <w:rPr>
          <w:rFonts w:ascii="Arial" w:hAnsi="Arial" w:cs="Arial"/>
          <w:noProof/>
        </w:rPr>
        <w:t>od</w:t>
      </w:r>
      <w:r w:rsidRPr="002D5D05">
        <w:rPr>
          <w:rFonts w:ascii="Arial" w:hAnsi="Arial" w:cs="Arial"/>
          <w:noProof/>
          <w:lang w:val="sr-Latn-CS"/>
        </w:rPr>
        <w:t xml:space="preserve"> 1,5 </w:t>
      </w:r>
      <w:r w:rsidRPr="002D5D05">
        <w:rPr>
          <w:rFonts w:ascii="Arial" w:hAnsi="Arial" w:cs="Arial"/>
          <w:noProof/>
        </w:rPr>
        <w:t>m</w:t>
      </w:r>
      <w:r w:rsidRPr="002D5D05">
        <w:rPr>
          <w:rFonts w:ascii="Arial" w:hAnsi="Arial" w:cs="Arial"/>
          <w:noProof/>
          <w:vertAlign w:val="superscript"/>
          <w:lang w:val="sr-Latn-CS"/>
        </w:rPr>
        <w:t>3</w:t>
      </w:r>
      <w:r w:rsidRPr="002D5D05">
        <w:rPr>
          <w:rFonts w:ascii="Arial" w:hAnsi="Arial" w:cs="Arial"/>
          <w:noProof/>
          <w:lang w:val="sr-Latn-CS"/>
        </w:rPr>
        <w:t>,</w:t>
      </w:r>
      <w:r w:rsidR="00F03306" w:rsidRPr="002D5D05">
        <w:rPr>
          <w:rFonts w:ascii="Arial" w:hAnsi="Arial" w:cs="Arial"/>
          <w:noProof/>
          <w:lang w:val="sr-Latn-CS"/>
        </w:rPr>
        <w:t xml:space="preserve"> </w:t>
      </w:r>
      <w:r w:rsidRPr="002D5D05">
        <w:rPr>
          <w:rFonts w:ascii="Arial" w:hAnsi="Arial" w:cs="Arial"/>
          <w:noProof/>
        </w:rPr>
        <w:t>a</w:t>
      </w:r>
      <w:r w:rsidRPr="002D5D05">
        <w:rPr>
          <w:rFonts w:ascii="Arial" w:hAnsi="Arial" w:cs="Arial"/>
          <w:noProof/>
          <w:lang w:val="sr-Latn-CS"/>
        </w:rPr>
        <w:t xml:space="preserve"> </w:t>
      </w:r>
      <w:r w:rsidRPr="002D5D05">
        <w:rPr>
          <w:rFonts w:ascii="Arial" w:hAnsi="Arial" w:cs="Arial"/>
          <w:noProof/>
        </w:rPr>
        <w:t>utovar</w:t>
      </w:r>
      <w:r w:rsidRPr="002D5D05">
        <w:rPr>
          <w:rFonts w:ascii="Arial" w:hAnsi="Arial" w:cs="Arial"/>
          <w:noProof/>
          <w:lang w:val="sr-Latn-CS"/>
        </w:rPr>
        <w:t xml:space="preserve"> </w:t>
      </w:r>
      <w:r w:rsidRPr="002D5D05">
        <w:rPr>
          <w:rFonts w:ascii="Arial" w:hAnsi="Arial" w:cs="Arial"/>
          <w:noProof/>
        </w:rPr>
        <w:t>gotovog</w:t>
      </w:r>
      <w:r w:rsidRPr="002D5D05">
        <w:rPr>
          <w:rFonts w:ascii="Arial" w:hAnsi="Arial" w:cs="Arial"/>
          <w:noProof/>
          <w:lang w:val="sr-Latn-CS"/>
        </w:rPr>
        <w:t xml:space="preserve"> </w:t>
      </w:r>
      <w:r w:rsidRPr="002D5D05">
        <w:rPr>
          <w:rFonts w:ascii="Arial" w:hAnsi="Arial" w:cs="Arial"/>
          <w:noProof/>
        </w:rPr>
        <w:t>proizvoda</w:t>
      </w:r>
      <w:r w:rsidRPr="002D5D05">
        <w:rPr>
          <w:rFonts w:ascii="Arial" w:hAnsi="Arial" w:cs="Arial"/>
          <w:noProof/>
          <w:lang w:val="sr-Latn-CS"/>
        </w:rPr>
        <w:t xml:space="preserve"> </w:t>
      </w:r>
      <w:r w:rsidRPr="002D5D05">
        <w:rPr>
          <w:rFonts w:ascii="Arial" w:hAnsi="Arial" w:cs="Arial"/>
          <w:noProof/>
        </w:rPr>
        <w:t>utovariva</w:t>
      </w:r>
      <w:r w:rsidRPr="002D5D05">
        <w:rPr>
          <w:rFonts w:ascii="Arial" w:hAnsi="Arial" w:cs="Arial"/>
          <w:noProof/>
          <w:lang w:val="sr-Latn-CS"/>
        </w:rPr>
        <w:t>č</w:t>
      </w:r>
      <w:r w:rsidRPr="002D5D05">
        <w:rPr>
          <w:rFonts w:ascii="Arial" w:hAnsi="Arial" w:cs="Arial"/>
          <w:noProof/>
        </w:rPr>
        <w:t>em</w:t>
      </w:r>
      <w:r w:rsidRPr="002D5D05">
        <w:rPr>
          <w:rFonts w:ascii="Arial" w:hAnsi="Arial" w:cs="Arial"/>
          <w:noProof/>
          <w:lang w:val="sr-Latn-CS"/>
        </w:rPr>
        <w:t xml:space="preserve"> </w:t>
      </w:r>
      <w:r w:rsidRPr="002D5D05">
        <w:rPr>
          <w:rFonts w:ascii="Arial" w:hAnsi="Arial" w:cs="Arial"/>
          <w:noProof/>
        </w:rPr>
        <w:t>zapremine</w:t>
      </w:r>
      <w:r w:rsidRPr="002D5D05">
        <w:rPr>
          <w:rFonts w:ascii="Arial" w:hAnsi="Arial" w:cs="Arial"/>
          <w:noProof/>
          <w:lang w:val="sr-Latn-CS"/>
        </w:rPr>
        <w:t xml:space="preserve"> </w:t>
      </w:r>
      <w:r w:rsidRPr="002D5D05">
        <w:rPr>
          <w:rFonts w:ascii="Arial" w:hAnsi="Arial" w:cs="Arial"/>
          <w:noProof/>
        </w:rPr>
        <w:t>korpe</w:t>
      </w:r>
      <w:r w:rsidRPr="002D5D05">
        <w:rPr>
          <w:rFonts w:ascii="Arial" w:hAnsi="Arial" w:cs="Arial"/>
          <w:noProof/>
          <w:lang w:val="sr-Latn-CS"/>
        </w:rPr>
        <w:t xml:space="preserve"> 3</w:t>
      </w:r>
      <w:r w:rsidR="006B0693" w:rsidRPr="002D5D05">
        <w:rPr>
          <w:rFonts w:ascii="Arial" w:hAnsi="Arial" w:cs="Arial"/>
          <w:noProof/>
          <w:lang w:val="sr-Latn-CS"/>
        </w:rPr>
        <w:t xml:space="preserve"> </w:t>
      </w:r>
      <w:r w:rsidRPr="002D5D05">
        <w:rPr>
          <w:rFonts w:ascii="Arial" w:hAnsi="Arial" w:cs="Arial"/>
          <w:noProof/>
        </w:rPr>
        <w:t>m</w:t>
      </w:r>
      <w:r w:rsidRPr="002D5D05">
        <w:rPr>
          <w:rFonts w:ascii="Arial" w:hAnsi="Arial" w:cs="Arial"/>
          <w:noProof/>
          <w:vertAlign w:val="superscript"/>
          <w:lang w:val="sr-Latn-CS"/>
        </w:rPr>
        <w:t>3</w:t>
      </w:r>
      <w:r w:rsidR="00472C68" w:rsidRPr="002D5D05">
        <w:rPr>
          <w:rFonts w:ascii="Arial" w:hAnsi="Arial" w:cs="Arial"/>
          <w:noProof/>
          <w:lang w:val="sr-Latn-CS"/>
        </w:rPr>
        <w:t>.</w:t>
      </w:r>
    </w:p>
    <w:p w:rsidR="006A68F3" w:rsidRPr="002D5D05" w:rsidRDefault="006A68F3" w:rsidP="00D021C0">
      <w:pPr>
        <w:spacing w:after="0" w:line="240" w:lineRule="auto"/>
        <w:jc w:val="both"/>
        <w:rPr>
          <w:rFonts w:ascii="Arial" w:hAnsi="Arial" w:cs="Arial"/>
          <w:noProof/>
          <w:lang w:val="sr-Latn-CS"/>
        </w:rPr>
      </w:pPr>
    </w:p>
    <w:p w:rsidR="00D620F2" w:rsidRPr="002D5D05" w:rsidRDefault="00D620F2" w:rsidP="00D021C0">
      <w:pPr>
        <w:pStyle w:val="Default"/>
        <w:shd w:val="clear" w:color="auto" w:fill="FFFFFF" w:themeFill="background1"/>
        <w:jc w:val="both"/>
        <w:rPr>
          <w:rFonts w:ascii="Arial" w:hAnsi="Arial" w:cs="Arial"/>
          <w:b/>
          <w:bCs/>
          <w:i/>
          <w:iCs/>
          <w:noProof/>
          <w:color w:val="auto"/>
          <w:sz w:val="22"/>
          <w:szCs w:val="22"/>
        </w:rPr>
      </w:pPr>
      <w:r w:rsidRPr="002D5D05">
        <w:rPr>
          <w:rFonts w:ascii="Arial" w:hAnsi="Arial" w:cs="Arial"/>
          <w:b/>
          <w:bCs/>
          <w:i/>
          <w:iCs/>
          <w:noProof/>
          <w:color w:val="auto"/>
          <w:sz w:val="22"/>
          <w:szCs w:val="22"/>
        </w:rPr>
        <w:t xml:space="preserve">Transport </w:t>
      </w:r>
    </w:p>
    <w:p w:rsidR="006A68F3" w:rsidRPr="002D5D05" w:rsidRDefault="006A68F3" w:rsidP="00D021C0">
      <w:pPr>
        <w:pStyle w:val="Default"/>
        <w:shd w:val="clear" w:color="auto" w:fill="FFFFFF" w:themeFill="background1"/>
        <w:jc w:val="both"/>
        <w:rPr>
          <w:rFonts w:ascii="Arial" w:hAnsi="Arial" w:cs="Arial"/>
          <w:b/>
          <w:bCs/>
          <w:i/>
          <w:iCs/>
          <w:noProof/>
          <w:color w:val="auto"/>
          <w:sz w:val="22"/>
          <w:szCs w:val="22"/>
        </w:rPr>
      </w:pPr>
    </w:p>
    <w:p w:rsidR="00232DC7" w:rsidRPr="002D5D05" w:rsidRDefault="00232DC7" w:rsidP="00232DC7">
      <w:pPr>
        <w:pStyle w:val="Default"/>
        <w:jc w:val="both"/>
        <w:rPr>
          <w:rFonts w:ascii="Arial" w:hAnsi="Arial" w:cs="Arial"/>
          <w:color w:val="auto"/>
          <w:sz w:val="22"/>
          <w:szCs w:val="22"/>
          <w:lang w:val="sr-Latn-CS"/>
        </w:rPr>
      </w:pPr>
      <w:r w:rsidRPr="002D5D05">
        <w:rPr>
          <w:rFonts w:ascii="Arial" w:hAnsi="Arial" w:cs="Arial"/>
          <w:color w:val="auto"/>
          <w:sz w:val="22"/>
          <w:szCs w:val="22"/>
          <w:lang w:val="sr-Latn-CS"/>
        </w:rPr>
        <w:t>Transport krečnjaka do drobiličnog postojenja obavljaće se kamionima zapremine sanduka od 14 m</w:t>
      </w:r>
      <w:r w:rsidRPr="002D5D05">
        <w:rPr>
          <w:rFonts w:ascii="Arial" w:hAnsi="Arial" w:cs="Arial"/>
          <w:color w:val="auto"/>
          <w:sz w:val="22"/>
          <w:szCs w:val="22"/>
          <w:vertAlign w:val="superscript"/>
          <w:lang w:val="sr-Latn-CS"/>
        </w:rPr>
        <w:t>3</w:t>
      </w:r>
      <w:r w:rsidRPr="002D5D05">
        <w:rPr>
          <w:rFonts w:ascii="Arial" w:hAnsi="Arial" w:cs="Arial"/>
          <w:color w:val="auto"/>
          <w:sz w:val="22"/>
          <w:szCs w:val="22"/>
          <w:lang w:val="sr-Latn-CS"/>
        </w:rPr>
        <w:t xml:space="preserve">. </w:t>
      </w:r>
    </w:p>
    <w:p w:rsidR="00D021C0" w:rsidRPr="002D5D05" w:rsidRDefault="00D021C0" w:rsidP="00D021C0">
      <w:pPr>
        <w:pStyle w:val="Default"/>
        <w:shd w:val="clear" w:color="auto" w:fill="FFFFFF" w:themeFill="background1"/>
        <w:jc w:val="both"/>
        <w:rPr>
          <w:rFonts w:ascii="Arial" w:hAnsi="Arial" w:cs="Arial"/>
          <w:b/>
          <w:bCs/>
          <w:i/>
          <w:iCs/>
          <w:noProof/>
          <w:color w:val="auto"/>
          <w:sz w:val="22"/>
          <w:szCs w:val="22"/>
        </w:rPr>
      </w:pPr>
    </w:p>
    <w:p w:rsidR="00D021C0" w:rsidRPr="002D5D05" w:rsidRDefault="00D620F2" w:rsidP="00D021C0">
      <w:pPr>
        <w:pStyle w:val="Default"/>
        <w:shd w:val="clear" w:color="auto" w:fill="FFFFFF" w:themeFill="background1"/>
        <w:jc w:val="both"/>
        <w:rPr>
          <w:rFonts w:ascii="Arial" w:hAnsi="Arial" w:cs="Arial"/>
          <w:b/>
          <w:bCs/>
          <w:i/>
          <w:iCs/>
          <w:noProof/>
          <w:color w:val="auto"/>
          <w:sz w:val="22"/>
          <w:szCs w:val="22"/>
        </w:rPr>
      </w:pPr>
      <w:r w:rsidRPr="002D5D05">
        <w:rPr>
          <w:rFonts w:ascii="Arial" w:hAnsi="Arial" w:cs="Arial"/>
          <w:b/>
          <w:bCs/>
          <w:i/>
          <w:iCs/>
          <w:noProof/>
          <w:color w:val="auto"/>
          <w:sz w:val="22"/>
          <w:szCs w:val="22"/>
        </w:rPr>
        <w:t xml:space="preserve">Drobljenje i klasiranje </w:t>
      </w:r>
    </w:p>
    <w:p w:rsidR="006A68F3" w:rsidRPr="002D5D05" w:rsidRDefault="006A68F3" w:rsidP="00D021C0">
      <w:pPr>
        <w:pStyle w:val="Default"/>
        <w:shd w:val="clear" w:color="auto" w:fill="FFFFFF" w:themeFill="background1"/>
        <w:jc w:val="both"/>
        <w:rPr>
          <w:rFonts w:ascii="Arial" w:hAnsi="Arial" w:cs="Arial"/>
          <w:b/>
          <w:bCs/>
          <w:i/>
          <w:iCs/>
          <w:noProof/>
          <w:color w:val="auto"/>
          <w:sz w:val="22"/>
          <w:szCs w:val="22"/>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Za dro</w:t>
      </w:r>
      <w:r w:rsidR="00E530C1" w:rsidRPr="002D5D05">
        <w:rPr>
          <w:rFonts w:ascii="Arial" w:hAnsi="Arial" w:cs="Arial"/>
          <w:noProof/>
        </w:rPr>
        <w:t xml:space="preserve">bljenje materijala potrebno je </w:t>
      </w:r>
      <w:r w:rsidR="00F03306" w:rsidRPr="002D5D05">
        <w:rPr>
          <w:rFonts w:ascii="Arial" w:hAnsi="Arial" w:cs="Arial"/>
          <w:noProof/>
        </w:rPr>
        <w:t xml:space="preserve">mobilno </w:t>
      </w:r>
      <w:r w:rsidRPr="002D5D05">
        <w:rPr>
          <w:rFonts w:ascii="Arial" w:hAnsi="Arial" w:cs="Arial"/>
          <w:noProof/>
        </w:rPr>
        <w:t>postrojenje kapaciteta od 15 m</w:t>
      </w:r>
      <w:r w:rsidRPr="002D5D05">
        <w:rPr>
          <w:rFonts w:ascii="Arial" w:hAnsi="Arial" w:cs="Arial"/>
          <w:noProof/>
          <w:vertAlign w:val="superscript"/>
        </w:rPr>
        <w:t>3</w:t>
      </w:r>
      <w:r w:rsidRPr="002D5D05">
        <w:rPr>
          <w:rFonts w:ascii="Arial" w:hAnsi="Arial" w:cs="Arial"/>
          <w:noProof/>
        </w:rPr>
        <w:t>/h, a za klasiranje mobilna sijačica is</w:t>
      </w:r>
      <w:r w:rsidR="00E530C1" w:rsidRPr="002D5D05">
        <w:rPr>
          <w:rFonts w:ascii="Arial" w:hAnsi="Arial" w:cs="Arial"/>
          <w:noProof/>
        </w:rPr>
        <w:t>t</w:t>
      </w:r>
      <w:r w:rsidRPr="002D5D05">
        <w:rPr>
          <w:rFonts w:ascii="Arial" w:hAnsi="Arial" w:cs="Arial"/>
          <w:noProof/>
        </w:rPr>
        <w:t>og kapaci</w:t>
      </w:r>
      <w:r w:rsidR="00DA286D" w:rsidRPr="002D5D05">
        <w:rPr>
          <w:rFonts w:ascii="Arial" w:hAnsi="Arial" w:cs="Arial"/>
          <w:noProof/>
        </w:rPr>
        <w:t>t</w:t>
      </w:r>
      <w:r w:rsidRPr="002D5D05">
        <w:rPr>
          <w:rFonts w:ascii="Arial" w:hAnsi="Arial" w:cs="Arial"/>
          <w:noProof/>
        </w:rPr>
        <w:t>eta.</w:t>
      </w:r>
    </w:p>
    <w:p w:rsidR="00D021C0" w:rsidRPr="002D5D05" w:rsidRDefault="00D021C0" w:rsidP="00D021C0">
      <w:pPr>
        <w:spacing w:after="0" w:line="240" w:lineRule="auto"/>
        <w:jc w:val="both"/>
        <w:rPr>
          <w:rFonts w:ascii="Arial" w:hAnsi="Arial" w:cs="Arial"/>
          <w:noProof/>
        </w:rPr>
      </w:pPr>
    </w:p>
    <w:p w:rsidR="00D620F2" w:rsidRPr="002D5D05" w:rsidRDefault="00E21B44" w:rsidP="00D021C0">
      <w:pPr>
        <w:pStyle w:val="Heading2"/>
        <w:shd w:val="clear" w:color="auto" w:fill="FFFFFF" w:themeFill="background1"/>
        <w:spacing w:before="0" w:after="0" w:line="240" w:lineRule="auto"/>
        <w:jc w:val="both"/>
        <w:rPr>
          <w:i/>
          <w:noProof/>
        </w:rPr>
      </w:pPr>
      <w:bookmarkStart w:id="9" w:name="_Toc402262939"/>
      <w:r w:rsidRPr="002D5D05">
        <w:rPr>
          <w:i/>
          <w:noProof/>
        </w:rPr>
        <w:t>3</w:t>
      </w:r>
      <w:r w:rsidR="00261C5D" w:rsidRPr="002D5D05">
        <w:rPr>
          <w:i/>
          <w:noProof/>
        </w:rPr>
        <w:t xml:space="preserve">.4. </w:t>
      </w:r>
      <w:r w:rsidR="00D620F2" w:rsidRPr="002D5D05">
        <w:rPr>
          <w:i/>
          <w:noProof/>
        </w:rPr>
        <w:t>Snabdijevanje električnom energijom, gorivom, vodom i eksplozivom i eksplozivnim sredstvima</w:t>
      </w:r>
      <w:bookmarkEnd w:id="9"/>
    </w:p>
    <w:p w:rsidR="00D021C0" w:rsidRPr="002D5D05" w:rsidRDefault="00D021C0" w:rsidP="00D021C0">
      <w:pPr>
        <w:spacing w:after="0" w:line="240" w:lineRule="auto"/>
        <w:rPr>
          <w:rFonts w:ascii="Arial" w:hAnsi="Arial" w:cs="Arial"/>
        </w:rPr>
      </w:pPr>
    </w:p>
    <w:p w:rsidR="006A68F3" w:rsidRPr="002D5D05" w:rsidRDefault="00261C5D" w:rsidP="00D021C0">
      <w:pPr>
        <w:pStyle w:val="BodyText"/>
        <w:spacing w:after="0" w:line="240" w:lineRule="auto"/>
        <w:jc w:val="both"/>
        <w:rPr>
          <w:rFonts w:ascii="Arial" w:hAnsi="Arial" w:cs="Arial"/>
          <w:noProof/>
        </w:rPr>
      </w:pPr>
      <w:bookmarkStart w:id="10" w:name="_Toc402262940"/>
      <w:r w:rsidRPr="002D5D05">
        <w:rPr>
          <w:rFonts w:ascii="Arial" w:hAnsi="Arial" w:cs="Arial"/>
          <w:noProof/>
        </w:rPr>
        <w:t xml:space="preserve">Budući da kroz sela koja </w:t>
      </w:r>
      <w:r w:rsidR="007B3E2C" w:rsidRPr="002D5D05">
        <w:rPr>
          <w:rFonts w:ascii="Arial" w:hAnsi="Arial" w:cs="Arial"/>
          <w:noProof/>
        </w:rPr>
        <w:t>se nalaze u blizini</w:t>
      </w:r>
      <w:r w:rsidRPr="002D5D05">
        <w:rPr>
          <w:rFonts w:ascii="Arial" w:hAnsi="Arial" w:cs="Arial"/>
          <w:noProof/>
        </w:rPr>
        <w:t xml:space="preserve"> predmetn</w:t>
      </w:r>
      <w:r w:rsidR="007B3E2C" w:rsidRPr="002D5D05">
        <w:rPr>
          <w:rFonts w:ascii="Arial" w:hAnsi="Arial" w:cs="Arial"/>
          <w:noProof/>
        </w:rPr>
        <w:t>e</w:t>
      </w:r>
      <w:r w:rsidR="00457E75" w:rsidRPr="002D5D05">
        <w:rPr>
          <w:rFonts w:ascii="Arial" w:hAnsi="Arial" w:cs="Arial"/>
          <w:noProof/>
        </w:rPr>
        <w:t xml:space="preserve"> loka</w:t>
      </w:r>
      <w:r w:rsidR="007B3E2C" w:rsidRPr="002D5D05">
        <w:rPr>
          <w:rFonts w:ascii="Arial" w:hAnsi="Arial" w:cs="Arial"/>
          <w:noProof/>
        </w:rPr>
        <w:t>cije</w:t>
      </w:r>
      <w:r w:rsidRPr="002D5D05">
        <w:rPr>
          <w:rFonts w:ascii="Arial" w:hAnsi="Arial" w:cs="Arial"/>
          <w:noProof/>
        </w:rPr>
        <w:t>, prolazi nisko naponska električna mreža i visokonaponski dalekovod, snabdijevanje električnom energijom moguće je priključenjem na prenosni ili distributivni sistem</w:t>
      </w:r>
      <w:r w:rsidR="00232DC7" w:rsidRPr="002D5D05">
        <w:rPr>
          <w:rFonts w:ascii="Arial" w:hAnsi="Arial" w:cs="Arial"/>
          <w:noProof/>
        </w:rPr>
        <w:t>,</w:t>
      </w:r>
      <w:r w:rsidRPr="002D5D05">
        <w:rPr>
          <w:rFonts w:ascii="Arial" w:hAnsi="Arial" w:cs="Arial"/>
          <w:noProof/>
        </w:rPr>
        <w:t xml:space="preserve"> dok će se eksploziv i eksplozivna sredstva obezbijediti na tržištu kod specijalizovanih firmi.</w:t>
      </w:r>
    </w:p>
    <w:p w:rsidR="007E51FC" w:rsidRPr="002D5D05" w:rsidRDefault="007E51FC" w:rsidP="00D021C0">
      <w:pPr>
        <w:pStyle w:val="BodyText"/>
        <w:spacing w:after="0" w:line="240" w:lineRule="auto"/>
        <w:jc w:val="both"/>
        <w:rPr>
          <w:rFonts w:ascii="Arial" w:hAnsi="Arial" w:cs="Arial"/>
          <w:noProof/>
        </w:rPr>
      </w:pPr>
    </w:p>
    <w:p w:rsidR="00F03306" w:rsidRPr="002D5D05" w:rsidRDefault="00E21B44" w:rsidP="00D021C0">
      <w:pPr>
        <w:shd w:val="clear" w:color="auto" w:fill="FFFFFF" w:themeFill="background1"/>
        <w:spacing w:after="0" w:line="240" w:lineRule="auto"/>
        <w:rPr>
          <w:rFonts w:ascii="Arial" w:hAnsi="Arial" w:cs="Arial"/>
          <w:i/>
          <w:noProof/>
        </w:rPr>
      </w:pPr>
      <w:r w:rsidRPr="002D5D05">
        <w:rPr>
          <w:rFonts w:ascii="Arial" w:hAnsi="Arial" w:cs="Arial"/>
          <w:i/>
          <w:noProof/>
        </w:rPr>
        <w:t>3</w:t>
      </w:r>
      <w:r w:rsidR="003F58F1" w:rsidRPr="002D5D05">
        <w:rPr>
          <w:rFonts w:ascii="Arial" w:hAnsi="Arial" w:cs="Arial"/>
          <w:i/>
          <w:noProof/>
        </w:rPr>
        <w:t>.</w:t>
      </w:r>
      <w:r w:rsidR="00261C5D" w:rsidRPr="002D5D05">
        <w:rPr>
          <w:rFonts w:ascii="Arial" w:hAnsi="Arial" w:cs="Arial"/>
          <w:i/>
          <w:noProof/>
        </w:rPr>
        <w:t>5.</w:t>
      </w:r>
      <w:r w:rsidR="00D620F2" w:rsidRPr="002D5D05">
        <w:rPr>
          <w:rFonts w:ascii="Arial" w:hAnsi="Arial" w:cs="Arial"/>
          <w:i/>
          <w:noProof/>
        </w:rPr>
        <w:t>Potrebna oprema i mehanizacija</w:t>
      </w:r>
      <w:bookmarkEnd w:id="10"/>
    </w:p>
    <w:p w:rsidR="00F03306" w:rsidRPr="002D5D05" w:rsidRDefault="00F03306" w:rsidP="00D021C0">
      <w:pPr>
        <w:shd w:val="clear" w:color="auto" w:fill="FFFFFF" w:themeFill="background1"/>
        <w:spacing w:after="0" w:line="240" w:lineRule="auto"/>
        <w:rPr>
          <w:rFonts w:ascii="Arial" w:hAnsi="Arial" w:cs="Arial"/>
          <w:i/>
          <w:noProo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2610"/>
        <w:gridCol w:w="1072"/>
        <w:gridCol w:w="1260"/>
      </w:tblGrid>
      <w:tr w:rsidR="00261C5D" w:rsidRPr="002D5D05" w:rsidTr="00A700A0">
        <w:tc>
          <w:tcPr>
            <w:tcW w:w="1134" w:type="dxa"/>
          </w:tcPr>
          <w:p w:rsidR="00261C5D" w:rsidRPr="002D5D05" w:rsidRDefault="00261C5D" w:rsidP="00D021C0">
            <w:pPr>
              <w:spacing w:after="0" w:line="240" w:lineRule="auto"/>
              <w:jc w:val="center"/>
              <w:rPr>
                <w:rFonts w:ascii="Arial" w:hAnsi="Arial" w:cs="Arial"/>
                <w:b/>
                <w:noProof/>
                <w:sz w:val="20"/>
                <w:szCs w:val="20"/>
              </w:rPr>
            </w:pPr>
            <w:bookmarkStart w:id="11" w:name="_Toc402262941"/>
            <w:r w:rsidRPr="002D5D05">
              <w:rPr>
                <w:rFonts w:ascii="Arial" w:hAnsi="Arial" w:cs="Arial"/>
                <w:b/>
                <w:noProof/>
                <w:sz w:val="20"/>
                <w:szCs w:val="20"/>
              </w:rPr>
              <w:t>Redni broj</w:t>
            </w:r>
          </w:p>
        </w:tc>
        <w:tc>
          <w:tcPr>
            <w:tcW w:w="2610"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Naziv</w:t>
            </w:r>
          </w:p>
        </w:tc>
        <w:tc>
          <w:tcPr>
            <w:tcW w:w="1072"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Količina</w:t>
            </w:r>
          </w:p>
        </w:tc>
        <w:tc>
          <w:tcPr>
            <w:tcW w:w="1260"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Cijena (€)</w:t>
            </w:r>
          </w:p>
        </w:tc>
      </w:tr>
      <w:tr w:rsidR="00261C5D" w:rsidRPr="002D5D05" w:rsidTr="00A700A0">
        <w:tc>
          <w:tcPr>
            <w:tcW w:w="1134"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261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Utovarivač</w:t>
            </w:r>
          </w:p>
        </w:tc>
        <w:tc>
          <w:tcPr>
            <w:tcW w:w="1072"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126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90.000</w:t>
            </w:r>
          </w:p>
        </w:tc>
      </w:tr>
      <w:tr w:rsidR="00261C5D" w:rsidRPr="002D5D05" w:rsidTr="00A700A0">
        <w:tc>
          <w:tcPr>
            <w:tcW w:w="1134"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2</w:t>
            </w:r>
          </w:p>
        </w:tc>
        <w:tc>
          <w:tcPr>
            <w:tcW w:w="261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Bušilica</w:t>
            </w:r>
          </w:p>
        </w:tc>
        <w:tc>
          <w:tcPr>
            <w:tcW w:w="1072"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126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60.000</w:t>
            </w:r>
          </w:p>
        </w:tc>
      </w:tr>
      <w:tr w:rsidR="00261C5D" w:rsidRPr="002D5D05" w:rsidTr="00A700A0">
        <w:tc>
          <w:tcPr>
            <w:tcW w:w="1134"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3</w:t>
            </w:r>
          </w:p>
        </w:tc>
        <w:tc>
          <w:tcPr>
            <w:tcW w:w="261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Kamion</w:t>
            </w:r>
          </w:p>
        </w:tc>
        <w:tc>
          <w:tcPr>
            <w:tcW w:w="1072"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2</w:t>
            </w:r>
          </w:p>
        </w:tc>
        <w:tc>
          <w:tcPr>
            <w:tcW w:w="126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80.000</w:t>
            </w:r>
          </w:p>
        </w:tc>
      </w:tr>
      <w:tr w:rsidR="00261C5D" w:rsidRPr="002D5D05" w:rsidTr="00A700A0">
        <w:tc>
          <w:tcPr>
            <w:tcW w:w="1134"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4</w:t>
            </w:r>
          </w:p>
        </w:tc>
        <w:tc>
          <w:tcPr>
            <w:tcW w:w="261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Drobilično postrojenje</w:t>
            </w:r>
          </w:p>
        </w:tc>
        <w:tc>
          <w:tcPr>
            <w:tcW w:w="1072"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126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170.000</w:t>
            </w:r>
          </w:p>
        </w:tc>
      </w:tr>
      <w:tr w:rsidR="00261C5D" w:rsidRPr="002D5D05" w:rsidTr="00A700A0">
        <w:tc>
          <w:tcPr>
            <w:tcW w:w="1134"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5</w:t>
            </w:r>
          </w:p>
        </w:tc>
        <w:tc>
          <w:tcPr>
            <w:tcW w:w="2610" w:type="dxa"/>
          </w:tcPr>
          <w:p w:rsidR="00261C5D" w:rsidRPr="002D5D05" w:rsidRDefault="006E698A" w:rsidP="00D021C0">
            <w:pPr>
              <w:spacing w:after="0" w:line="240" w:lineRule="auto"/>
              <w:jc w:val="center"/>
              <w:rPr>
                <w:rFonts w:ascii="Arial" w:hAnsi="Arial" w:cs="Arial"/>
                <w:noProof/>
                <w:sz w:val="20"/>
                <w:szCs w:val="20"/>
              </w:rPr>
            </w:pPr>
            <w:r w:rsidRPr="002D5D05">
              <w:rPr>
                <w:rFonts w:ascii="Arial" w:hAnsi="Arial" w:cs="Arial"/>
                <w:noProof/>
                <w:sz w:val="20"/>
                <w:szCs w:val="20"/>
              </w:rPr>
              <w:t>Buldož</w:t>
            </w:r>
            <w:r w:rsidR="00261C5D" w:rsidRPr="002D5D05">
              <w:rPr>
                <w:rFonts w:ascii="Arial" w:hAnsi="Arial" w:cs="Arial"/>
                <w:noProof/>
                <w:sz w:val="20"/>
                <w:szCs w:val="20"/>
              </w:rPr>
              <w:t>er</w:t>
            </w:r>
          </w:p>
        </w:tc>
        <w:tc>
          <w:tcPr>
            <w:tcW w:w="1072"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126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150.000</w:t>
            </w:r>
          </w:p>
        </w:tc>
      </w:tr>
      <w:tr w:rsidR="00261C5D" w:rsidRPr="002D5D05" w:rsidTr="00A700A0">
        <w:tc>
          <w:tcPr>
            <w:tcW w:w="1134"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6</w:t>
            </w:r>
          </w:p>
        </w:tc>
        <w:tc>
          <w:tcPr>
            <w:tcW w:w="261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Bager</w:t>
            </w:r>
          </w:p>
        </w:tc>
        <w:tc>
          <w:tcPr>
            <w:tcW w:w="1072"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126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80.000</w:t>
            </w:r>
          </w:p>
        </w:tc>
      </w:tr>
      <w:tr w:rsidR="00261C5D" w:rsidRPr="002D5D05" w:rsidTr="00A700A0">
        <w:tc>
          <w:tcPr>
            <w:tcW w:w="1134"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7</w:t>
            </w:r>
          </w:p>
        </w:tc>
        <w:tc>
          <w:tcPr>
            <w:tcW w:w="261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Cistijerna za vodu</w:t>
            </w:r>
          </w:p>
        </w:tc>
        <w:tc>
          <w:tcPr>
            <w:tcW w:w="1072"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126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15.000</w:t>
            </w:r>
          </w:p>
        </w:tc>
      </w:tr>
      <w:tr w:rsidR="00261C5D" w:rsidRPr="002D5D05" w:rsidTr="00A700A0">
        <w:tc>
          <w:tcPr>
            <w:tcW w:w="4816" w:type="dxa"/>
            <w:gridSpan w:val="3"/>
          </w:tcPr>
          <w:p w:rsidR="00261C5D" w:rsidRPr="002D5D05" w:rsidRDefault="00261C5D" w:rsidP="00D021C0">
            <w:pPr>
              <w:spacing w:after="0" w:line="240" w:lineRule="auto"/>
              <w:rPr>
                <w:rFonts w:ascii="Arial" w:hAnsi="Arial" w:cs="Arial"/>
                <w:b/>
                <w:noProof/>
                <w:sz w:val="20"/>
                <w:szCs w:val="20"/>
              </w:rPr>
            </w:pPr>
            <w:r w:rsidRPr="002D5D05">
              <w:rPr>
                <w:rFonts w:ascii="Arial" w:hAnsi="Arial" w:cs="Arial"/>
                <w:b/>
                <w:noProof/>
                <w:sz w:val="20"/>
                <w:szCs w:val="20"/>
              </w:rPr>
              <w:t>UKUPNO</w:t>
            </w:r>
          </w:p>
        </w:tc>
        <w:tc>
          <w:tcPr>
            <w:tcW w:w="1260"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645.000</w:t>
            </w:r>
          </w:p>
        </w:tc>
      </w:tr>
    </w:tbl>
    <w:p w:rsidR="00A37FB3" w:rsidRPr="002D5D05" w:rsidRDefault="00A37FB3" w:rsidP="00D021C0">
      <w:pPr>
        <w:pStyle w:val="Heading2"/>
        <w:shd w:val="clear" w:color="auto" w:fill="FFFFFF" w:themeFill="background1"/>
        <w:spacing w:before="0" w:after="0" w:line="240" w:lineRule="auto"/>
        <w:rPr>
          <w:i/>
          <w:noProof/>
        </w:rPr>
      </w:pPr>
    </w:p>
    <w:p w:rsidR="00D620F2" w:rsidRPr="002D5D05" w:rsidRDefault="00E21B44" w:rsidP="00D021C0">
      <w:pPr>
        <w:pStyle w:val="Heading2"/>
        <w:shd w:val="clear" w:color="auto" w:fill="FFFFFF" w:themeFill="background1"/>
        <w:spacing w:before="0" w:after="0" w:line="240" w:lineRule="auto"/>
        <w:rPr>
          <w:i/>
          <w:noProof/>
        </w:rPr>
      </w:pPr>
      <w:r w:rsidRPr="002D5D05">
        <w:rPr>
          <w:i/>
          <w:noProof/>
        </w:rPr>
        <w:t>3</w:t>
      </w:r>
      <w:r w:rsidR="00497848" w:rsidRPr="002D5D05">
        <w:rPr>
          <w:i/>
          <w:noProof/>
        </w:rPr>
        <w:t>.6.</w:t>
      </w:r>
      <w:r w:rsidR="00D620F2" w:rsidRPr="002D5D05">
        <w:rPr>
          <w:i/>
          <w:noProof/>
        </w:rPr>
        <w:t xml:space="preserve"> Objekti</w:t>
      </w:r>
      <w:bookmarkEnd w:id="11"/>
    </w:p>
    <w:p w:rsidR="00D021C0" w:rsidRPr="002D5D05" w:rsidRDefault="00D021C0" w:rsidP="00D021C0">
      <w:pPr>
        <w:spacing w:after="0" w:line="240" w:lineRule="auto"/>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2610"/>
        <w:gridCol w:w="1072"/>
        <w:gridCol w:w="1260"/>
      </w:tblGrid>
      <w:tr w:rsidR="00261C5D" w:rsidRPr="002D5D05" w:rsidTr="00A700A0">
        <w:tc>
          <w:tcPr>
            <w:tcW w:w="1134"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Redni broj</w:t>
            </w:r>
          </w:p>
        </w:tc>
        <w:tc>
          <w:tcPr>
            <w:tcW w:w="2610"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Naziv</w:t>
            </w:r>
          </w:p>
        </w:tc>
        <w:tc>
          <w:tcPr>
            <w:tcW w:w="1072"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Količina</w:t>
            </w:r>
          </w:p>
        </w:tc>
        <w:tc>
          <w:tcPr>
            <w:tcW w:w="1260"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Cijena (€)</w:t>
            </w:r>
          </w:p>
        </w:tc>
      </w:tr>
      <w:tr w:rsidR="00261C5D" w:rsidRPr="002D5D05" w:rsidTr="00A700A0">
        <w:tc>
          <w:tcPr>
            <w:tcW w:w="1134"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2610" w:type="dxa"/>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Kontejner za kancelarije i magacin (20m</w:t>
            </w:r>
            <w:r w:rsidRPr="002D5D05">
              <w:rPr>
                <w:rFonts w:ascii="Arial" w:hAnsi="Arial" w:cs="Arial"/>
                <w:noProof/>
                <w:sz w:val="20"/>
                <w:szCs w:val="20"/>
                <w:vertAlign w:val="superscript"/>
              </w:rPr>
              <w:t>2</w:t>
            </w:r>
            <w:r w:rsidRPr="002D5D05">
              <w:rPr>
                <w:rFonts w:ascii="Arial" w:hAnsi="Arial" w:cs="Arial"/>
                <w:noProof/>
                <w:sz w:val="20"/>
                <w:szCs w:val="20"/>
              </w:rPr>
              <w:t>)</w:t>
            </w:r>
          </w:p>
        </w:tc>
        <w:tc>
          <w:tcPr>
            <w:tcW w:w="107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2</w:t>
            </w:r>
          </w:p>
        </w:tc>
        <w:tc>
          <w:tcPr>
            <w:tcW w:w="1260"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5.000</w:t>
            </w:r>
          </w:p>
        </w:tc>
      </w:tr>
      <w:tr w:rsidR="00261C5D" w:rsidRPr="002D5D05" w:rsidTr="00A700A0">
        <w:tc>
          <w:tcPr>
            <w:tcW w:w="4816" w:type="dxa"/>
            <w:gridSpan w:val="3"/>
          </w:tcPr>
          <w:p w:rsidR="00261C5D" w:rsidRPr="002D5D05" w:rsidRDefault="00261C5D" w:rsidP="00D021C0">
            <w:pPr>
              <w:spacing w:after="0" w:line="240" w:lineRule="auto"/>
              <w:rPr>
                <w:rFonts w:ascii="Arial" w:hAnsi="Arial" w:cs="Arial"/>
                <w:b/>
                <w:noProof/>
                <w:sz w:val="20"/>
                <w:szCs w:val="20"/>
              </w:rPr>
            </w:pPr>
            <w:r w:rsidRPr="002D5D05">
              <w:rPr>
                <w:rFonts w:ascii="Arial" w:hAnsi="Arial" w:cs="Arial"/>
                <w:b/>
                <w:noProof/>
                <w:sz w:val="20"/>
                <w:szCs w:val="20"/>
              </w:rPr>
              <w:t>UKUPNO</w:t>
            </w:r>
          </w:p>
        </w:tc>
        <w:tc>
          <w:tcPr>
            <w:tcW w:w="1260" w:type="dxa"/>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10.000</w:t>
            </w:r>
          </w:p>
        </w:tc>
      </w:tr>
    </w:tbl>
    <w:p w:rsidR="00D021C0" w:rsidRPr="002D5D05" w:rsidRDefault="00D021C0" w:rsidP="00D021C0">
      <w:pPr>
        <w:pStyle w:val="Heading2"/>
        <w:shd w:val="clear" w:color="auto" w:fill="FFFFFF" w:themeFill="background1"/>
        <w:spacing w:before="0" w:after="0" w:line="240" w:lineRule="auto"/>
        <w:rPr>
          <w:rFonts w:eastAsia="Calibri"/>
          <w:bCs w:val="0"/>
          <w:i/>
          <w:iCs w:val="0"/>
          <w:noProof/>
        </w:rPr>
      </w:pPr>
      <w:bookmarkStart w:id="12" w:name="_Toc402262942"/>
    </w:p>
    <w:p w:rsidR="00D620F2" w:rsidRPr="002D5D05" w:rsidRDefault="00E21B44" w:rsidP="00D021C0">
      <w:pPr>
        <w:pStyle w:val="Heading2"/>
        <w:shd w:val="clear" w:color="auto" w:fill="FFFFFF" w:themeFill="background1"/>
        <w:spacing w:before="0" w:after="0" w:line="240" w:lineRule="auto"/>
        <w:rPr>
          <w:i/>
          <w:noProof/>
        </w:rPr>
      </w:pPr>
      <w:r w:rsidRPr="002D5D05">
        <w:rPr>
          <w:rFonts w:eastAsia="Calibri"/>
          <w:bCs w:val="0"/>
          <w:i/>
          <w:iCs w:val="0"/>
          <w:noProof/>
        </w:rPr>
        <w:t>3</w:t>
      </w:r>
      <w:r w:rsidR="00497848" w:rsidRPr="002D5D05">
        <w:rPr>
          <w:rFonts w:eastAsia="Calibri"/>
          <w:bCs w:val="0"/>
          <w:i/>
          <w:iCs w:val="0"/>
          <w:noProof/>
        </w:rPr>
        <w:t xml:space="preserve">.7. </w:t>
      </w:r>
      <w:r w:rsidR="00D620F2" w:rsidRPr="002D5D05">
        <w:rPr>
          <w:i/>
          <w:noProof/>
        </w:rPr>
        <w:t>Radna snaga</w:t>
      </w:r>
      <w:bookmarkEnd w:id="12"/>
    </w:p>
    <w:p w:rsidR="00D021C0" w:rsidRPr="002D5D05" w:rsidRDefault="00D021C0" w:rsidP="00D021C0">
      <w:pPr>
        <w:spacing w:after="0" w:line="240" w:lineRule="auto"/>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28"/>
        <w:gridCol w:w="2483"/>
        <w:gridCol w:w="1452"/>
        <w:gridCol w:w="2912"/>
        <w:gridCol w:w="1158"/>
      </w:tblGrid>
      <w:tr w:rsidR="00261C5D" w:rsidRPr="002D5D05" w:rsidTr="00232DC7">
        <w:tc>
          <w:tcPr>
            <w:tcW w:w="828" w:type="dxa"/>
            <w:vAlign w:val="center"/>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Redni broj</w:t>
            </w:r>
          </w:p>
        </w:tc>
        <w:tc>
          <w:tcPr>
            <w:tcW w:w="2483" w:type="dxa"/>
            <w:vAlign w:val="center"/>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Naziv radnog mjesta</w:t>
            </w:r>
          </w:p>
        </w:tc>
        <w:tc>
          <w:tcPr>
            <w:tcW w:w="1452" w:type="dxa"/>
            <w:vAlign w:val="center"/>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Potrebna kvalifikacija</w:t>
            </w:r>
          </w:p>
        </w:tc>
        <w:tc>
          <w:tcPr>
            <w:tcW w:w="2912" w:type="dxa"/>
            <w:vAlign w:val="center"/>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Struka</w:t>
            </w:r>
          </w:p>
        </w:tc>
        <w:tc>
          <w:tcPr>
            <w:tcW w:w="1158" w:type="dxa"/>
            <w:vAlign w:val="center"/>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Broj izvršioca</w:t>
            </w:r>
          </w:p>
        </w:tc>
      </w:tr>
      <w:tr w:rsidR="00261C5D" w:rsidRPr="002D5D05" w:rsidTr="00232DC7">
        <w:tc>
          <w:tcPr>
            <w:tcW w:w="82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c>
          <w:tcPr>
            <w:tcW w:w="2483"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Upravnik</w:t>
            </w:r>
          </w:p>
        </w:tc>
        <w:tc>
          <w:tcPr>
            <w:tcW w:w="145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VSS</w:t>
            </w:r>
          </w:p>
        </w:tc>
        <w:tc>
          <w:tcPr>
            <w:tcW w:w="291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Dipl.inž. rudarstva</w:t>
            </w:r>
          </w:p>
        </w:tc>
        <w:tc>
          <w:tcPr>
            <w:tcW w:w="115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r>
      <w:tr w:rsidR="00261C5D" w:rsidRPr="002D5D05" w:rsidTr="00232DC7">
        <w:tc>
          <w:tcPr>
            <w:tcW w:w="82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2</w:t>
            </w:r>
          </w:p>
        </w:tc>
        <w:tc>
          <w:tcPr>
            <w:tcW w:w="2483"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Poslovođa</w:t>
            </w:r>
          </w:p>
        </w:tc>
        <w:tc>
          <w:tcPr>
            <w:tcW w:w="145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SSS</w:t>
            </w:r>
          </w:p>
        </w:tc>
        <w:tc>
          <w:tcPr>
            <w:tcW w:w="291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Rudarski tehničar</w:t>
            </w:r>
          </w:p>
        </w:tc>
        <w:tc>
          <w:tcPr>
            <w:tcW w:w="115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r>
      <w:tr w:rsidR="00261C5D" w:rsidRPr="002D5D05" w:rsidTr="00232DC7">
        <w:tc>
          <w:tcPr>
            <w:tcW w:w="82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3</w:t>
            </w:r>
          </w:p>
        </w:tc>
        <w:tc>
          <w:tcPr>
            <w:tcW w:w="2483"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Rukovalac mobilnog postrojenja za preradu</w:t>
            </w:r>
          </w:p>
        </w:tc>
        <w:tc>
          <w:tcPr>
            <w:tcW w:w="145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KV</w:t>
            </w:r>
          </w:p>
        </w:tc>
        <w:tc>
          <w:tcPr>
            <w:tcW w:w="291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Rukovalac rud.-građ. mašina</w:t>
            </w:r>
          </w:p>
        </w:tc>
        <w:tc>
          <w:tcPr>
            <w:tcW w:w="1158" w:type="dxa"/>
            <w:vAlign w:val="center"/>
          </w:tcPr>
          <w:p w:rsidR="00261C5D" w:rsidRPr="002D5D05" w:rsidRDefault="008E7826" w:rsidP="00D021C0">
            <w:pPr>
              <w:spacing w:after="0" w:line="240" w:lineRule="auto"/>
              <w:jc w:val="center"/>
              <w:rPr>
                <w:rFonts w:ascii="Arial" w:hAnsi="Arial" w:cs="Arial"/>
                <w:noProof/>
                <w:sz w:val="20"/>
                <w:szCs w:val="20"/>
              </w:rPr>
            </w:pPr>
            <w:r w:rsidRPr="002D5D05">
              <w:rPr>
                <w:rFonts w:ascii="Arial" w:hAnsi="Arial" w:cs="Arial"/>
                <w:noProof/>
                <w:sz w:val="20"/>
                <w:szCs w:val="20"/>
              </w:rPr>
              <w:t>2</w:t>
            </w:r>
          </w:p>
        </w:tc>
      </w:tr>
      <w:tr w:rsidR="00261C5D" w:rsidRPr="002D5D05" w:rsidTr="00232DC7">
        <w:tc>
          <w:tcPr>
            <w:tcW w:w="82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lastRenderedPageBreak/>
              <w:t>4</w:t>
            </w:r>
          </w:p>
        </w:tc>
        <w:tc>
          <w:tcPr>
            <w:tcW w:w="2483"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Rukovalac mašinama</w:t>
            </w:r>
          </w:p>
        </w:tc>
        <w:tc>
          <w:tcPr>
            <w:tcW w:w="145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KV</w:t>
            </w:r>
          </w:p>
        </w:tc>
        <w:tc>
          <w:tcPr>
            <w:tcW w:w="291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Rukovalac rud.-građ. mašina</w:t>
            </w:r>
          </w:p>
        </w:tc>
        <w:tc>
          <w:tcPr>
            <w:tcW w:w="115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3</w:t>
            </w:r>
          </w:p>
        </w:tc>
      </w:tr>
      <w:tr w:rsidR="00261C5D" w:rsidRPr="002D5D05" w:rsidTr="00232DC7">
        <w:tc>
          <w:tcPr>
            <w:tcW w:w="82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5</w:t>
            </w:r>
          </w:p>
        </w:tc>
        <w:tc>
          <w:tcPr>
            <w:tcW w:w="2483"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Vozač</w:t>
            </w:r>
          </w:p>
        </w:tc>
        <w:tc>
          <w:tcPr>
            <w:tcW w:w="145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KV</w:t>
            </w:r>
          </w:p>
        </w:tc>
        <w:tc>
          <w:tcPr>
            <w:tcW w:w="291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Vozač</w:t>
            </w:r>
          </w:p>
        </w:tc>
        <w:tc>
          <w:tcPr>
            <w:tcW w:w="115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2</w:t>
            </w:r>
          </w:p>
        </w:tc>
      </w:tr>
      <w:tr w:rsidR="00261C5D" w:rsidRPr="002D5D05" w:rsidTr="00232DC7">
        <w:tc>
          <w:tcPr>
            <w:tcW w:w="82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6</w:t>
            </w:r>
          </w:p>
        </w:tc>
        <w:tc>
          <w:tcPr>
            <w:tcW w:w="2483"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Bušač</w:t>
            </w:r>
          </w:p>
        </w:tc>
        <w:tc>
          <w:tcPr>
            <w:tcW w:w="145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KV</w:t>
            </w:r>
          </w:p>
        </w:tc>
        <w:tc>
          <w:tcPr>
            <w:tcW w:w="291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Rudarski tehničar</w:t>
            </w:r>
          </w:p>
        </w:tc>
        <w:tc>
          <w:tcPr>
            <w:tcW w:w="115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1</w:t>
            </w:r>
          </w:p>
        </w:tc>
      </w:tr>
      <w:tr w:rsidR="00261C5D" w:rsidRPr="002D5D05" w:rsidTr="00232DC7">
        <w:tc>
          <w:tcPr>
            <w:tcW w:w="82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7</w:t>
            </w:r>
          </w:p>
        </w:tc>
        <w:tc>
          <w:tcPr>
            <w:tcW w:w="2483"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Stražar</w:t>
            </w:r>
          </w:p>
        </w:tc>
        <w:tc>
          <w:tcPr>
            <w:tcW w:w="1452"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PK</w:t>
            </w:r>
          </w:p>
        </w:tc>
        <w:tc>
          <w:tcPr>
            <w:tcW w:w="2912" w:type="dxa"/>
            <w:vAlign w:val="center"/>
          </w:tcPr>
          <w:p w:rsidR="00261C5D" w:rsidRPr="002D5D05" w:rsidRDefault="00261C5D" w:rsidP="00D021C0">
            <w:pPr>
              <w:spacing w:after="0" w:line="240" w:lineRule="auto"/>
              <w:jc w:val="center"/>
              <w:rPr>
                <w:rFonts w:ascii="Arial" w:hAnsi="Arial" w:cs="Arial"/>
                <w:noProof/>
                <w:sz w:val="20"/>
                <w:szCs w:val="20"/>
              </w:rPr>
            </w:pPr>
          </w:p>
        </w:tc>
        <w:tc>
          <w:tcPr>
            <w:tcW w:w="1158" w:type="dxa"/>
            <w:vAlign w:val="center"/>
          </w:tcPr>
          <w:p w:rsidR="00261C5D" w:rsidRPr="002D5D05" w:rsidRDefault="00261C5D" w:rsidP="00D021C0">
            <w:pPr>
              <w:spacing w:after="0" w:line="240" w:lineRule="auto"/>
              <w:jc w:val="center"/>
              <w:rPr>
                <w:rFonts w:ascii="Arial" w:hAnsi="Arial" w:cs="Arial"/>
                <w:noProof/>
                <w:sz w:val="20"/>
                <w:szCs w:val="20"/>
              </w:rPr>
            </w:pPr>
            <w:r w:rsidRPr="002D5D05">
              <w:rPr>
                <w:rFonts w:ascii="Arial" w:hAnsi="Arial" w:cs="Arial"/>
                <w:noProof/>
                <w:sz w:val="20"/>
                <w:szCs w:val="20"/>
              </w:rPr>
              <w:t>2</w:t>
            </w:r>
          </w:p>
        </w:tc>
      </w:tr>
      <w:tr w:rsidR="00261C5D" w:rsidRPr="002D5D05" w:rsidTr="00232DC7">
        <w:trPr>
          <w:trHeight w:val="243"/>
        </w:trPr>
        <w:tc>
          <w:tcPr>
            <w:tcW w:w="7675" w:type="dxa"/>
            <w:gridSpan w:val="4"/>
            <w:vAlign w:val="center"/>
          </w:tcPr>
          <w:p w:rsidR="00261C5D" w:rsidRPr="002D5D05" w:rsidRDefault="00261C5D" w:rsidP="00D021C0">
            <w:pPr>
              <w:spacing w:after="0" w:line="240" w:lineRule="auto"/>
              <w:rPr>
                <w:rFonts w:ascii="Arial" w:hAnsi="Arial" w:cs="Arial"/>
                <w:b/>
                <w:noProof/>
                <w:sz w:val="20"/>
                <w:szCs w:val="20"/>
              </w:rPr>
            </w:pPr>
            <w:r w:rsidRPr="002D5D05">
              <w:rPr>
                <w:rFonts w:ascii="Arial" w:hAnsi="Arial" w:cs="Arial"/>
                <w:b/>
                <w:noProof/>
                <w:sz w:val="20"/>
                <w:szCs w:val="20"/>
              </w:rPr>
              <w:t>UKUPNO</w:t>
            </w:r>
          </w:p>
        </w:tc>
        <w:tc>
          <w:tcPr>
            <w:tcW w:w="1158" w:type="dxa"/>
            <w:vAlign w:val="center"/>
          </w:tcPr>
          <w:p w:rsidR="00261C5D" w:rsidRPr="002D5D05" w:rsidRDefault="00261C5D" w:rsidP="00D021C0">
            <w:pPr>
              <w:spacing w:after="0" w:line="240" w:lineRule="auto"/>
              <w:jc w:val="center"/>
              <w:rPr>
                <w:rFonts w:ascii="Arial" w:hAnsi="Arial" w:cs="Arial"/>
                <w:b/>
                <w:noProof/>
                <w:sz w:val="20"/>
                <w:szCs w:val="20"/>
              </w:rPr>
            </w:pPr>
            <w:r w:rsidRPr="002D5D05">
              <w:rPr>
                <w:rFonts w:ascii="Arial" w:hAnsi="Arial" w:cs="Arial"/>
                <w:b/>
                <w:noProof/>
                <w:sz w:val="20"/>
                <w:szCs w:val="20"/>
              </w:rPr>
              <w:t>12</w:t>
            </w:r>
          </w:p>
        </w:tc>
      </w:tr>
    </w:tbl>
    <w:p w:rsidR="00D021C0" w:rsidRPr="002D5D05" w:rsidRDefault="00D021C0" w:rsidP="00D021C0">
      <w:pPr>
        <w:shd w:val="clear" w:color="auto" w:fill="FFFFFF" w:themeFill="background1"/>
        <w:spacing w:after="0" w:line="240" w:lineRule="auto"/>
        <w:jc w:val="both"/>
        <w:rPr>
          <w:rFonts w:ascii="Arial" w:hAnsi="Arial" w:cs="Arial"/>
          <w:b/>
          <w:noProof/>
        </w:rPr>
      </w:pPr>
    </w:p>
    <w:p w:rsidR="00D620F2" w:rsidRPr="002D5D05" w:rsidRDefault="00D620F2" w:rsidP="00D021C0">
      <w:pPr>
        <w:shd w:val="clear" w:color="auto" w:fill="FFFFFF" w:themeFill="background1"/>
        <w:spacing w:after="0" w:line="240" w:lineRule="auto"/>
        <w:jc w:val="both"/>
        <w:rPr>
          <w:rFonts w:ascii="Arial" w:hAnsi="Arial" w:cs="Arial"/>
          <w:noProof/>
        </w:rPr>
      </w:pPr>
      <w:r w:rsidRPr="002D5D05">
        <w:rPr>
          <w:rFonts w:ascii="Arial" w:hAnsi="Arial" w:cs="Arial"/>
          <w:b/>
          <w:noProof/>
        </w:rPr>
        <w:t>Napomena:</w:t>
      </w:r>
      <w:r w:rsidRPr="002D5D05">
        <w:rPr>
          <w:rFonts w:ascii="Arial" w:hAnsi="Arial" w:cs="Arial"/>
          <w:noProof/>
        </w:rPr>
        <w:t xml:space="preserve"> Zaposleni treba da ispunjavaju uslove propisane čl. 93 Zakona o rudarstvu („Sl. list CG“, br. 65/08). </w:t>
      </w:r>
    </w:p>
    <w:p w:rsidR="00A37FB3" w:rsidRPr="002D5D05" w:rsidRDefault="00A37FB3" w:rsidP="00D021C0">
      <w:pPr>
        <w:shd w:val="clear" w:color="auto" w:fill="FFFFFF" w:themeFill="background1"/>
        <w:spacing w:after="0" w:line="240" w:lineRule="auto"/>
        <w:jc w:val="both"/>
        <w:rPr>
          <w:rFonts w:ascii="Arial" w:hAnsi="Arial" w:cs="Arial"/>
          <w:noProof/>
        </w:rPr>
      </w:pPr>
    </w:p>
    <w:p w:rsidR="00D021C0" w:rsidRPr="002D5D05" w:rsidRDefault="00D021C0" w:rsidP="006A68F3">
      <w:pPr>
        <w:spacing w:after="0" w:line="240" w:lineRule="auto"/>
        <w:rPr>
          <w:rFonts w:ascii="Arial" w:hAnsi="Arial" w:cs="Arial"/>
          <w:noProof/>
        </w:rPr>
      </w:pPr>
    </w:p>
    <w:p w:rsidR="00D620F2" w:rsidRPr="002D5D05" w:rsidRDefault="006A68F3" w:rsidP="00773E47">
      <w:pPr>
        <w:pStyle w:val="Heading1"/>
        <w:numPr>
          <w:ilvl w:val="0"/>
          <w:numId w:val="18"/>
        </w:numPr>
        <w:ind w:left="360"/>
        <w:rPr>
          <w:noProof/>
        </w:rPr>
      </w:pPr>
      <w:bookmarkStart w:id="13" w:name="_Toc139886869"/>
      <w:r w:rsidRPr="002D5D05">
        <w:rPr>
          <w:noProof/>
        </w:rPr>
        <w:t>MJERE ZA ZAŠTITU ŽIVOTNE SREDINE</w:t>
      </w:r>
      <w:bookmarkEnd w:id="13"/>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Detaljna geološka istraživanja u manjoj mjeri mogu imati uticaj na životnu sredinu, dok eksploatacija i obrada mineralne sirovine, a time i tehničko-građevinskog kamena, je proces koji se, sa aspekta ekologije, smatra rizičnim.</w:t>
      </w:r>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U zakonskim propisima koji regulušu zaštitu životne sredine naglašeni su osnovni principi njene zaštite, i to: prirodnih vrijednosti zemljišta, vode i vazduha, kao i biodiverziteta (biljni i životinjski svijet).</w:t>
      </w:r>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Shodno naprijed navedenom, Koncesi</w:t>
      </w:r>
      <w:r w:rsidR="00D75329" w:rsidRPr="002D5D05">
        <w:rPr>
          <w:rFonts w:ascii="Arial" w:hAnsi="Arial" w:cs="Arial"/>
          <w:noProof/>
        </w:rPr>
        <w:t>o</w:t>
      </w:r>
      <w:r w:rsidRPr="002D5D05">
        <w:rPr>
          <w:rFonts w:ascii="Arial" w:hAnsi="Arial" w:cs="Arial"/>
          <w:noProof/>
        </w:rPr>
        <w:t>nar je dužan da na istražno-ekspl</w:t>
      </w:r>
      <w:r w:rsidR="00F10DEF" w:rsidRPr="002D5D05">
        <w:rPr>
          <w:rFonts w:ascii="Arial" w:hAnsi="Arial" w:cs="Arial"/>
          <w:noProof/>
        </w:rPr>
        <w:t xml:space="preserve">oatacionom prostoru </w:t>
      </w:r>
      <w:r w:rsidR="00D75329" w:rsidRPr="002D5D05">
        <w:rPr>
          <w:rFonts w:ascii="Arial" w:hAnsi="Arial" w:cs="Arial"/>
          <w:noProof/>
        </w:rPr>
        <w:t>„</w:t>
      </w:r>
      <w:r w:rsidR="001966E1" w:rsidRPr="002D5D05">
        <w:rPr>
          <w:rFonts w:ascii="Arial" w:hAnsi="Arial" w:cs="Arial"/>
          <w:noProof/>
        </w:rPr>
        <w:t>Bakovići”</w:t>
      </w:r>
      <w:r w:rsidRPr="002D5D05">
        <w:rPr>
          <w:rFonts w:ascii="Arial" w:hAnsi="Arial" w:cs="Arial"/>
          <w:noProof/>
        </w:rPr>
        <w:t>, pri planiranju i sprovođen</w:t>
      </w:r>
      <w:r w:rsidR="00D75329" w:rsidRPr="002D5D05">
        <w:rPr>
          <w:rFonts w:ascii="Arial" w:hAnsi="Arial" w:cs="Arial"/>
          <w:noProof/>
        </w:rPr>
        <w:t>ju investicionog zahvata, sprove</w:t>
      </w:r>
      <w:r w:rsidRPr="002D5D05">
        <w:rPr>
          <w:rFonts w:ascii="Arial" w:hAnsi="Arial" w:cs="Arial"/>
          <w:noProof/>
        </w:rPr>
        <w:t>de postupak prethodne procjene uticaja na životnu sredinu, u s</w:t>
      </w:r>
      <w:r w:rsidR="0013325E" w:rsidRPr="002D5D05">
        <w:rPr>
          <w:rFonts w:ascii="Arial" w:hAnsi="Arial" w:cs="Arial"/>
          <w:noProof/>
        </w:rPr>
        <w:t>k</w:t>
      </w:r>
      <w:r w:rsidRPr="002D5D05">
        <w:rPr>
          <w:rFonts w:ascii="Arial" w:hAnsi="Arial" w:cs="Arial"/>
          <w:noProof/>
        </w:rPr>
        <w:t>ladu sa zakonom.</w:t>
      </w:r>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Shodno ovome, ekološko-tehnički uslovi treba da obezbijede zaštitu od uticaja buke, vibracija, prašine i d</w:t>
      </w:r>
      <w:r w:rsidR="00D75329" w:rsidRPr="002D5D05">
        <w:rPr>
          <w:rFonts w:ascii="Arial" w:hAnsi="Arial" w:cs="Arial"/>
          <w:noProof/>
        </w:rPr>
        <w:t>r</w:t>
      </w:r>
      <w:r w:rsidRPr="002D5D05">
        <w:rPr>
          <w:rFonts w:ascii="Arial" w:hAnsi="Arial" w:cs="Arial"/>
          <w:noProof/>
        </w:rPr>
        <w:t>ugih štetnih uticaja po okolinu. Ove zahtjeve Koncesionar treba imati u vidu prilikom izbora opreme i mehanizacije, odnosno, da se od proizvođača istih posjeduje garancija za ispunjavanje zakonom propisanih standarda.</w:t>
      </w:r>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Nadležni državni organ procjenjuje potrebu izrade Elaborata o procjeni uticaja na životnu sredinu, koji se radi u skladu sa Zakonom o procjeni uticaja na životnu sredinu („Sl. list RCG“, br. 80/05 i „Sl. list CG“, br. 40/10, 73/10, 40/11 i 27/13).</w:t>
      </w:r>
    </w:p>
    <w:p w:rsidR="00D021C0" w:rsidRPr="002D5D05" w:rsidRDefault="00D021C0" w:rsidP="00D021C0">
      <w:pPr>
        <w:pStyle w:val="BodyText"/>
        <w:spacing w:after="0" w:line="240" w:lineRule="auto"/>
        <w:jc w:val="both"/>
        <w:rPr>
          <w:rFonts w:ascii="Arial" w:hAnsi="Arial" w:cs="Arial"/>
          <w:noProof/>
        </w:rPr>
      </w:pPr>
    </w:p>
    <w:p w:rsidR="004B061D" w:rsidRPr="002D5D05" w:rsidRDefault="004B061D" w:rsidP="00D021C0">
      <w:pPr>
        <w:pStyle w:val="BodyText"/>
        <w:spacing w:after="0" w:line="240" w:lineRule="auto"/>
        <w:jc w:val="both"/>
        <w:rPr>
          <w:rFonts w:ascii="Arial" w:hAnsi="Arial" w:cs="Arial"/>
          <w:noProof/>
        </w:rPr>
      </w:pPr>
      <w:bookmarkStart w:id="14" w:name="_Toc402262949"/>
      <w:r w:rsidRPr="002D5D05">
        <w:rPr>
          <w:rFonts w:ascii="Arial" w:hAnsi="Arial" w:cs="Arial"/>
          <w:noProof/>
        </w:rPr>
        <w:t>S obzirom na značaj očuvanja životne sredine, Koncesionar je dužan da se pridržava svih mjera zaštite u skladu sa zakonskim propisima.</w:t>
      </w:r>
    </w:p>
    <w:p w:rsidR="00D021C0" w:rsidRPr="002D5D05" w:rsidRDefault="00D021C0" w:rsidP="00D021C0">
      <w:pPr>
        <w:pStyle w:val="BodyText"/>
        <w:spacing w:after="0" w:line="240" w:lineRule="auto"/>
        <w:jc w:val="both"/>
        <w:rPr>
          <w:rFonts w:ascii="Arial" w:hAnsi="Arial" w:cs="Arial"/>
          <w:noProof/>
        </w:rPr>
      </w:pPr>
    </w:p>
    <w:p w:rsidR="004B061D" w:rsidRPr="002D5D05" w:rsidRDefault="004B061D" w:rsidP="00D021C0">
      <w:pPr>
        <w:spacing w:after="0" w:line="240" w:lineRule="auto"/>
        <w:jc w:val="both"/>
        <w:rPr>
          <w:rFonts w:ascii="Arial" w:hAnsi="Arial" w:cs="Arial"/>
          <w:noProof/>
        </w:rPr>
      </w:pPr>
      <w:r w:rsidRPr="002D5D05">
        <w:rPr>
          <w:rFonts w:ascii="Arial" w:hAnsi="Arial" w:cs="Arial"/>
          <w:noProof/>
        </w:rPr>
        <w:t>Zakonska regulativa koja uređuje ovu djelatnost je sljedeća:</w:t>
      </w:r>
    </w:p>
    <w:p w:rsidR="00D021C0" w:rsidRPr="002D5D05" w:rsidRDefault="00D021C0" w:rsidP="00D021C0">
      <w:pPr>
        <w:spacing w:after="0" w:line="240" w:lineRule="auto"/>
        <w:jc w:val="both"/>
        <w:rPr>
          <w:rFonts w:ascii="Arial" w:hAnsi="Arial" w:cs="Arial"/>
          <w:noProof/>
        </w:rPr>
      </w:pPr>
    </w:p>
    <w:p w:rsidR="004B061D" w:rsidRPr="002D5D05" w:rsidRDefault="004B061D" w:rsidP="00773E47">
      <w:pPr>
        <w:pStyle w:val="ListParagraph"/>
        <w:numPr>
          <w:ilvl w:val="0"/>
          <w:numId w:val="22"/>
        </w:numPr>
        <w:suppressAutoHyphens/>
        <w:spacing w:after="0" w:line="240" w:lineRule="auto"/>
        <w:contextualSpacing w:val="0"/>
        <w:jc w:val="both"/>
        <w:rPr>
          <w:rFonts w:ascii="Arial" w:hAnsi="Arial" w:cs="Arial"/>
          <w:noProof/>
        </w:rPr>
      </w:pPr>
      <w:r w:rsidRPr="002D5D05">
        <w:rPr>
          <w:rFonts w:ascii="Arial" w:hAnsi="Arial" w:cs="Arial"/>
          <w:noProof/>
        </w:rPr>
        <w:t>Zakon o procjeni uticaja  na životnu sredinu („Sl. list RCG“, br. 80/05 i „Sl. list CG“, br. 40/10, 73/10, 40/11, 27/13 i 52/16);</w:t>
      </w:r>
    </w:p>
    <w:p w:rsidR="004B061D" w:rsidRPr="002D5D05" w:rsidRDefault="004B061D" w:rsidP="00773E47">
      <w:pPr>
        <w:pStyle w:val="ListParagraph"/>
        <w:numPr>
          <w:ilvl w:val="0"/>
          <w:numId w:val="22"/>
        </w:numPr>
        <w:suppressAutoHyphens/>
        <w:spacing w:after="0" w:line="240" w:lineRule="auto"/>
        <w:contextualSpacing w:val="0"/>
        <w:jc w:val="both"/>
        <w:rPr>
          <w:rFonts w:ascii="Arial" w:hAnsi="Arial" w:cs="Arial"/>
          <w:noProof/>
        </w:rPr>
      </w:pPr>
      <w:r w:rsidRPr="002D5D05">
        <w:rPr>
          <w:rFonts w:ascii="Arial" w:hAnsi="Arial" w:cs="Arial"/>
          <w:noProof/>
        </w:rPr>
        <w:t>Zakon o zaštiti prirode („Sl. list CG“, br. 54/16);</w:t>
      </w:r>
    </w:p>
    <w:p w:rsidR="004B061D" w:rsidRPr="002D5D05" w:rsidRDefault="004B061D" w:rsidP="00773E47">
      <w:pPr>
        <w:pStyle w:val="ListParagraph"/>
        <w:numPr>
          <w:ilvl w:val="0"/>
          <w:numId w:val="22"/>
        </w:numPr>
        <w:suppressAutoHyphens/>
        <w:spacing w:after="0" w:line="240" w:lineRule="auto"/>
        <w:contextualSpacing w:val="0"/>
        <w:jc w:val="both"/>
        <w:rPr>
          <w:rFonts w:ascii="Arial" w:hAnsi="Arial" w:cs="Arial"/>
          <w:noProof/>
        </w:rPr>
      </w:pPr>
      <w:r w:rsidRPr="002D5D05">
        <w:rPr>
          <w:rFonts w:ascii="Arial" w:hAnsi="Arial" w:cs="Arial"/>
          <w:noProof/>
        </w:rPr>
        <w:t>Uredba o projektima za koje se vrši procjena uticaja na životnu sredinu („Sl. list RCG“, br. 20/07 i „Sl. list CG“, br. 47/13 i 53/14);</w:t>
      </w:r>
    </w:p>
    <w:p w:rsidR="004B061D" w:rsidRPr="002D5D05" w:rsidRDefault="004B061D" w:rsidP="00773E47">
      <w:pPr>
        <w:pStyle w:val="ListParagraph"/>
        <w:numPr>
          <w:ilvl w:val="0"/>
          <w:numId w:val="22"/>
        </w:numPr>
        <w:suppressAutoHyphens/>
        <w:spacing w:after="0" w:line="240" w:lineRule="auto"/>
        <w:contextualSpacing w:val="0"/>
        <w:jc w:val="both"/>
        <w:rPr>
          <w:rFonts w:ascii="Arial" w:hAnsi="Arial" w:cs="Arial"/>
          <w:noProof/>
        </w:rPr>
      </w:pPr>
      <w:r w:rsidRPr="002D5D05">
        <w:rPr>
          <w:rFonts w:ascii="Arial" w:hAnsi="Arial" w:cs="Arial"/>
          <w:noProof/>
        </w:rPr>
        <w:t>Uredba o visini naknada, načinu obračuna i plaćanja naknada zbog zagađenja životne sredine („Sl. list RCG“, br. 26/97, 09/00 i 52/00 i „Sl. list CG“, br. 33/08, 05/09, 64/09, 40/11 i 49/11);</w:t>
      </w:r>
    </w:p>
    <w:p w:rsidR="004B061D" w:rsidRPr="002D5D05" w:rsidRDefault="004B061D" w:rsidP="00773E47">
      <w:pPr>
        <w:pStyle w:val="ListParagraph"/>
        <w:numPr>
          <w:ilvl w:val="0"/>
          <w:numId w:val="22"/>
        </w:numPr>
        <w:suppressAutoHyphens/>
        <w:spacing w:after="0" w:line="240" w:lineRule="auto"/>
        <w:contextualSpacing w:val="0"/>
        <w:jc w:val="both"/>
        <w:rPr>
          <w:rFonts w:ascii="Arial" w:hAnsi="Arial" w:cs="Arial"/>
          <w:noProof/>
        </w:rPr>
      </w:pPr>
      <w:r w:rsidRPr="002D5D05">
        <w:rPr>
          <w:rFonts w:ascii="Arial" w:hAnsi="Arial" w:cs="Arial"/>
          <w:noProof/>
        </w:rPr>
        <w:lastRenderedPageBreak/>
        <w:t>Pravilnik o sadržaju dokumentacije koja se podnosi uz zahtjev za odlučivanje o potrebi procjene uticaja na životnu sredinu („Sl. list CG“, br. 14/07);</w:t>
      </w:r>
    </w:p>
    <w:p w:rsidR="004B061D" w:rsidRPr="002D5D05" w:rsidRDefault="004B061D" w:rsidP="00773E47">
      <w:pPr>
        <w:pStyle w:val="ListParagraph"/>
        <w:numPr>
          <w:ilvl w:val="0"/>
          <w:numId w:val="22"/>
        </w:numPr>
        <w:suppressAutoHyphens/>
        <w:spacing w:after="0" w:line="240" w:lineRule="auto"/>
        <w:contextualSpacing w:val="0"/>
        <w:jc w:val="both"/>
        <w:rPr>
          <w:rFonts w:ascii="Arial" w:hAnsi="Arial" w:cs="Arial"/>
          <w:noProof/>
        </w:rPr>
      </w:pPr>
      <w:r w:rsidRPr="002D5D05">
        <w:rPr>
          <w:rFonts w:ascii="Arial" w:hAnsi="Arial" w:cs="Arial"/>
          <w:noProof/>
        </w:rPr>
        <w:t>Pravilnik o sadržaju dokumentacije koja se podnosi uz zahtjev za određivanje obima i sadržaja Elaborata o procjeni uticaja na životnu sredinu („Sl. list CG“, br. 14/07);</w:t>
      </w:r>
    </w:p>
    <w:p w:rsidR="004B061D" w:rsidRPr="002D5D05" w:rsidRDefault="004B061D" w:rsidP="00773E47">
      <w:pPr>
        <w:pStyle w:val="ListParagraph"/>
        <w:numPr>
          <w:ilvl w:val="0"/>
          <w:numId w:val="22"/>
        </w:numPr>
        <w:suppressAutoHyphens/>
        <w:spacing w:after="0" w:line="240" w:lineRule="auto"/>
        <w:contextualSpacing w:val="0"/>
        <w:jc w:val="both"/>
        <w:rPr>
          <w:rFonts w:ascii="Arial" w:hAnsi="Arial" w:cs="Arial"/>
          <w:noProof/>
        </w:rPr>
      </w:pPr>
      <w:r w:rsidRPr="002D5D05">
        <w:rPr>
          <w:rFonts w:ascii="Arial" w:hAnsi="Arial" w:cs="Arial"/>
          <w:noProof/>
        </w:rPr>
        <w:t>Pravilnik o sadržini Elaborata o procjeni uticaja na životnu sredinu („Sl. list CG“, br. 14/07).</w:t>
      </w:r>
    </w:p>
    <w:p w:rsidR="006A68F3" w:rsidRPr="002D5D05" w:rsidRDefault="006A68F3" w:rsidP="006A68F3">
      <w:pPr>
        <w:suppressAutoHyphens/>
        <w:spacing w:after="0" w:line="240" w:lineRule="auto"/>
        <w:ind w:left="360"/>
        <w:jc w:val="both"/>
        <w:rPr>
          <w:rFonts w:ascii="Arial" w:hAnsi="Arial" w:cs="Arial"/>
          <w:noProof/>
        </w:rPr>
      </w:pPr>
    </w:p>
    <w:p w:rsidR="00D021C0" w:rsidRPr="002D5D05" w:rsidRDefault="00D021C0" w:rsidP="00D021C0">
      <w:pPr>
        <w:pStyle w:val="ListParagraph"/>
        <w:suppressAutoHyphens/>
        <w:spacing w:after="0" w:line="240" w:lineRule="auto"/>
        <w:contextualSpacing w:val="0"/>
        <w:jc w:val="both"/>
        <w:rPr>
          <w:rFonts w:ascii="Arial" w:hAnsi="Arial" w:cs="Arial"/>
          <w:noProof/>
        </w:rPr>
      </w:pPr>
    </w:p>
    <w:p w:rsidR="00D620F2" w:rsidRPr="002D5D05" w:rsidRDefault="006A68F3" w:rsidP="00773E47">
      <w:pPr>
        <w:pStyle w:val="Heading1"/>
        <w:numPr>
          <w:ilvl w:val="0"/>
          <w:numId w:val="18"/>
        </w:numPr>
        <w:ind w:left="360"/>
        <w:rPr>
          <w:noProof/>
        </w:rPr>
      </w:pPr>
      <w:bookmarkStart w:id="15" w:name="_Toc139886870"/>
      <w:r w:rsidRPr="002D5D05">
        <w:rPr>
          <w:noProof/>
        </w:rPr>
        <w:t>REKULTIVACIJA ISTRAŽNO-EKSPLOATACIONOG PROSTORA „BAKOVIĆI”</w:t>
      </w:r>
      <w:bookmarkEnd w:id="14"/>
      <w:bookmarkEnd w:id="15"/>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 xml:space="preserve">Negativni uticaji budućih rudarskih aktivnosti </w:t>
      </w:r>
      <w:r w:rsidR="00B77602" w:rsidRPr="002D5D05">
        <w:rPr>
          <w:rFonts w:ascii="Arial" w:hAnsi="Arial" w:cs="Arial"/>
          <w:noProof/>
        </w:rPr>
        <w:t>na</w:t>
      </w:r>
      <w:r w:rsidR="00F10DEF" w:rsidRPr="002D5D05">
        <w:rPr>
          <w:rFonts w:ascii="Arial" w:hAnsi="Arial" w:cs="Arial"/>
          <w:noProof/>
        </w:rPr>
        <w:t xml:space="preserve"> površinskom kopu </w:t>
      </w:r>
      <w:r w:rsidR="00D75329" w:rsidRPr="002D5D05">
        <w:rPr>
          <w:rFonts w:ascii="Arial" w:hAnsi="Arial" w:cs="Arial"/>
          <w:noProof/>
        </w:rPr>
        <w:t>„</w:t>
      </w:r>
      <w:r w:rsidR="00D17158" w:rsidRPr="002D5D05">
        <w:rPr>
          <w:rFonts w:ascii="Arial" w:hAnsi="Arial" w:cs="Arial"/>
          <w:noProof/>
        </w:rPr>
        <w:t>Bakovići”</w:t>
      </w:r>
      <w:r w:rsidRPr="002D5D05">
        <w:rPr>
          <w:rFonts w:ascii="Arial" w:hAnsi="Arial" w:cs="Arial"/>
          <w:noProof/>
        </w:rPr>
        <w:t xml:space="preserve"> sa kvalitativnom procjenom mogućih nepovoljnih uticaja na radnu i životnu sredinu, obrađeni su u poglavlju </w:t>
      </w:r>
      <w:r w:rsidR="0013325E" w:rsidRPr="002D5D05">
        <w:rPr>
          <w:rFonts w:ascii="Arial" w:hAnsi="Arial" w:cs="Arial"/>
          <w:noProof/>
        </w:rPr>
        <w:t>4</w:t>
      </w:r>
      <w:r w:rsidR="00F765BD" w:rsidRPr="002D5D05">
        <w:rPr>
          <w:rFonts w:ascii="Arial" w:hAnsi="Arial" w:cs="Arial"/>
          <w:noProof/>
        </w:rPr>
        <w:t>.</w:t>
      </w:r>
      <w:r w:rsidRPr="002D5D05">
        <w:rPr>
          <w:rFonts w:ascii="Arial" w:hAnsi="Arial" w:cs="Arial"/>
          <w:noProof/>
        </w:rPr>
        <w:t>Mjere za zaštitu životne sredine.</w:t>
      </w:r>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U ovom poglavlju se obrađuje faza rekultivacije istražno-eksploatacionog prostora.</w:t>
      </w:r>
    </w:p>
    <w:p w:rsidR="00D021C0" w:rsidRPr="002D5D05" w:rsidRDefault="00D021C0" w:rsidP="00D021C0">
      <w:pPr>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Novi zakonski uslovi za eksploataciju zahtijevaju da se izvrši rekultivacija prostora koji će biti degradiran obavljanjem koncesione djelatnosti, a sve to u cilju poboljšanja ekoloških uslova na samom lokalitetu i neposrednoj okolini.</w:t>
      </w:r>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Ako bi se degradirane površine ostavile, nakon izvođenja radova na eksploataciji, u istom stanju, mogu se očekivati neki od sljedećih negativnih uticaja:</w:t>
      </w:r>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773E47">
      <w:pPr>
        <w:pStyle w:val="ListParagraph"/>
        <w:numPr>
          <w:ilvl w:val="0"/>
          <w:numId w:val="21"/>
        </w:numPr>
        <w:suppressAutoHyphens/>
        <w:spacing w:after="0" w:line="240" w:lineRule="auto"/>
        <w:jc w:val="both"/>
        <w:rPr>
          <w:rFonts w:ascii="Arial" w:hAnsi="Arial" w:cs="Arial"/>
          <w:noProof/>
        </w:rPr>
      </w:pPr>
      <w:r w:rsidRPr="002D5D05">
        <w:rPr>
          <w:rFonts w:ascii="Arial" w:hAnsi="Arial" w:cs="Arial"/>
          <w:noProof/>
        </w:rPr>
        <w:t>produžavanje nepovoljnog uticaja pejzažnog izgleda terena,</w:t>
      </w:r>
    </w:p>
    <w:p w:rsidR="00D620F2" w:rsidRPr="002D5D05" w:rsidRDefault="00D620F2" w:rsidP="00773E47">
      <w:pPr>
        <w:pStyle w:val="ListParagraph"/>
        <w:numPr>
          <w:ilvl w:val="0"/>
          <w:numId w:val="21"/>
        </w:numPr>
        <w:suppressAutoHyphens/>
        <w:spacing w:after="0" w:line="240" w:lineRule="auto"/>
        <w:contextualSpacing w:val="0"/>
        <w:jc w:val="both"/>
        <w:rPr>
          <w:rFonts w:ascii="Arial" w:hAnsi="Arial" w:cs="Arial"/>
          <w:noProof/>
        </w:rPr>
      </w:pPr>
      <w:r w:rsidRPr="002D5D05">
        <w:rPr>
          <w:rFonts w:ascii="Arial" w:hAnsi="Arial" w:cs="Arial"/>
          <w:noProof/>
        </w:rPr>
        <w:t>pogoršavanje stanja degradiranih površina zbog pojave erozije, klizišta i sl.,</w:t>
      </w:r>
    </w:p>
    <w:p w:rsidR="00D620F2" w:rsidRPr="002D5D05" w:rsidRDefault="00D620F2" w:rsidP="00773E47">
      <w:pPr>
        <w:pStyle w:val="ListParagraph"/>
        <w:numPr>
          <w:ilvl w:val="0"/>
          <w:numId w:val="21"/>
        </w:numPr>
        <w:suppressAutoHyphens/>
        <w:spacing w:after="0" w:line="240" w:lineRule="auto"/>
        <w:contextualSpacing w:val="0"/>
        <w:jc w:val="both"/>
        <w:rPr>
          <w:rFonts w:ascii="Arial" w:hAnsi="Arial" w:cs="Arial"/>
          <w:noProof/>
        </w:rPr>
      </w:pPr>
      <w:r w:rsidRPr="002D5D05">
        <w:rPr>
          <w:rFonts w:ascii="Arial" w:hAnsi="Arial" w:cs="Arial"/>
          <w:noProof/>
        </w:rPr>
        <w:t>produžavanje negativnih uticaja na vazduh i okolno zemljište (podizanje prašine izazvane vjetrom, odnošenje materijala površinskim – atmosferskim vodama).</w:t>
      </w:r>
    </w:p>
    <w:p w:rsidR="00D021C0" w:rsidRPr="002D5D05" w:rsidRDefault="00D021C0" w:rsidP="00D021C0">
      <w:pPr>
        <w:pStyle w:val="BodyText"/>
        <w:spacing w:after="0" w:line="240" w:lineRule="auto"/>
        <w:jc w:val="both"/>
        <w:rPr>
          <w:rFonts w:ascii="Arial" w:hAnsi="Arial" w:cs="Arial"/>
          <w:noProof/>
        </w:rPr>
      </w:pPr>
    </w:p>
    <w:p w:rsidR="00C277C4" w:rsidRPr="002D5D05" w:rsidRDefault="005047E3" w:rsidP="00C277C4">
      <w:pPr>
        <w:spacing w:after="0" w:line="240" w:lineRule="auto"/>
        <w:jc w:val="both"/>
        <w:rPr>
          <w:rFonts w:ascii="Arial" w:hAnsi="Arial" w:cs="Arial"/>
          <w:lang w:val="sr-Latn-CS"/>
        </w:rPr>
      </w:pPr>
      <w:proofErr w:type="spellStart"/>
      <w:r w:rsidRPr="002D5D05">
        <w:rPr>
          <w:rFonts w:ascii="Arial" w:hAnsi="Arial" w:cs="Arial"/>
        </w:rPr>
        <w:t>Projekat</w:t>
      </w:r>
      <w:proofErr w:type="spellEnd"/>
      <w:r w:rsidRPr="002D5D05">
        <w:rPr>
          <w:rFonts w:ascii="Arial" w:hAnsi="Arial" w:cs="Arial"/>
        </w:rPr>
        <w:t xml:space="preserve"> se mora </w:t>
      </w:r>
      <w:proofErr w:type="spellStart"/>
      <w:r w:rsidRPr="002D5D05">
        <w:rPr>
          <w:rFonts w:ascii="Arial" w:hAnsi="Arial" w:cs="Arial"/>
        </w:rPr>
        <w:t>realizovati</w:t>
      </w:r>
      <w:proofErr w:type="spellEnd"/>
      <w:r w:rsidRPr="002D5D05">
        <w:rPr>
          <w:rFonts w:ascii="Arial" w:hAnsi="Arial" w:cs="Arial"/>
        </w:rPr>
        <w:t xml:space="preserve"> u </w:t>
      </w:r>
      <w:proofErr w:type="spellStart"/>
      <w:r w:rsidRPr="002D5D05">
        <w:rPr>
          <w:rFonts w:ascii="Arial" w:hAnsi="Arial" w:cs="Arial"/>
        </w:rPr>
        <w:t>fazama</w:t>
      </w:r>
      <w:proofErr w:type="spellEnd"/>
      <w:r w:rsidRPr="002D5D05">
        <w:rPr>
          <w:rFonts w:ascii="Arial" w:hAnsi="Arial" w:cs="Arial"/>
        </w:rPr>
        <w:t xml:space="preserve">, </w:t>
      </w:r>
      <w:proofErr w:type="spellStart"/>
      <w:r w:rsidRPr="002D5D05">
        <w:rPr>
          <w:rFonts w:ascii="Arial" w:hAnsi="Arial" w:cs="Arial"/>
        </w:rPr>
        <w:t>odnosno</w:t>
      </w:r>
      <w:proofErr w:type="spellEnd"/>
      <w:r w:rsidRPr="002D5D05">
        <w:rPr>
          <w:rFonts w:ascii="Arial" w:hAnsi="Arial" w:cs="Arial"/>
        </w:rPr>
        <w:t xml:space="preserve"> </w:t>
      </w:r>
      <w:proofErr w:type="spellStart"/>
      <w:r w:rsidRPr="002D5D05">
        <w:rPr>
          <w:rFonts w:ascii="Arial" w:hAnsi="Arial" w:cs="Arial"/>
        </w:rPr>
        <w:t>radovi</w:t>
      </w:r>
      <w:proofErr w:type="spellEnd"/>
      <w:r w:rsidRPr="002D5D05">
        <w:rPr>
          <w:rFonts w:ascii="Arial" w:hAnsi="Arial" w:cs="Arial"/>
        </w:rPr>
        <w:t xml:space="preserve"> </w:t>
      </w:r>
      <w:proofErr w:type="spellStart"/>
      <w:r w:rsidRPr="002D5D05">
        <w:rPr>
          <w:rFonts w:ascii="Arial" w:hAnsi="Arial" w:cs="Arial"/>
        </w:rPr>
        <w:t>na</w:t>
      </w:r>
      <w:proofErr w:type="spellEnd"/>
      <w:r w:rsidRPr="002D5D05">
        <w:rPr>
          <w:rFonts w:ascii="Arial" w:hAnsi="Arial" w:cs="Arial"/>
        </w:rPr>
        <w:t xml:space="preserve"> </w:t>
      </w:r>
      <w:proofErr w:type="spellStart"/>
      <w:r w:rsidRPr="002D5D05">
        <w:rPr>
          <w:rFonts w:ascii="Arial" w:hAnsi="Arial" w:cs="Arial"/>
        </w:rPr>
        <w:t>rekultivaciji</w:t>
      </w:r>
      <w:proofErr w:type="spellEnd"/>
      <w:r w:rsidRPr="002D5D05">
        <w:rPr>
          <w:rFonts w:ascii="Arial" w:hAnsi="Arial" w:cs="Arial"/>
        </w:rPr>
        <w:t xml:space="preserve"> </w:t>
      </w:r>
      <w:proofErr w:type="spellStart"/>
      <w:r w:rsidRPr="002D5D05">
        <w:rPr>
          <w:rFonts w:ascii="Arial" w:hAnsi="Arial" w:cs="Arial"/>
        </w:rPr>
        <w:t>izvoditi</w:t>
      </w:r>
      <w:proofErr w:type="spellEnd"/>
      <w:r w:rsidRPr="002D5D05">
        <w:rPr>
          <w:rFonts w:ascii="Arial" w:hAnsi="Arial" w:cs="Arial"/>
        </w:rPr>
        <w:t xml:space="preserve"> </w:t>
      </w:r>
      <w:proofErr w:type="spellStart"/>
      <w:r w:rsidRPr="002D5D05">
        <w:rPr>
          <w:rFonts w:ascii="Arial" w:hAnsi="Arial" w:cs="Arial"/>
        </w:rPr>
        <w:t>sukcesivno</w:t>
      </w:r>
      <w:proofErr w:type="spellEnd"/>
      <w:r w:rsidRPr="002D5D05">
        <w:rPr>
          <w:rFonts w:ascii="Arial" w:hAnsi="Arial" w:cs="Arial"/>
        </w:rPr>
        <w:t xml:space="preserve">, </w:t>
      </w:r>
      <w:proofErr w:type="spellStart"/>
      <w:r w:rsidRPr="002D5D05">
        <w:rPr>
          <w:rFonts w:ascii="Arial" w:hAnsi="Arial" w:cs="Arial"/>
        </w:rPr>
        <w:t>paralelno</w:t>
      </w:r>
      <w:proofErr w:type="spellEnd"/>
      <w:r w:rsidRPr="002D5D05">
        <w:rPr>
          <w:rFonts w:ascii="Arial" w:hAnsi="Arial" w:cs="Arial"/>
        </w:rPr>
        <w:t xml:space="preserve"> </w:t>
      </w:r>
      <w:proofErr w:type="spellStart"/>
      <w:r w:rsidRPr="002D5D05">
        <w:rPr>
          <w:rFonts w:ascii="Arial" w:hAnsi="Arial" w:cs="Arial"/>
        </w:rPr>
        <w:t>sa</w:t>
      </w:r>
      <w:proofErr w:type="spellEnd"/>
      <w:r w:rsidRPr="002D5D05">
        <w:rPr>
          <w:rFonts w:ascii="Arial" w:hAnsi="Arial" w:cs="Arial"/>
        </w:rPr>
        <w:t xml:space="preserve"> </w:t>
      </w:r>
      <w:proofErr w:type="spellStart"/>
      <w:r w:rsidRPr="002D5D05">
        <w:rPr>
          <w:rFonts w:ascii="Arial" w:hAnsi="Arial" w:cs="Arial"/>
        </w:rPr>
        <w:t>razvojem</w:t>
      </w:r>
      <w:proofErr w:type="spellEnd"/>
      <w:r w:rsidRPr="002D5D05">
        <w:rPr>
          <w:rFonts w:ascii="Arial" w:hAnsi="Arial" w:cs="Arial"/>
        </w:rPr>
        <w:t xml:space="preserve"> </w:t>
      </w:r>
      <w:proofErr w:type="spellStart"/>
      <w:r w:rsidRPr="002D5D05">
        <w:rPr>
          <w:rFonts w:ascii="Arial" w:hAnsi="Arial" w:cs="Arial"/>
        </w:rPr>
        <w:t>kopa</w:t>
      </w:r>
      <w:proofErr w:type="spellEnd"/>
      <w:r w:rsidRPr="002D5D05">
        <w:rPr>
          <w:rFonts w:ascii="Arial" w:hAnsi="Arial" w:cs="Arial"/>
        </w:rPr>
        <w:t xml:space="preserve">. To </w:t>
      </w:r>
      <w:proofErr w:type="spellStart"/>
      <w:r w:rsidRPr="002D5D05">
        <w:rPr>
          <w:rFonts w:ascii="Arial" w:hAnsi="Arial" w:cs="Arial"/>
        </w:rPr>
        <w:t>znači</w:t>
      </w:r>
      <w:proofErr w:type="spellEnd"/>
      <w:r w:rsidRPr="002D5D05">
        <w:rPr>
          <w:rFonts w:ascii="Arial" w:hAnsi="Arial" w:cs="Arial"/>
        </w:rPr>
        <w:t xml:space="preserve"> da je </w:t>
      </w:r>
      <w:proofErr w:type="spellStart"/>
      <w:r w:rsidRPr="002D5D05">
        <w:rPr>
          <w:rFonts w:ascii="Arial" w:hAnsi="Arial" w:cs="Arial"/>
        </w:rPr>
        <w:t>sa</w:t>
      </w:r>
      <w:proofErr w:type="spellEnd"/>
      <w:r w:rsidRPr="002D5D05">
        <w:rPr>
          <w:rFonts w:ascii="Arial" w:hAnsi="Arial" w:cs="Arial"/>
        </w:rPr>
        <w:t xml:space="preserve"> </w:t>
      </w:r>
      <w:proofErr w:type="spellStart"/>
      <w:r w:rsidRPr="002D5D05">
        <w:rPr>
          <w:rFonts w:ascii="Arial" w:hAnsi="Arial" w:cs="Arial"/>
        </w:rPr>
        <w:t>radovima</w:t>
      </w:r>
      <w:proofErr w:type="spellEnd"/>
      <w:r w:rsidRPr="002D5D05">
        <w:rPr>
          <w:rFonts w:ascii="Arial" w:hAnsi="Arial" w:cs="Arial"/>
        </w:rPr>
        <w:t xml:space="preserve"> </w:t>
      </w:r>
      <w:proofErr w:type="spellStart"/>
      <w:r w:rsidRPr="002D5D05">
        <w:rPr>
          <w:rFonts w:ascii="Arial" w:hAnsi="Arial" w:cs="Arial"/>
        </w:rPr>
        <w:t>na</w:t>
      </w:r>
      <w:proofErr w:type="spellEnd"/>
      <w:r w:rsidRPr="002D5D05">
        <w:rPr>
          <w:rFonts w:ascii="Arial" w:hAnsi="Arial" w:cs="Arial"/>
        </w:rPr>
        <w:t xml:space="preserve"> </w:t>
      </w:r>
      <w:proofErr w:type="spellStart"/>
      <w:r w:rsidRPr="002D5D05">
        <w:rPr>
          <w:rFonts w:ascii="Arial" w:hAnsi="Arial" w:cs="Arial"/>
        </w:rPr>
        <w:t>rekultivaciji</w:t>
      </w:r>
      <w:proofErr w:type="spellEnd"/>
      <w:r w:rsidRPr="002D5D05">
        <w:rPr>
          <w:rFonts w:ascii="Arial" w:hAnsi="Arial" w:cs="Arial"/>
        </w:rPr>
        <w:t xml:space="preserve"> </w:t>
      </w:r>
      <w:proofErr w:type="spellStart"/>
      <w:r w:rsidRPr="002D5D05">
        <w:rPr>
          <w:rFonts w:ascii="Arial" w:hAnsi="Arial" w:cs="Arial"/>
        </w:rPr>
        <w:t>potrebno</w:t>
      </w:r>
      <w:proofErr w:type="spellEnd"/>
      <w:r w:rsidRPr="002D5D05">
        <w:rPr>
          <w:rFonts w:ascii="Arial" w:hAnsi="Arial" w:cs="Arial"/>
        </w:rPr>
        <w:t xml:space="preserve"> </w:t>
      </w:r>
      <w:proofErr w:type="spellStart"/>
      <w:r w:rsidRPr="002D5D05">
        <w:rPr>
          <w:rFonts w:ascii="Arial" w:hAnsi="Arial" w:cs="Arial"/>
        </w:rPr>
        <w:t>početi</w:t>
      </w:r>
      <w:proofErr w:type="spellEnd"/>
      <w:r w:rsidRPr="002D5D05">
        <w:rPr>
          <w:rFonts w:ascii="Arial" w:hAnsi="Arial" w:cs="Arial"/>
        </w:rPr>
        <w:t xml:space="preserve"> </w:t>
      </w:r>
      <w:proofErr w:type="spellStart"/>
      <w:r w:rsidRPr="002D5D05">
        <w:rPr>
          <w:rFonts w:ascii="Arial" w:hAnsi="Arial" w:cs="Arial"/>
        </w:rPr>
        <w:t>odmah</w:t>
      </w:r>
      <w:proofErr w:type="spellEnd"/>
      <w:r w:rsidRPr="002D5D05">
        <w:rPr>
          <w:rFonts w:ascii="Arial" w:hAnsi="Arial" w:cs="Arial"/>
        </w:rPr>
        <w:t xml:space="preserve"> po </w:t>
      </w:r>
      <w:proofErr w:type="spellStart"/>
      <w:r w:rsidRPr="002D5D05">
        <w:rPr>
          <w:rFonts w:ascii="Arial" w:hAnsi="Arial" w:cs="Arial"/>
        </w:rPr>
        <w:t>završetku</w:t>
      </w:r>
      <w:proofErr w:type="spellEnd"/>
      <w:r w:rsidRPr="002D5D05">
        <w:rPr>
          <w:rFonts w:ascii="Arial" w:hAnsi="Arial" w:cs="Arial"/>
        </w:rPr>
        <w:t xml:space="preserve"> </w:t>
      </w:r>
      <w:proofErr w:type="spellStart"/>
      <w:r w:rsidRPr="002D5D05">
        <w:rPr>
          <w:rFonts w:ascii="Arial" w:hAnsi="Arial" w:cs="Arial"/>
        </w:rPr>
        <w:t>svake</w:t>
      </w:r>
      <w:proofErr w:type="spellEnd"/>
      <w:r w:rsidRPr="002D5D05">
        <w:rPr>
          <w:rFonts w:ascii="Arial" w:hAnsi="Arial" w:cs="Arial"/>
        </w:rPr>
        <w:t xml:space="preserve"> </w:t>
      </w:r>
      <w:proofErr w:type="spellStart"/>
      <w:r w:rsidRPr="002D5D05">
        <w:rPr>
          <w:rFonts w:ascii="Arial" w:hAnsi="Arial" w:cs="Arial"/>
        </w:rPr>
        <w:t>etaže</w:t>
      </w:r>
      <w:proofErr w:type="spellEnd"/>
      <w:r w:rsidRPr="002D5D05">
        <w:rPr>
          <w:rFonts w:ascii="Arial" w:hAnsi="Arial" w:cs="Arial"/>
        </w:rPr>
        <w:t>.</w:t>
      </w:r>
      <w:r w:rsidR="00C277C4" w:rsidRPr="002D5D05">
        <w:rPr>
          <w:rFonts w:ascii="Arial" w:hAnsi="Arial" w:cs="Arial"/>
        </w:rPr>
        <w:t xml:space="preserve"> </w:t>
      </w:r>
      <w:r w:rsidR="00732534" w:rsidRPr="002D5D05">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lokalitetu, sasvim moguće. </w:t>
      </w:r>
    </w:p>
    <w:p w:rsidR="000B1014" w:rsidRPr="002D5D05" w:rsidRDefault="000B1014" w:rsidP="00C277C4">
      <w:pPr>
        <w:spacing w:after="0" w:line="240" w:lineRule="auto"/>
        <w:jc w:val="both"/>
        <w:rPr>
          <w:rFonts w:ascii="Arial" w:hAnsi="Arial" w:cs="Arial"/>
          <w:lang w:val="sr-Latn-CS"/>
        </w:rPr>
      </w:pPr>
      <w:r w:rsidRPr="002D5D05">
        <w:rPr>
          <w:rFonts w:ascii="Arial" w:hAnsi="Arial" w:cs="Arial"/>
          <w:noProof/>
        </w:rPr>
        <w:t>Crna</w:t>
      </w:r>
      <w:r w:rsidRPr="002D5D05">
        <w:rPr>
          <w:rFonts w:ascii="Arial" w:hAnsi="Arial" w:cs="Arial"/>
          <w:noProof/>
          <w:lang w:val="sr-Latn-CS"/>
        </w:rPr>
        <w:t xml:space="preserve"> </w:t>
      </w:r>
      <w:r w:rsidRPr="002D5D05">
        <w:rPr>
          <w:rFonts w:ascii="Arial" w:hAnsi="Arial" w:cs="Arial"/>
          <w:noProof/>
        </w:rPr>
        <w:t>Gora</w:t>
      </w:r>
      <w:r w:rsidRPr="002D5D05">
        <w:rPr>
          <w:rFonts w:ascii="Arial" w:hAnsi="Arial" w:cs="Arial"/>
          <w:noProof/>
          <w:lang w:val="sr-Latn-CS"/>
        </w:rPr>
        <w:t xml:space="preserve"> </w:t>
      </w:r>
      <w:r w:rsidRPr="002D5D05">
        <w:rPr>
          <w:rFonts w:ascii="Arial" w:hAnsi="Arial" w:cs="Arial"/>
          <w:noProof/>
        </w:rPr>
        <w:t>ima</w:t>
      </w:r>
      <w:r w:rsidRPr="002D5D05">
        <w:rPr>
          <w:rFonts w:ascii="Arial" w:hAnsi="Arial" w:cs="Arial"/>
          <w:noProof/>
          <w:lang w:val="sr-Latn-CS"/>
        </w:rPr>
        <w:t xml:space="preserve"> </w:t>
      </w:r>
      <w:r w:rsidRPr="002D5D05">
        <w:rPr>
          <w:rFonts w:ascii="Arial" w:hAnsi="Arial" w:cs="Arial"/>
          <w:noProof/>
        </w:rPr>
        <w:t>zakonske</w:t>
      </w:r>
      <w:r w:rsidRPr="002D5D05">
        <w:rPr>
          <w:rFonts w:ascii="Arial" w:hAnsi="Arial" w:cs="Arial"/>
          <w:noProof/>
          <w:lang w:val="sr-Latn-CS"/>
        </w:rPr>
        <w:t xml:space="preserve"> </w:t>
      </w:r>
      <w:r w:rsidRPr="002D5D05">
        <w:rPr>
          <w:rFonts w:ascii="Arial" w:hAnsi="Arial" w:cs="Arial"/>
          <w:noProof/>
        </w:rPr>
        <w:t>propise</w:t>
      </w:r>
      <w:r w:rsidRPr="002D5D05">
        <w:rPr>
          <w:rFonts w:ascii="Arial" w:hAnsi="Arial" w:cs="Arial"/>
          <w:noProof/>
          <w:lang w:val="sr-Latn-CS"/>
        </w:rPr>
        <w:t xml:space="preserve"> </w:t>
      </w:r>
      <w:r w:rsidRPr="002D5D05">
        <w:rPr>
          <w:rFonts w:ascii="Arial" w:hAnsi="Arial" w:cs="Arial"/>
          <w:noProof/>
        </w:rPr>
        <w:t>usagla</w:t>
      </w:r>
      <w:r w:rsidRPr="002D5D05">
        <w:rPr>
          <w:rFonts w:ascii="Arial" w:hAnsi="Arial" w:cs="Arial"/>
          <w:noProof/>
          <w:lang w:val="sr-Latn-CS"/>
        </w:rPr>
        <w:t>š</w:t>
      </w:r>
      <w:r w:rsidRPr="002D5D05">
        <w:rPr>
          <w:rFonts w:ascii="Arial" w:hAnsi="Arial" w:cs="Arial"/>
          <w:noProof/>
        </w:rPr>
        <w:t>ene</w:t>
      </w:r>
      <w:r w:rsidRPr="002D5D05">
        <w:rPr>
          <w:rFonts w:ascii="Arial" w:hAnsi="Arial" w:cs="Arial"/>
          <w:noProof/>
          <w:lang w:val="sr-Latn-CS"/>
        </w:rPr>
        <w:t xml:space="preserve"> </w:t>
      </w:r>
      <w:r w:rsidRPr="002D5D05">
        <w:rPr>
          <w:rFonts w:ascii="Arial" w:hAnsi="Arial" w:cs="Arial"/>
          <w:noProof/>
        </w:rPr>
        <w:t>sa</w:t>
      </w:r>
      <w:r w:rsidRPr="002D5D05">
        <w:rPr>
          <w:rFonts w:ascii="Arial" w:hAnsi="Arial" w:cs="Arial"/>
          <w:noProof/>
          <w:lang w:val="sr-Latn-CS"/>
        </w:rPr>
        <w:t xml:space="preserve"> </w:t>
      </w:r>
      <w:r w:rsidRPr="002D5D05">
        <w:rPr>
          <w:rFonts w:ascii="Arial" w:hAnsi="Arial" w:cs="Arial"/>
          <w:noProof/>
        </w:rPr>
        <w:t>standardima</w:t>
      </w:r>
      <w:r w:rsidRPr="002D5D05">
        <w:rPr>
          <w:rFonts w:ascii="Arial" w:hAnsi="Arial" w:cs="Arial"/>
          <w:noProof/>
          <w:lang w:val="sr-Latn-CS"/>
        </w:rPr>
        <w:t xml:space="preserve"> </w:t>
      </w:r>
      <w:r w:rsidRPr="002D5D05">
        <w:rPr>
          <w:rFonts w:ascii="Arial" w:hAnsi="Arial" w:cs="Arial"/>
          <w:noProof/>
        </w:rPr>
        <w:t>Evropske</w:t>
      </w:r>
      <w:r w:rsidRPr="002D5D05">
        <w:rPr>
          <w:rFonts w:ascii="Arial" w:hAnsi="Arial" w:cs="Arial"/>
          <w:noProof/>
          <w:lang w:val="sr-Latn-CS"/>
        </w:rPr>
        <w:t xml:space="preserve"> </w:t>
      </w:r>
      <w:r w:rsidRPr="002D5D05">
        <w:rPr>
          <w:rFonts w:ascii="Arial" w:hAnsi="Arial" w:cs="Arial"/>
          <w:noProof/>
        </w:rPr>
        <w:t>unije</w:t>
      </w:r>
      <w:r w:rsidRPr="002D5D05">
        <w:rPr>
          <w:rFonts w:ascii="Arial" w:hAnsi="Arial" w:cs="Arial"/>
          <w:noProof/>
          <w:lang w:val="sr-Latn-CS"/>
        </w:rPr>
        <w:t xml:space="preserve"> </w:t>
      </w:r>
      <w:r w:rsidRPr="002D5D05">
        <w:rPr>
          <w:rFonts w:ascii="Arial" w:hAnsi="Arial" w:cs="Arial"/>
          <w:noProof/>
        </w:rPr>
        <w:t>koji</w:t>
      </w:r>
      <w:r w:rsidRPr="002D5D05">
        <w:rPr>
          <w:rFonts w:ascii="Arial" w:hAnsi="Arial" w:cs="Arial"/>
          <w:noProof/>
          <w:lang w:val="sr-Latn-CS"/>
        </w:rPr>
        <w:t xml:space="preserve"> </w:t>
      </w:r>
      <w:r w:rsidRPr="002D5D05">
        <w:rPr>
          <w:rFonts w:ascii="Arial" w:hAnsi="Arial" w:cs="Arial"/>
          <w:noProof/>
        </w:rPr>
        <w:t>tretiraju</w:t>
      </w:r>
      <w:r w:rsidRPr="002D5D05">
        <w:rPr>
          <w:rFonts w:ascii="Arial" w:hAnsi="Arial" w:cs="Arial"/>
          <w:noProof/>
          <w:lang w:val="sr-Latn-CS"/>
        </w:rPr>
        <w:t xml:space="preserve"> </w:t>
      </w:r>
      <w:r w:rsidRPr="002D5D05">
        <w:rPr>
          <w:rFonts w:ascii="Arial" w:hAnsi="Arial" w:cs="Arial"/>
          <w:noProof/>
        </w:rPr>
        <w:t>rudarsku</w:t>
      </w:r>
      <w:r w:rsidRPr="002D5D05">
        <w:rPr>
          <w:rFonts w:ascii="Arial" w:hAnsi="Arial" w:cs="Arial"/>
          <w:noProof/>
          <w:lang w:val="sr-Latn-CS"/>
        </w:rPr>
        <w:t xml:space="preserve"> </w:t>
      </w:r>
      <w:r w:rsidRPr="002D5D05">
        <w:rPr>
          <w:rFonts w:ascii="Arial" w:hAnsi="Arial" w:cs="Arial"/>
          <w:noProof/>
        </w:rPr>
        <w:t>djelatnost</w:t>
      </w:r>
      <w:r w:rsidRPr="002D5D05">
        <w:rPr>
          <w:rFonts w:ascii="Arial" w:hAnsi="Arial" w:cs="Arial"/>
          <w:noProof/>
          <w:lang w:val="sr-Latn-CS"/>
        </w:rPr>
        <w:t xml:space="preserve">, </w:t>
      </w:r>
      <w:r w:rsidRPr="002D5D05">
        <w:rPr>
          <w:rFonts w:ascii="Arial" w:hAnsi="Arial" w:cs="Arial"/>
          <w:noProof/>
        </w:rPr>
        <w:t>a</w:t>
      </w:r>
      <w:r w:rsidRPr="002D5D05">
        <w:rPr>
          <w:rFonts w:ascii="Arial" w:hAnsi="Arial" w:cs="Arial"/>
          <w:noProof/>
          <w:lang w:val="sr-Latn-CS"/>
        </w:rPr>
        <w:t xml:space="preserve"> </w:t>
      </w:r>
      <w:r w:rsidRPr="002D5D05">
        <w:rPr>
          <w:rFonts w:ascii="Arial" w:hAnsi="Arial" w:cs="Arial"/>
          <w:noProof/>
        </w:rPr>
        <w:t>u</w:t>
      </w:r>
      <w:r w:rsidRPr="002D5D05">
        <w:rPr>
          <w:rFonts w:ascii="Arial" w:hAnsi="Arial" w:cs="Arial"/>
          <w:noProof/>
          <w:lang w:val="sr-Latn-CS"/>
        </w:rPr>
        <w:t xml:space="preserve"> </w:t>
      </w:r>
      <w:r w:rsidRPr="002D5D05">
        <w:rPr>
          <w:rFonts w:ascii="Arial" w:hAnsi="Arial" w:cs="Arial"/>
          <w:noProof/>
        </w:rPr>
        <w:t>sklopu</w:t>
      </w:r>
      <w:r w:rsidRPr="002D5D05">
        <w:rPr>
          <w:rFonts w:ascii="Arial" w:hAnsi="Arial" w:cs="Arial"/>
          <w:noProof/>
          <w:lang w:val="sr-Latn-CS"/>
        </w:rPr>
        <w:t xml:space="preserve"> </w:t>
      </w:r>
      <w:r w:rsidRPr="002D5D05">
        <w:rPr>
          <w:rFonts w:ascii="Arial" w:hAnsi="Arial" w:cs="Arial"/>
          <w:noProof/>
        </w:rPr>
        <w:t>toga</w:t>
      </w:r>
      <w:r w:rsidRPr="002D5D05">
        <w:rPr>
          <w:rFonts w:ascii="Arial" w:hAnsi="Arial" w:cs="Arial"/>
          <w:noProof/>
          <w:lang w:val="sr-Latn-CS"/>
        </w:rPr>
        <w:t xml:space="preserve"> </w:t>
      </w:r>
      <w:r w:rsidRPr="002D5D05">
        <w:rPr>
          <w:rFonts w:ascii="Arial" w:hAnsi="Arial" w:cs="Arial"/>
          <w:noProof/>
        </w:rPr>
        <w:t>i</w:t>
      </w:r>
      <w:r w:rsidRPr="002D5D05">
        <w:rPr>
          <w:rFonts w:ascii="Arial" w:hAnsi="Arial" w:cs="Arial"/>
          <w:noProof/>
          <w:lang w:val="sr-Latn-CS"/>
        </w:rPr>
        <w:t xml:space="preserve"> </w:t>
      </w:r>
      <w:r w:rsidRPr="002D5D05">
        <w:rPr>
          <w:rFonts w:ascii="Arial" w:hAnsi="Arial" w:cs="Arial"/>
          <w:noProof/>
        </w:rPr>
        <w:t>obaveze</w:t>
      </w:r>
      <w:r w:rsidRPr="002D5D05">
        <w:rPr>
          <w:rFonts w:ascii="Arial" w:hAnsi="Arial" w:cs="Arial"/>
          <w:noProof/>
          <w:lang w:val="sr-Latn-CS"/>
        </w:rPr>
        <w:t xml:space="preserve"> </w:t>
      </w:r>
      <w:r w:rsidRPr="002D5D05">
        <w:rPr>
          <w:rFonts w:ascii="Arial" w:hAnsi="Arial" w:cs="Arial"/>
          <w:noProof/>
        </w:rPr>
        <w:t>Koncesionara</w:t>
      </w:r>
      <w:r w:rsidRPr="002D5D05">
        <w:rPr>
          <w:rFonts w:ascii="Arial" w:hAnsi="Arial" w:cs="Arial"/>
          <w:noProof/>
          <w:lang w:val="sr-Latn-CS"/>
        </w:rPr>
        <w:t xml:space="preserve"> </w:t>
      </w:r>
      <w:r w:rsidRPr="002D5D05">
        <w:rPr>
          <w:rFonts w:ascii="Arial" w:hAnsi="Arial" w:cs="Arial"/>
          <w:noProof/>
        </w:rPr>
        <w:t>za</w:t>
      </w:r>
      <w:r w:rsidRPr="002D5D05">
        <w:rPr>
          <w:rFonts w:ascii="Arial" w:hAnsi="Arial" w:cs="Arial"/>
          <w:noProof/>
          <w:lang w:val="sr-Latn-CS"/>
        </w:rPr>
        <w:t xml:space="preserve"> </w:t>
      </w:r>
      <w:r w:rsidRPr="002D5D05">
        <w:rPr>
          <w:rFonts w:ascii="Arial" w:hAnsi="Arial" w:cs="Arial"/>
          <w:noProof/>
        </w:rPr>
        <w:t>pridr</w:t>
      </w:r>
      <w:r w:rsidRPr="002D5D05">
        <w:rPr>
          <w:rFonts w:ascii="Arial" w:hAnsi="Arial" w:cs="Arial"/>
          <w:noProof/>
          <w:lang w:val="sr-Latn-CS"/>
        </w:rPr>
        <w:t>ž</w:t>
      </w:r>
      <w:r w:rsidRPr="002D5D05">
        <w:rPr>
          <w:rFonts w:ascii="Arial" w:hAnsi="Arial" w:cs="Arial"/>
          <w:noProof/>
        </w:rPr>
        <w:t>avanje</w:t>
      </w:r>
      <w:r w:rsidRPr="002D5D05">
        <w:rPr>
          <w:rFonts w:ascii="Arial" w:hAnsi="Arial" w:cs="Arial"/>
          <w:noProof/>
          <w:lang w:val="sr-Latn-CS"/>
        </w:rPr>
        <w:t xml:space="preserve"> </w:t>
      </w:r>
      <w:r w:rsidRPr="002D5D05">
        <w:rPr>
          <w:rFonts w:ascii="Arial" w:hAnsi="Arial" w:cs="Arial"/>
          <w:noProof/>
        </w:rPr>
        <w:t>mjera</w:t>
      </w:r>
      <w:r w:rsidRPr="002D5D05">
        <w:rPr>
          <w:rFonts w:ascii="Arial" w:hAnsi="Arial" w:cs="Arial"/>
          <w:noProof/>
          <w:lang w:val="sr-Latn-CS"/>
        </w:rPr>
        <w:t xml:space="preserve"> </w:t>
      </w:r>
      <w:r w:rsidRPr="002D5D05">
        <w:rPr>
          <w:rFonts w:ascii="Arial" w:hAnsi="Arial" w:cs="Arial"/>
          <w:noProof/>
        </w:rPr>
        <w:t>za</w:t>
      </w:r>
      <w:r w:rsidRPr="002D5D05">
        <w:rPr>
          <w:rFonts w:ascii="Arial" w:hAnsi="Arial" w:cs="Arial"/>
          <w:noProof/>
          <w:lang w:val="sr-Latn-CS"/>
        </w:rPr>
        <w:t>š</w:t>
      </w:r>
      <w:r w:rsidRPr="002D5D05">
        <w:rPr>
          <w:rFonts w:ascii="Arial" w:hAnsi="Arial" w:cs="Arial"/>
          <w:noProof/>
        </w:rPr>
        <w:t>tite</w:t>
      </w:r>
      <w:r w:rsidRPr="002D5D05">
        <w:rPr>
          <w:rFonts w:ascii="Arial" w:hAnsi="Arial" w:cs="Arial"/>
          <w:noProof/>
          <w:lang w:val="sr-Latn-CS"/>
        </w:rPr>
        <w:t xml:space="preserve"> ž</w:t>
      </w:r>
      <w:r w:rsidRPr="002D5D05">
        <w:rPr>
          <w:rFonts w:ascii="Arial" w:hAnsi="Arial" w:cs="Arial"/>
          <w:noProof/>
        </w:rPr>
        <w:t>ivotne</w:t>
      </w:r>
      <w:r w:rsidRPr="002D5D05">
        <w:rPr>
          <w:rFonts w:ascii="Arial" w:hAnsi="Arial" w:cs="Arial"/>
          <w:noProof/>
          <w:lang w:val="sr-Latn-CS"/>
        </w:rPr>
        <w:t xml:space="preserve"> </w:t>
      </w:r>
      <w:r w:rsidRPr="002D5D05">
        <w:rPr>
          <w:rFonts w:ascii="Arial" w:hAnsi="Arial" w:cs="Arial"/>
          <w:noProof/>
        </w:rPr>
        <w:t>i</w:t>
      </w:r>
      <w:r w:rsidRPr="002D5D05">
        <w:rPr>
          <w:rFonts w:ascii="Arial" w:hAnsi="Arial" w:cs="Arial"/>
          <w:noProof/>
          <w:lang w:val="sr-Latn-CS"/>
        </w:rPr>
        <w:t xml:space="preserve"> </w:t>
      </w:r>
      <w:r w:rsidRPr="002D5D05">
        <w:rPr>
          <w:rFonts w:ascii="Arial" w:hAnsi="Arial" w:cs="Arial"/>
          <w:noProof/>
        </w:rPr>
        <w:t>radne</w:t>
      </w:r>
      <w:r w:rsidRPr="002D5D05">
        <w:rPr>
          <w:rFonts w:ascii="Arial" w:hAnsi="Arial" w:cs="Arial"/>
          <w:noProof/>
          <w:lang w:val="sr-Latn-CS"/>
        </w:rPr>
        <w:t xml:space="preserve"> </w:t>
      </w:r>
      <w:r w:rsidRPr="002D5D05">
        <w:rPr>
          <w:rFonts w:ascii="Arial" w:hAnsi="Arial" w:cs="Arial"/>
          <w:noProof/>
        </w:rPr>
        <w:t>sredine</w:t>
      </w:r>
      <w:r w:rsidRPr="002D5D05">
        <w:rPr>
          <w:rFonts w:ascii="Arial" w:hAnsi="Arial" w:cs="Arial"/>
          <w:noProof/>
          <w:lang w:val="sr-Latn-CS"/>
        </w:rPr>
        <w:t xml:space="preserve"> </w:t>
      </w:r>
      <w:r w:rsidRPr="002D5D05">
        <w:rPr>
          <w:rFonts w:ascii="Arial" w:hAnsi="Arial" w:cs="Arial"/>
          <w:noProof/>
        </w:rPr>
        <w:t>i</w:t>
      </w:r>
      <w:r w:rsidRPr="002D5D05">
        <w:rPr>
          <w:rFonts w:ascii="Arial" w:hAnsi="Arial" w:cs="Arial"/>
          <w:noProof/>
          <w:lang w:val="sr-Latn-CS"/>
        </w:rPr>
        <w:t xml:space="preserve"> </w:t>
      </w:r>
      <w:r w:rsidRPr="002D5D05">
        <w:rPr>
          <w:rFonts w:ascii="Arial" w:hAnsi="Arial" w:cs="Arial"/>
          <w:noProof/>
        </w:rPr>
        <w:t>rekultivacije</w:t>
      </w:r>
      <w:r w:rsidRPr="002D5D05">
        <w:rPr>
          <w:rFonts w:ascii="Arial" w:hAnsi="Arial" w:cs="Arial"/>
          <w:noProof/>
          <w:lang w:val="sr-Latn-CS"/>
        </w:rPr>
        <w:t xml:space="preserve"> </w:t>
      </w:r>
      <w:r w:rsidRPr="002D5D05">
        <w:rPr>
          <w:rFonts w:ascii="Arial" w:hAnsi="Arial" w:cs="Arial"/>
          <w:noProof/>
        </w:rPr>
        <w:t>degradiranog</w:t>
      </w:r>
      <w:r w:rsidRPr="002D5D05">
        <w:rPr>
          <w:rFonts w:ascii="Arial" w:hAnsi="Arial" w:cs="Arial"/>
          <w:noProof/>
          <w:lang w:val="sr-Latn-CS"/>
        </w:rPr>
        <w:t xml:space="preserve"> </w:t>
      </w:r>
      <w:r w:rsidRPr="002D5D05">
        <w:rPr>
          <w:rFonts w:ascii="Arial" w:hAnsi="Arial" w:cs="Arial"/>
          <w:noProof/>
        </w:rPr>
        <w:t>prostora</w:t>
      </w:r>
      <w:r w:rsidRPr="002D5D05">
        <w:rPr>
          <w:rFonts w:ascii="Arial" w:hAnsi="Arial" w:cs="Arial"/>
          <w:noProof/>
          <w:lang w:val="sr-Latn-CS"/>
        </w:rPr>
        <w:t xml:space="preserve"> (</w:t>
      </w:r>
      <w:r w:rsidRPr="002D5D05">
        <w:rPr>
          <w:rFonts w:ascii="Arial" w:hAnsi="Arial" w:cs="Arial"/>
          <w:noProof/>
        </w:rPr>
        <w:t>Zakon</w:t>
      </w:r>
      <w:r w:rsidRPr="002D5D05">
        <w:rPr>
          <w:rFonts w:ascii="Arial" w:hAnsi="Arial" w:cs="Arial"/>
          <w:noProof/>
          <w:lang w:val="sr-Latn-CS"/>
        </w:rPr>
        <w:t xml:space="preserve"> </w:t>
      </w:r>
      <w:r w:rsidRPr="002D5D05">
        <w:rPr>
          <w:rFonts w:ascii="Arial" w:hAnsi="Arial" w:cs="Arial"/>
          <w:noProof/>
        </w:rPr>
        <w:t>o</w:t>
      </w:r>
      <w:r w:rsidRPr="002D5D05">
        <w:rPr>
          <w:rFonts w:ascii="Arial" w:hAnsi="Arial" w:cs="Arial"/>
          <w:noProof/>
          <w:lang w:val="sr-Latn-CS"/>
        </w:rPr>
        <w:t xml:space="preserve"> </w:t>
      </w:r>
      <w:r w:rsidRPr="002D5D05">
        <w:rPr>
          <w:rFonts w:ascii="Arial" w:hAnsi="Arial" w:cs="Arial"/>
          <w:noProof/>
        </w:rPr>
        <w:t>koncesijama</w:t>
      </w:r>
      <w:r w:rsidRPr="002D5D05">
        <w:rPr>
          <w:rFonts w:ascii="Arial" w:hAnsi="Arial" w:cs="Arial"/>
          <w:noProof/>
          <w:lang w:val="sr-Latn-CS"/>
        </w:rPr>
        <w:t xml:space="preserve">, </w:t>
      </w:r>
      <w:r w:rsidRPr="002D5D05">
        <w:rPr>
          <w:rFonts w:ascii="Arial" w:hAnsi="Arial" w:cs="Arial"/>
          <w:noProof/>
        </w:rPr>
        <w:t>Zakon</w:t>
      </w:r>
      <w:r w:rsidRPr="002D5D05">
        <w:rPr>
          <w:rFonts w:ascii="Arial" w:hAnsi="Arial" w:cs="Arial"/>
          <w:noProof/>
          <w:lang w:val="sr-Latn-CS"/>
        </w:rPr>
        <w:t xml:space="preserve"> </w:t>
      </w:r>
      <w:r w:rsidRPr="002D5D05">
        <w:rPr>
          <w:rFonts w:ascii="Arial" w:hAnsi="Arial" w:cs="Arial"/>
          <w:noProof/>
        </w:rPr>
        <w:t>o</w:t>
      </w:r>
      <w:r w:rsidRPr="002D5D05">
        <w:rPr>
          <w:rFonts w:ascii="Arial" w:hAnsi="Arial" w:cs="Arial"/>
          <w:noProof/>
          <w:lang w:val="sr-Latn-CS"/>
        </w:rPr>
        <w:t xml:space="preserve"> </w:t>
      </w:r>
      <w:r w:rsidRPr="002D5D05">
        <w:rPr>
          <w:rFonts w:ascii="Arial" w:hAnsi="Arial" w:cs="Arial"/>
          <w:noProof/>
        </w:rPr>
        <w:t>rudarstvu</w:t>
      </w:r>
      <w:r w:rsidRPr="002D5D05">
        <w:rPr>
          <w:rFonts w:ascii="Arial" w:hAnsi="Arial" w:cs="Arial"/>
          <w:noProof/>
          <w:lang w:val="sr-Latn-CS"/>
        </w:rPr>
        <w:t xml:space="preserve"> </w:t>
      </w:r>
      <w:r w:rsidRPr="002D5D05">
        <w:rPr>
          <w:rFonts w:ascii="Arial" w:hAnsi="Arial" w:cs="Arial"/>
          <w:noProof/>
        </w:rPr>
        <w:t>i</w:t>
      </w:r>
      <w:r w:rsidRPr="002D5D05">
        <w:rPr>
          <w:rFonts w:ascii="Arial" w:hAnsi="Arial" w:cs="Arial"/>
          <w:noProof/>
          <w:lang w:val="sr-Latn-CS"/>
        </w:rPr>
        <w:t xml:space="preserve"> </w:t>
      </w:r>
      <w:r w:rsidRPr="002D5D05">
        <w:rPr>
          <w:rFonts w:ascii="Arial" w:hAnsi="Arial" w:cs="Arial"/>
          <w:noProof/>
        </w:rPr>
        <w:t>propisi</w:t>
      </w:r>
      <w:r w:rsidRPr="002D5D05">
        <w:rPr>
          <w:rFonts w:ascii="Arial" w:hAnsi="Arial" w:cs="Arial"/>
          <w:noProof/>
          <w:lang w:val="sr-Latn-CS"/>
        </w:rPr>
        <w:t xml:space="preserve"> </w:t>
      </w:r>
      <w:r w:rsidRPr="002D5D05">
        <w:rPr>
          <w:rFonts w:ascii="Arial" w:hAnsi="Arial" w:cs="Arial"/>
          <w:noProof/>
        </w:rPr>
        <w:t>iz</w:t>
      </w:r>
      <w:r w:rsidRPr="002D5D05">
        <w:rPr>
          <w:rFonts w:ascii="Arial" w:hAnsi="Arial" w:cs="Arial"/>
          <w:noProof/>
          <w:lang w:val="sr-Latn-CS"/>
        </w:rPr>
        <w:t xml:space="preserve"> </w:t>
      </w:r>
      <w:r w:rsidRPr="002D5D05">
        <w:rPr>
          <w:rFonts w:ascii="Arial" w:hAnsi="Arial" w:cs="Arial"/>
          <w:noProof/>
        </w:rPr>
        <w:t>oblasti</w:t>
      </w:r>
      <w:r w:rsidRPr="002D5D05">
        <w:rPr>
          <w:rFonts w:ascii="Arial" w:hAnsi="Arial" w:cs="Arial"/>
          <w:noProof/>
          <w:lang w:val="sr-Latn-CS"/>
        </w:rPr>
        <w:t xml:space="preserve"> </w:t>
      </w:r>
      <w:r w:rsidRPr="002D5D05">
        <w:rPr>
          <w:rFonts w:ascii="Arial" w:hAnsi="Arial" w:cs="Arial"/>
          <w:noProof/>
        </w:rPr>
        <w:t>za</w:t>
      </w:r>
      <w:r w:rsidRPr="002D5D05">
        <w:rPr>
          <w:rFonts w:ascii="Arial" w:hAnsi="Arial" w:cs="Arial"/>
          <w:noProof/>
          <w:lang w:val="sr-Latn-CS"/>
        </w:rPr>
        <w:t>š</w:t>
      </w:r>
      <w:r w:rsidRPr="002D5D05">
        <w:rPr>
          <w:rFonts w:ascii="Arial" w:hAnsi="Arial" w:cs="Arial"/>
          <w:noProof/>
        </w:rPr>
        <w:t>tite</w:t>
      </w:r>
      <w:r w:rsidRPr="002D5D05">
        <w:rPr>
          <w:rFonts w:ascii="Arial" w:hAnsi="Arial" w:cs="Arial"/>
          <w:noProof/>
          <w:lang w:val="sr-Latn-CS"/>
        </w:rPr>
        <w:t xml:space="preserve"> ž</w:t>
      </w:r>
      <w:r w:rsidRPr="002D5D05">
        <w:rPr>
          <w:rFonts w:ascii="Arial" w:hAnsi="Arial" w:cs="Arial"/>
          <w:noProof/>
        </w:rPr>
        <w:t>ivotne</w:t>
      </w:r>
      <w:r w:rsidRPr="002D5D05">
        <w:rPr>
          <w:rFonts w:ascii="Arial" w:hAnsi="Arial" w:cs="Arial"/>
          <w:noProof/>
          <w:lang w:val="sr-Latn-CS"/>
        </w:rPr>
        <w:t xml:space="preserve"> </w:t>
      </w:r>
      <w:r w:rsidRPr="002D5D05">
        <w:rPr>
          <w:rFonts w:ascii="Arial" w:hAnsi="Arial" w:cs="Arial"/>
          <w:noProof/>
        </w:rPr>
        <w:t>sredine</w:t>
      </w:r>
      <w:r w:rsidRPr="002D5D05">
        <w:rPr>
          <w:rFonts w:ascii="Arial" w:hAnsi="Arial" w:cs="Arial"/>
          <w:noProof/>
          <w:lang w:val="sr-Latn-CS"/>
        </w:rPr>
        <w:t>).</w:t>
      </w:r>
    </w:p>
    <w:p w:rsidR="00D021C0" w:rsidRPr="002D5D05" w:rsidRDefault="00D021C0" w:rsidP="00D021C0">
      <w:pPr>
        <w:pStyle w:val="BodyText"/>
        <w:spacing w:after="0" w:line="240" w:lineRule="auto"/>
        <w:jc w:val="both"/>
        <w:rPr>
          <w:rFonts w:ascii="Arial" w:hAnsi="Arial" w:cs="Arial"/>
          <w:noProof/>
          <w:lang w:val="sr-Latn-CS"/>
        </w:rPr>
      </w:pPr>
    </w:p>
    <w:p w:rsidR="000B1014" w:rsidRPr="002D5D05" w:rsidRDefault="000B1014" w:rsidP="00D021C0">
      <w:pPr>
        <w:pStyle w:val="BodyText"/>
        <w:spacing w:after="0" w:line="240" w:lineRule="auto"/>
        <w:jc w:val="both"/>
        <w:rPr>
          <w:rFonts w:ascii="Arial" w:hAnsi="Arial" w:cs="Arial"/>
          <w:noProof/>
        </w:rPr>
      </w:pPr>
      <w:r w:rsidRPr="002D5D05">
        <w:rPr>
          <w:rFonts w:ascii="Arial" w:hAnsi="Arial" w:cs="Arial"/>
          <w:noProof/>
        </w:rPr>
        <w:t>Zbog velike važnosti ove faze rada, zakonskim propisima utvrđena je obaveza izrade projektnih rješenja rekultivacije, izradom Glavnog rudarsko</w:t>
      </w:r>
      <w:r w:rsidR="002A7265" w:rsidRPr="002D5D05">
        <w:rPr>
          <w:rFonts w:ascii="Arial" w:hAnsi="Arial" w:cs="Arial"/>
          <w:noProof/>
        </w:rPr>
        <w:t>g projekta (Pravilnik o sadržaju</w:t>
      </w:r>
      <w:r w:rsidRPr="002D5D05">
        <w:rPr>
          <w:rFonts w:ascii="Arial" w:hAnsi="Arial" w:cs="Arial"/>
          <w:noProof/>
        </w:rPr>
        <w:t xml:space="preserve"> rudarskih projekata) ili izradom posebnog tehničkog projekta rekultivacije, koji je sastavni dio Glavnog rudarskog projekta.</w:t>
      </w:r>
    </w:p>
    <w:p w:rsidR="00D021C0" w:rsidRPr="002D5D05" w:rsidRDefault="00D021C0" w:rsidP="00D021C0">
      <w:pPr>
        <w:pStyle w:val="BodyText"/>
        <w:spacing w:after="0" w:line="240" w:lineRule="auto"/>
        <w:jc w:val="both"/>
        <w:rPr>
          <w:rFonts w:ascii="Arial" w:hAnsi="Arial" w:cs="Arial"/>
          <w:noProof/>
        </w:rPr>
      </w:pPr>
    </w:p>
    <w:p w:rsidR="00A37FB3" w:rsidRPr="002D5D05" w:rsidRDefault="000B1014" w:rsidP="00D021C0">
      <w:pPr>
        <w:pStyle w:val="BodyText"/>
        <w:spacing w:after="0" w:line="240" w:lineRule="auto"/>
        <w:jc w:val="both"/>
        <w:rPr>
          <w:rFonts w:ascii="Arial" w:hAnsi="Arial" w:cs="Arial"/>
          <w:noProof/>
        </w:rPr>
      </w:pPr>
      <w:r w:rsidRPr="002D5D05">
        <w:rPr>
          <w:rFonts w:ascii="Arial" w:hAnsi="Arial" w:cs="Arial"/>
          <w:noProof/>
        </w:rPr>
        <w:t>Projektima se daju rješenja rudarsko-tehničke i biološke rekultivacije površina degradiranih izvođenjem rudarskih radova, uz uvažavanje uslova koji su utvrđeni Elaboratom o procjeni uticaja na životnu sredinu, vodnih uslova i sl.</w:t>
      </w:r>
    </w:p>
    <w:p w:rsidR="00A37FB3" w:rsidRPr="002D5D05" w:rsidRDefault="00A37FB3">
      <w:pPr>
        <w:rPr>
          <w:rFonts w:ascii="Arial" w:hAnsi="Arial" w:cs="Arial"/>
          <w:noProof/>
        </w:rPr>
      </w:pPr>
      <w:r w:rsidRPr="002D5D05">
        <w:rPr>
          <w:rFonts w:ascii="Arial" w:hAnsi="Arial" w:cs="Arial"/>
          <w:noProof/>
        </w:rPr>
        <w:br w:type="page"/>
      </w:r>
    </w:p>
    <w:p w:rsidR="00D620F2" w:rsidRPr="002D5D05" w:rsidRDefault="00D620F2" w:rsidP="00773E47">
      <w:pPr>
        <w:pStyle w:val="Heading2"/>
        <w:numPr>
          <w:ilvl w:val="1"/>
          <w:numId w:val="18"/>
        </w:numPr>
        <w:spacing w:before="0" w:after="0" w:line="240" w:lineRule="auto"/>
        <w:rPr>
          <w:b/>
          <w:i/>
          <w:noProof/>
        </w:rPr>
      </w:pPr>
      <w:bookmarkStart w:id="16" w:name="_Toc402262950"/>
      <w:r w:rsidRPr="002D5D05">
        <w:rPr>
          <w:b/>
          <w:i/>
          <w:noProof/>
        </w:rPr>
        <w:lastRenderedPageBreak/>
        <w:t>Zaključak</w:t>
      </w:r>
      <w:bookmarkEnd w:id="16"/>
    </w:p>
    <w:p w:rsidR="00D021C0" w:rsidRPr="002D5D05" w:rsidRDefault="00D021C0" w:rsidP="00D021C0">
      <w:pPr>
        <w:pStyle w:val="BodyText"/>
        <w:spacing w:after="0" w:line="240" w:lineRule="auto"/>
        <w:jc w:val="both"/>
        <w:rPr>
          <w:rFonts w:ascii="Arial" w:hAnsi="Arial" w:cs="Arial"/>
          <w:noProof/>
        </w:rPr>
      </w:pPr>
    </w:p>
    <w:p w:rsidR="00732534"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U skladu sa članom 71 Zakona o rudarstvu koncesionar je dužan da u toku i po završetku radova na eksploataciji predmetne mineralne sirovine, a najkasnije u roku od jedne godine od dana završetka radova, privede zemljište na eksploatacionom polju namjeni prema Projektu rekultivacije zemljišta, odnosno, da preduzme mjere zaštite životne sredine sadržane u Elaboratu o procjeni uticaja na životnu sredinu na koji je</w:t>
      </w:r>
      <w:r w:rsidR="00BF5CFA" w:rsidRPr="002D5D05">
        <w:rPr>
          <w:rFonts w:ascii="Arial" w:hAnsi="Arial" w:cs="Arial"/>
          <w:noProof/>
        </w:rPr>
        <w:t>,</w:t>
      </w:r>
      <w:r w:rsidRPr="002D5D05">
        <w:rPr>
          <w:rFonts w:ascii="Arial" w:hAnsi="Arial" w:cs="Arial"/>
          <w:noProof/>
        </w:rPr>
        <w:t xml:space="preserve"> od strane organa državne uprave nadležnog za poslove zaštite životne sredine</w:t>
      </w:r>
      <w:r w:rsidR="00BF5CFA" w:rsidRPr="002D5D05">
        <w:rPr>
          <w:rFonts w:ascii="Arial" w:hAnsi="Arial" w:cs="Arial"/>
          <w:noProof/>
        </w:rPr>
        <w:t>,</w:t>
      </w:r>
      <w:r w:rsidRPr="002D5D05">
        <w:rPr>
          <w:rFonts w:ascii="Arial" w:hAnsi="Arial" w:cs="Arial"/>
          <w:noProof/>
        </w:rPr>
        <w:t xml:space="preserve"> data saglasnost i mjere zaštite voda u skladu sa zakonom.</w:t>
      </w:r>
    </w:p>
    <w:p w:rsidR="0013325E" w:rsidRPr="002D5D05" w:rsidRDefault="0013325E" w:rsidP="00D021C0">
      <w:pPr>
        <w:pStyle w:val="BodyText"/>
        <w:spacing w:after="0" w:line="240" w:lineRule="auto"/>
        <w:jc w:val="both"/>
        <w:rPr>
          <w:rFonts w:ascii="Arial" w:hAnsi="Arial" w:cs="Arial"/>
          <w:noProof/>
        </w:rPr>
      </w:pPr>
    </w:p>
    <w:p w:rsidR="0013325E"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O naprijed navedenim mjerama izvještavaju se nadležno ministarstvo za rudarstvo i ministarstva nadležna za poslove poljoprivrede, vodoprivrede, zaštite životne sredine i</w:t>
      </w:r>
      <w:r w:rsidR="00732534" w:rsidRPr="002D5D05">
        <w:rPr>
          <w:rFonts w:ascii="Arial" w:hAnsi="Arial" w:cs="Arial"/>
          <w:noProof/>
        </w:rPr>
        <w:t xml:space="preserve"> nadležni organ lokalne uprave.</w:t>
      </w:r>
    </w:p>
    <w:p w:rsidR="0013325E" w:rsidRPr="002D5D05" w:rsidRDefault="0013325E"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rsidR="00732534" w:rsidRPr="002D5D05" w:rsidRDefault="00732534"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Visina sredstava za sanaciju i rekultivaciju prostora na kojem se izvode rudarski radovi, način obračunavanja, plaćanja i korišćenja sredstava bliže je uređen Uredbom o visini sredstava za sanaciju i rekultiva</w:t>
      </w:r>
      <w:r w:rsidR="002A7265" w:rsidRPr="002D5D05">
        <w:rPr>
          <w:rFonts w:ascii="Arial" w:hAnsi="Arial" w:cs="Arial"/>
          <w:noProof/>
        </w:rPr>
        <w:t>ciju prostora na kojem se izvode</w:t>
      </w:r>
      <w:r w:rsidRPr="002D5D05">
        <w:rPr>
          <w:rFonts w:ascii="Arial" w:hAnsi="Arial" w:cs="Arial"/>
          <w:noProof/>
        </w:rPr>
        <w:t xml:space="preserve"> rudarski radovi, načinu obračunavanja, plaćan</w:t>
      </w:r>
      <w:r w:rsidR="002A7265" w:rsidRPr="002D5D05">
        <w:rPr>
          <w:rFonts w:ascii="Arial" w:hAnsi="Arial" w:cs="Arial"/>
          <w:noProof/>
        </w:rPr>
        <w:t>ja i korišćenja tih sredstava („</w:t>
      </w:r>
      <w:r w:rsidRPr="002D5D05">
        <w:rPr>
          <w:rFonts w:ascii="Arial" w:hAnsi="Arial" w:cs="Arial"/>
          <w:noProof/>
        </w:rPr>
        <w:t>Sl. list CG”, br. 51/11).</w:t>
      </w:r>
    </w:p>
    <w:p w:rsidR="00A37FB3" w:rsidRPr="002D5D05" w:rsidRDefault="00A37FB3" w:rsidP="00D021C0">
      <w:pPr>
        <w:pStyle w:val="BodyText"/>
        <w:spacing w:after="0" w:line="240" w:lineRule="auto"/>
        <w:jc w:val="both"/>
        <w:rPr>
          <w:rFonts w:ascii="Arial" w:hAnsi="Arial" w:cs="Arial"/>
          <w:noProof/>
        </w:rPr>
      </w:pPr>
    </w:p>
    <w:p w:rsidR="00D021C0" w:rsidRPr="002D5D05" w:rsidRDefault="00D021C0" w:rsidP="00D021C0">
      <w:pPr>
        <w:pStyle w:val="BodyText"/>
        <w:spacing w:after="0" w:line="240" w:lineRule="auto"/>
        <w:jc w:val="both"/>
        <w:rPr>
          <w:rFonts w:ascii="Arial" w:hAnsi="Arial" w:cs="Arial"/>
          <w:noProof/>
        </w:rPr>
      </w:pPr>
    </w:p>
    <w:p w:rsidR="00D620F2" w:rsidRPr="002D5D05" w:rsidRDefault="006A68F3" w:rsidP="00773E47">
      <w:pPr>
        <w:pStyle w:val="Heading1"/>
        <w:numPr>
          <w:ilvl w:val="0"/>
          <w:numId w:val="18"/>
        </w:numPr>
        <w:ind w:left="360"/>
        <w:rPr>
          <w:noProof/>
        </w:rPr>
      </w:pPr>
      <w:bookmarkStart w:id="17" w:name="_Toc402262951"/>
      <w:bookmarkStart w:id="18" w:name="_Toc139886871"/>
      <w:r w:rsidRPr="002D5D05">
        <w:rPr>
          <w:noProof/>
        </w:rPr>
        <w:t>UNAPRJEĐENJE ENERGETSKE EFIKASNOSTI</w:t>
      </w:r>
      <w:bookmarkEnd w:id="17"/>
      <w:bookmarkEnd w:id="18"/>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 xml:space="preserve">Radi efikasnog korišćenja energije, u skladu sa odredbama Zakona o energetskoj efikasnosti </w:t>
      </w:r>
      <w:r w:rsidR="008162F7" w:rsidRPr="002D5D05">
        <w:rPr>
          <w:rFonts w:ascii="Arial" w:hAnsi="Arial" w:cs="Arial"/>
          <w:noProof/>
        </w:rPr>
        <w:t>(„</w:t>
      </w:r>
      <w:r w:rsidR="009B1797" w:rsidRPr="002D5D05">
        <w:rPr>
          <w:rFonts w:ascii="Arial" w:hAnsi="Arial" w:cs="Arial"/>
          <w:noProof/>
          <w:spacing w:val="-12"/>
        </w:rPr>
        <w:t>Sl.</w:t>
      </w:r>
      <w:r w:rsidR="008162F7" w:rsidRPr="002D5D05">
        <w:rPr>
          <w:rFonts w:ascii="Arial" w:hAnsi="Arial" w:cs="Arial"/>
          <w:noProof/>
          <w:spacing w:val="-12"/>
        </w:rPr>
        <w:t xml:space="preserve"> </w:t>
      </w:r>
      <w:r w:rsidR="009B1797" w:rsidRPr="002D5D05">
        <w:rPr>
          <w:rFonts w:ascii="Arial" w:hAnsi="Arial" w:cs="Arial"/>
          <w:noProof/>
          <w:spacing w:val="-12"/>
        </w:rPr>
        <w:t>list</w:t>
      </w:r>
      <w:r w:rsidR="009B1797" w:rsidRPr="002D5D05">
        <w:rPr>
          <w:rFonts w:ascii="Arial" w:hAnsi="Arial" w:cs="Arial"/>
          <w:noProof/>
        </w:rPr>
        <w:t xml:space="preserve">”. CG br. 57/14 3/15), </w:t>
      </w:r>
      <w:r w:rsidRPr="002D5D05">
        <w:rPr>
          <w:rFonts w:ascii="Arial" w:hAnsi="Arial" w:cs="Arial"/>
          <w:noProof/>
        </w:rPr>
        <w:t>koncesionar je dužan da preduzima mjere za poboljšanje energetske efikasnosti.</w:t>
      </w:r>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Konces</w:t>
      </w:r>
      <w:r w:rsidR="008162F7" w:rsidRPr="002D5D05">
        <w:rPr>
          <w:rFonts w:ascii="Arial" w:hAnsi="Arial" w:cs="Arial"/>
          <w:noProof/>
        </w:rPr>
        <w:t>i</w:t>
      </w:r>
      <w:r w:rsidRPr="002D5D05">
        <w:rPr>
          <w:rFonts w:ascii="Arial" w:hAnsi="Arial" w:cs="Arial"/>
          <w:noProof/>
        </w:rPr>
        <w:t xml:space="preserve">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 </w:t>
      </w:r>
    </w:p>
    <w:p w:rsidR="00D021C0" w:rsidRPr="002D5D05" w:rsidRDefault="00D021C0"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Sprovođenje mjera energetske efikasnosti utiče na kvalitet radne i životne sredine.</w:t>
      </w:r>
    </w:p>
    <w:p w:rsidR="00A37FB3" w:rsidRPr="002D5D05" w:rsidRDefault="00A37FB3" w:rsidP="00D021C0">
      <w:pPr>
        <w:pStyle w:val="BodyText"/>
        <w:spacing w:after="0" w:line="240" w:lineRule="auto"/>
        <w:jc w:val="both"/>
        <w:rPr>
          <w:rFonts w:ascii="Arial" w:hAnsi="Arial" w:cs="Arial"/>
          <w:noProof/>
        </w:rPr>
      </w:pPr>
    </w:p>
    <w:p w:rsidR="00740CC3" w:rsidRPr="002D5D05" w:rsidRDefault="00740CC3" w:rsidP="00D021C0">
      <w:pPr>
        <w:pStyle w:val="BodyText"/>
        <w:spacing w:after="0" w:line="240" w:lineRule="auto"/>
        <w:jc w:val="both"/>
        <w:rPr>
          <w:rFonts w:ascii="Arial" w:hAnsi="Arial" w:cs="Arial"/>
          <w:noProof/>
        </w:rPr>
      </w:pPr>
    </w:p>
    <w:p w:rsidR="00D620F2" w:rsidRPr="002D5D05" w:rsidRDefault="006A68F3" w:rsidP="00773E47">
      <w:pPr>
        <w:pStyle w:val="Heading1"/>
        <w:numPr>
          <w:ilvl w:val="0"/>
          <w:numId w:val="18"/>
        </w:numPr>
        <w:ind w:left="360"/>
        <w:rPr>
          <w:noProof/>
        </w:rPr>
      </w:pPr>
      <w:bookmarkStart w:id="19" w:name="_Toc139886872"/>
      <w:bookmarkStart w:id="20" w:name="_Toc390549906"/>
      <w:bookmarkStart w:id="21" w:name="_Toc402262952"/>
      <w:r w:rsidRPr="002D5D05">
        <w:rPr>
          <w:noProof/>
        </w:rPr>
        <w:t>USLOVI KOJE JE DUŽAN DA ISPUNJAVA KONCESIONAR U POGLEDU TEHNIČKE OPREMLJENOSTI, FINANSIJSKE SPOSOBNOSTI I OSTALE REFERENCE I DOKAZE O ISPUNJAVANJU TIH USLOVA</w:t>
      </w:r>
      <w:bookmarkEnd w:id="19"/>
      <w:r w:rsidRPr="002D5D05">
        <w:rPr>
          <w:noProof/>
        </w:rPr>
        <w:t xml:space="preserve"> </w:t>
      </w:r>
      <w:bookmarkEnd w:id="20"/>
      <w:bookmarkEnd w:id="21"/>
    </w:p>
    <w:p w:rsidR="00D620F2" w:rsidRPr="002D5D05" w:rsidRDefault="00D620F2" w:rsidP="00D021C0">
      <w:pPr>
        <w:spacing w:after="0" w:line="240" w:lineRule="auto"/>
        <w:jc w:val="center"/>
        <w:rPr>
          <w:rFonts w:ascii="Arial" w:hAnsi="Arial" w:cs="Arial"/>
          <w:b/>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Obaveze koncesionara u pogledu ispunjavanja uslova definisanih u ovom poglavlju su sljedeće:</w:t>
      </w:r>
    </w:p>
    <w:p w:rsidR="00D021C0" w:rsidRPr="002D5D05" w:rsidRDefault="00D021C0" w:rsidP="00D021C0">
      <w:pPr>
        <w:spacing w:after="0" w:line="240" w:lineRule="auto"/>
        <w:jc w:val="both"/>
        <w:rPr>
          <w:rFonts w:ascii="Arial" w:hAnsi="Arial" w:cs="Arial"/>
          <w:noProof/>
        </w:rPr>
      </w:pPr>
    </w:p>
    <w:p w:rsidR="00D620F2" w:rsidRPr="002D5D05" w:rsidRDefault="00D620F2" w:rsidP="00773E47">
      <w:pPr>
        <w:numPr>
          <w:ilvl w:val="0"/>
          <w:numId w:val="3"/>
        </w:numPr>
        <w:suppressAutoHyphens/>
        <w:spacing w:after="0" w:line="240" w:lineRule="auto"/>
        <w:jc w:val="both"/>
        <w:rPr>
          <w:rFonts w:ascii="Arial" w:hAnsi="Arial" w:cs="Arial"/>
          <w:noProof/>
        </w:rPr>
      </w:pPr>
      <w:r w:rsidRPr="002D5D05">
        <w:rPr>
          <w:rFonts w:ascii="Arial" w:hAnsi="Arial" w:cs="Arial"/>
          <w:noProof/>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rsidR="00B77602" w:rsidRPr="002D5D05" w:rsidRDefault="00D620F2" w:rsidP="00773E47">
      <w:pPr>
        <w:numPr>
          <w:ilvl w:val="0"/>
          <w:numId w:val="3"/>
        </w:numPr>
        <w:suppressAutoHyphens/>
        <w:spacing w:after="0" w:line="240" w:lineRule="auto"/>
        <w:jc w:val="both"/>
        <w:rPr>
          <w:rFonts w:ascii="Arial" w:hAnsi="Arial" w:cs="Arial"/>
          <w:noProof/>
        </w:rPr>
      </w:pPr>
      <w:r w:rsidRPr="002D5D05">
        <w:rPr>
          <w:rFonts w:ascii="Arial" w:hAnsi="Arial" w:cs="Arial"/>
          <w:noProof/>
        </w:rPr>
        <w:t>da obezbijedi svu potrebnu geološku i rudarsku dokumentaciju, odobrenja i saglasnosti potrebnih za zakonito izvođenje radova;</w:t>
      </w:r>
    </w:p>
    <w:p w:rsidR="00D620F2" w:rsidRPr="002D5D05" w:rsidRDefault="00D620F2" w:rsidP="00773E47">
      <w:pPr>
        <w:numPr>
          <w:ilvl w:val="0"/>
          <w:numId w:val="3"/>
        </w:numPr>
        <w:suppressAutoHyphens/>
        <w:spacing w:after="0" w:line="240" w:lineRule="auto"/>
        <w:jc w:val="both"/>
        <w:rPr>
          <w:rFonts w:ascii="Arial" w:hAnsi="Arial" w:cs="Arial"/>
          <w:noProof/>
        </w:rPr>
      </w:pPr>
      <w:r w:rsidRPr="002D5D05">
        <w:rPr>
          <w:rFonts w:ascii="Arial" w:hAnsi="Arial" w:cs="Arial"/>
          <w:noProof/>
        </w:rPr>
        <w:lastRenderedPageBreak/>
        <w:t>da obezbijedi opremu i mehanizaciju saglasno verifikovanoj rudarskoj i tehničkoj dokumentaciji - oprema i mehanizacija treba da ispunjava uslove propisane pravilnicima o tehičkim normativima za izvođenje planirane vrste radova na predmetnom lokalitetu;</w:t>
      </w:r>
    </w:p>
    <w:p w:rsidR="00D620F2" w:rsidRPr="002D5D05" w:rsidRDefault="00D620F2" w:rsidP="00773E47">
      <w:pPr>
        <w:numPr>
          <w:ilvl w:val="0"/>
          <w:numId w:val="3"/>
        </w:numPr>
        <w:suppressAutoHyphens/>
        <w:spacing w:after="0" w:line="240" w:lineRule="auto"/>
        <w:jc w:val="both"/>
        <w:rPr>
          <w:rFonts w:ascii="Arial" w:hAnsi="Arial" w:cs="Arial"/>
          <w:noProof/>
        </w:rPr>
      </w:pPr>
      <w:r w:rsidRPr="002D5D05">
        <w:rPr>
          <w:rFonts w:ascii="Arial" w:hAnsi="Arial" w:cs="Arial"/>
          <w:noProof/>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rsidR="00D620F2" w:rsidRPr="002D5D05" w:rsidRDefault="00D620F2" w:rsidP="00773E47">
      <w:pPr>
        <w:numPr>
          <w:ilvl w:val="0"/>
          <w:numId w:val="3"/>
        </w:numPr>
        <w:suppressAutoHyphens/>
        <w:spacing w:after="0" w:line="240" w:lineRule="auto"/>
        <w:jc w:val="both"/>
        <w:rPr>
          <w:rFonts w:ascii="Arial" w:hAnsi="Arial" w:cs="Arial"/>
          <w:noProof/>
        </w:rPr>
      </w:pPr>
      <w:r w:rsidRPr="002D5D05">
        <w:rPr>
          <w:rFonts w:ascii="Arial" w:hAnsi="Arial" w:cs="Arial"/>
          <w:noProof/>
        </w:rPr>
        <w:t>da izvršava finansijski dio u pogledu obaveza utvrđenih Ugovorom o koncesiji, u smislu plaćanja koncesione naknade, dostavljanja obnovljive godišnje bankarske garancije, izdvajanja sredstava za rekultivaciju. Koncesionar mora da ostvaruje takve poslovne rezultate koji će mu omogućiti redovno poslovanje (redovno izmirivanje poreskih i drugih obaveza), a time i ispunjavanje ugovornih obaveza.</w:t>
      </w:r>
    </w:p>
    <w:p w:rsidR="00F6507A" w:rsidRDefault="00874F45" w:rsidP="00874F45">
      <w:pPr>
        <w:pStyle w:val="ListParagraph"/>
        <w:numPr>
          <w:ilvl w:val="0"/>
          <w:numId w:val="3"/>
        </w:numPr>
        <w:spacing w:after="0" w:line="240" w:lineRule="auto"/>
        <w:jc w:val="both"/>
        <w:rPr>
          <w:rFonts w:ascii="Arial" w:hAnsi="Arial" w:cs="Arial"/>
          <w:lang w:val="pl-PL"/>
        </w:rPr>
      </w:pPr>
      <w:r w:rsidRPr="002D5D05">
        <w:rPr>
          <w:rFonts w:ascii="Arial" w:hAnsi="Arial" w:cs="Arial"/>
          <w:lang w:val="pl-PL"/>
        </w:rPr>
        <w:t>k</w:t>
      </w:r>
      <w:r w:rsidRPr="002D5D05">
        <w:rPr>
          <w:rFonts w:ascii="Arial" w:hAnsi="Arial" w:cs="Arial"/>
          <w:noProof/>
          <w:lang w:val="pl-PL"/>
        </w:rPr>
        <w:t>oncesionar je u obavezi da u roku od 90 dana, od dana zaključenja Ugovora o koncesiji, sprovede Elaborat (geodetski operat)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Tehničkim izvještajem.</w:t>
      </w:r>
    </w:p>
    <w:p w:rsidR="002D5D05" w:rsidRPr="002D5D05" w:rsidRDefault="002D5D05" w:rsidP="00874F45">
      <w:pPr>
        <w:pStyle w:val="ListParagraph"/>
        <w:numPr>
          <w:ilvl w:val="0"/>
          <w:numId w:val="3"/>
        </w:numPr>
        <w:spacing w:after="0" w:line="240" w:lineRule="auto"/>
        <w:jc w:val="both"/>
        <w:rPr>
          <w:rFonts w:ascii="Arial" w:hAnsi="Arial" w:cs="Arial"/>
          <w:lang w:val="pl-PL"/>
        </w:rPr>
      </w:pPr>
    </w:p>
    <w:p w:rsidR="000272BB" w:rsidRPr="002D5D05" w:rsidRDefault="000272BB" w:rsidP="00D021C0">
      <w:pPr>
        <w:suppressAutoHyphens/>
        <w:spacing w:after="0" w:line="240" w:lineRule="auto"/>
        <w:ind w:left="720"/>
        <w:jc w:val="both"/>
        <w:rPr>
          <w:rFonts w:ascii="Arial" w:hAnsi="Arial" w:cs="Arial"/>
          <w:noProof/>
          <w:lang w:val="pl-PL"/>
        </w:rPr>
      </w:pPr>
    </w:p>
    <w:p w:rsidR="00D620F2" w:rsidRPr="002D5D05" w:rsidRDefault="006A68F3" w:rsidP="00773E47">
      <w:pPr>
        <w:pStyle w:val="Heading1"/>
        <w:numPr>
          <w:ilvl w:val="0"/>
          <w:numId w:val="18"/>
        </w:numPr>
        <w:ind w:left="360"/>
        <w:rPr>
          <w:noProof/>
        </w:rPr>
      </w:pPr>
      <w:bookmarkStart w:id="22" w:name="_Toc402262953"/>
      <w:bookmarkStart w:id="23" w:name="_Toc139886873"/>
      <w:r w:rsidRPr="002D5D05">
        <w:rPr>
          <w:noProof/>
        </w:rPr>
        <w:t>MINIMALNI – POČETNI IZNOS KONCESIONE NAKNADE</w:t>
      </w:r>
      <w:bookmarkEnd w:id="22"/>
      <w:bookmarkEnd w:id="23"/>
    </w:p>
    <w:p w:rsidR="00D021C0" w:rsidRPr="002D5D05" w:rsidRDefault="00D021C0" w:rsidP="00D021C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Za korišćenje prava na eksploataciju mineralne sirovine, zakonskim propisima predviđeno je plaćanje koncesione naknade.</w:t>
      </w:r>
    </w:p>
    <w:p w:rsidR="00D021C0" w:rsidRPr="002D5D05" w:rsidRDefault="00D021C0" w:rsidP="00D021C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Koncesionim aktom se utvrđuje minimalni - početni iznos koncesione naknade.</w:t>
      </w:r>
    </w:p>
    <w:p w:rsidR="00732534" w:rsidRPr="002D5D05" w:rsidRDefault="0009522A" w:rsidP="00D021C0">
      <w:pPr>
        <w:pStyle w:val="BodyText"/>
        <w:spacing w:after="0" w:line="240" w:lineRule="auto"/>
        <w:jc w:val="both"/>
        <w:rPr>
          <w:rFonts w:ascii="Arial" w:hAnsi="Arial" w:cs="Arial"/>
          <w:noProof/>
        </w:rPr>
      </w:pPr>
      <w:r w:rsidRPr="002D5D05">
        <w:rPr>
          <w:rFonts w:ascii="Arial" w:hAnsi="Arial" w:cs="Arial"/>
          <w:noProof/>
        </w:rPr>
        <w:t>Minimalna</w:t>
      </w:r>
      <w:r w:rsidR="00D620F2" w:rsidRPr="002D5D05">
        <w:rPr>
          <w:rFonts w:ascii="Arial" w:hAnsi="Arial" w:cs="Arial"/>
          <w:noProof/>
        </w:rPr>
        <w:t xml:space="preserve"> koncesiona naknada se utvrđuje na osnovu Uredbe o kriterijumima i načinu obračuna iznosa minimalne koncesione naknade za ustupanje prava na istraživanje i eksploataciju mineralnih sirovina („Sl. list CG“, br. 37/11</w:t>
      </w:r>
      <w:r w:rsidR="009B1797" w:rsidRPr="002D5D05">
        <w:rPr>
          <w:rFonts w:ascii="Arial" w:hAnsi="Arial" w:cs="Arial"/>
          <w:noProof/>
        </w:rPr>
        <w:t xml:space="preserve"> i 40/16</w:t>
      </w:r>
      <w:r w:rsidR="00732534" w:rsidRPr="002D5D05">
        <w:rPr>
          <w:rFonts w:ascii="Arial" w:hAnsi="Arial" w:cs="Arial"/>
          <w:noProof/>
        </w:rPr>
        <w:t xml:space="preserve">). </w:t>
      </w:r>
    </w:p>
    <w:p w:rsidR="00732534" w:rsidRPr="002D5D05" w:rsidRDefault="00732534" w:rsidP="00D021C0">
      <w:pPr>
        <w:pStyle w:val="BodyText"/>
        <w:spacing w:after="0" w:line="240" w:lineRule="auto"/>
        <w:jc w:val="both"/>
        <w:rPr>
          <w:rFonts w:ascii="Arial" w:hAnsi="Arial" w:cs="Arial"/>
          <w:noProof/>
        </w:rPr>
      </w:pPr>
    </w:p>
    <w:p w:rsidR="00D620F2" w:rsidRPr="002D5D05" w:rsidRDefault="00D620F2" w:rsidP="00D021C0">
      <w:pPr>
        <w:pStyle w:val="BodyText"/>
        <w:spacing w:after="0" w:line="240" w:lineRule="auto"/>
        <w:jc w:val="both"/>
        <w:rPr>
          <w:rFonts w:ascii="Arial" w:hAnsi="Arial" w:cs="Arial"/>
          <w:noProof/>
        </w:rPr>
      </w:pPr>
      <w:r w:rsidRPr="002D5D05">
        <w:rPr>
          <w:rFonts w:ascii="Arial" w:hAnsi="Arial" w:cs="Arial"/>
          <w:noProof/>
        </w:rPr>
        <w:t>Navedenom Uredbom je utvrđeno da se minimalna koncesiona naknada određuje za eksploataciju mineralnih sirovina, tj.</w:t>
      </w:r>
      <w:r w:rsidR="008162F7" w:rsidRPr="002D5D05">
        <w:rPr>
          <w:rFonts w:ascii="Arial" w:hAnsi="Arial" w:cs="Arial"/>
          <w:noProof/>
        </w:rPr>
        <w:t xml:space="preserve"> </w:t>
      </w:r>
      <w:r w:rsidRPr="002D5D05">
        <w:rPr>
          <w:rFonts w:ascii="Arial" w:hAnsi="Arial" w:cs="Arial"/>
          <w:noProof/>
        </w:rPr>
        <w:t>za period eksploatacije, a ne i za period koji je predviđen za detaljna geološka istraživanja.</w:t>
      </w:r>
    </w:p>
    <w:p w:rsidR="00D021C0" w:rsidRPr="002D5D05" w:rsidRDefault="00D021C0" w:rsidP="00D021C0">
      <w:pPr>
        <w:pStyle w:val="BodyText"/>
        <w:spacing w:after="0" w:line="240" w:lineRule="auto"/>
        <w:jc w:val="both"/>
        <w:rPr>
          <w:rFonts w:ascii="Arial" w:hAnsi="Arial" w:cs="Arial"/>
          <w:noProof/>
        </w:rPr>
      </w:pPr>
    </w:p>
    <w:p w:rsidR="00D620F2" w:rsidRPr="002D5D05" w:rsidRDefault="00E21B44" w:rsidP="00D021C0">
      <w:pPr>
        <w:pStyle w:val="Heading2"/>
        <w:numPr>
          <w:ilvl w:val="1"/>
          <w:numId w:val="0"/>
        </w:numPr>
        <w:spacing w:before="0" w:after="0" w:line="240" w:lineRule="auto"/>
        <w:ind w:left="576" w:hanging="576"/>
        <w:rPr>
          <w:i/>
          <w:noProof/>
        </w:rPr>
      </w:pPr>
      <w:bookmarkStart w:id="24" w:name="_Toc402262954"/>
      <w:r w:rsidRPr="002D5D05">
        <w:rPr>
          <w:i/>
          <w:noProof/>
        </w:rPr>
        <w:t>8</w:t>
      </w:r>
      <w:r w:rsidR="0056714D" w:rsidRPr="002D5D05">
        <w:rPr>
          <w:i/>
          <w:noProof/>
        </w:rPr>
        <w:t xml:space="preserve">.1. </w:t>
      </w:r>
      <w:r w:rsidR="00D620F2" w:rsidRPr="002D5D05">
        <w:rPr>
          <w:i/>
          <w:noProof/>
        </w:rPr>
        <w:t>Minimalni - početni iznos koncesione naknade za eksploataciju</w:t>
      </w:r>
      <w:bookmarkEnd w:id="24"/>
    </w:p>
    <w:p w:rsidR="00D620F2" w:rsidRPr="002D5D05" w:rsidRDefault="00D620F2" w:rsidP="00D021C0">
      <w:pPr>
        <w:spacing w:after="0" w:line="240" w:lineRule="auto"/>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Minimalna koncesiona naknada za eksploataciju (čl. 3 Uredbe) određuje se na osnovu sljedećih kriterijuma:</w:t>
      </w:r>
    </w:p>
    <w:p w:rsidR="00D620F2" w:rsidRPr="002D5D05" w:rsidRDefault="00D620F2" w:rsidP="00773E47">
      <w:pPr>
        <w:numPr>
          <w:ilvl w:val="0"/>
          <w:numId w:val="2"/>
        </w:numPr>
        <w:suppressAutoHyphens/>
        <w:spacing w:after="0" w:line="240" w:lineRule="auto"/>
        <w:jc w:val="both"/>
        <w:rPr>
          <w:rFonts w:ascii="Arial" w:hAnsi="Arial" w:cs="Arial"/>
          <w:noProof/>
        </w:rPr>
      </w:pPr>
      <w:r w:rsidRPr="002D5D05">
        <w:rPr>
          <w:rFonts w:ascii="Arial" w:hAnsi="Arial" w:cs="Arial"/>
          <w:noProof/>
        </w:rPr>
        <w:t>rezervi mineralne sirovine koja je predmet koncesije;</w:t>
      </w:r>
    </w:p>
    <w:p w:rsidR="00D620F2" w:rsidRPr="002D5D05" w:rsidRDefault="00D620F2" w:rsidP="00773E47">
      <w:pPr>
        <w:numPr>
          <w:ilvl w:val="0"/>
          <w:numId w:val="2"/>
        </w:numPr>
        <w:suppressAutoHyphens/>
        <w:spacing w:after="0" w:line="240" w:lineRule="auto"/>
        <w:jc w:val="both"/>
        <w:rPr>
          <w:rFonts w:ascii="Arial" w:hAnsi="Arial" w:cs="Arial"/>
          <w:noProof/>
        </w:rPr>
      </w:pPr>
      <w:r w:rsidRPr="002D5D05">
        <w:rPr>
          <w:rFonts w:ascii="Arial" w:hAnsi="Arial" w:cs="Arial"/>
          <w:noProof/>
        </w:rPr>
        <w:t>pripadnosti grupi ležišta;</w:t>
      </w:r>
    </w:p>
    <w:p w:rsidR="00D620F2" w:rsidRPr="002D5D05" w:rsidRDefault="00D620F2" w:rsidP="00773E47">
      <w:pPr>
        <w:numPr>
          <w:ilvl w:val="0"/>
          <w:numId w:val="2"/>
        </w:numPr>
        <w:suppressAutoHyphens/>
        <w:spacing w:after="0" w:line="240" w:lineRule="auto"/>
        <w:jc w:val="both"/>
        <w:rPr>
          <w:rFonts w:ascii="Arial" w:hAnsi="Arial" w:cs="Arial"/>
          <w:noProof/>
        </w:rPr>
      </w:pPr>
      <w:r w:rsidRPr="002D5D05">
        <w:rPr>
          <w:rFonts w:ascii="Arial" w:hAnsi="Arial" w:cs="Arial"/>
          <w:noProof/>
        </w:rPr>
        <w:t>kvaliteta mineralne sirovine; i</w:t>
      </w:r>
    </w:p>
    <w:p w:rsidR="00D620F2" w:rsidRPr="002D5D05" w:rsidRDefault="00D620F2" w:rsidP="00773E47">
      <w:pPr>
        <w:numPr>
          <w:ilvl w:val="0"/>
          <w:numId w:val="2"/>
        </w:numPr>
        <w:suppressAutoHyphens/>
        <w:spacing w:after="0" w:line="240" w:lineRule="auto"/>
        <w:jc w:val="both"/>
        <w:rPr>
          <w:rFonts w:ascii="Arial" w:hAnsi="Arial" w:cs="Arial"/>
          <w:noProof/>
        </w:rPr>
      </w:pPr>
      <w:r w:rsidRPr="002D5D05">
        <w:rPr>
          <w:rFonts w:ascii="Arial" w:hAnsi="Arial" w:cs="Arial"/>
          <w:noProof/>
        </w:rPr>
        <w:t>tržišne cijene mineralne sirovine.</w:t>
      </w:r>
    </w:p>
    <w:p w:rsidR="00D620F2" w:rsidRPr="002D5D05" w:rsidRDefault="00D620F2" w:rsidP="00A700A0">
      <w:pPr>
        <w:spacing w:after="0" w:line="240" w:lineRule="auto"/>
        <w:jc w:val="both"/>
        <w:rPr>
          <w:rFonts w:ascii="Arial" w:hAnsi="Arial" w:cs="Arial"/>
          <w:noProof/>
        </w:rPr>
      </w:pPr>
    </w:p>
    <w:p w:rsidR="00D620F2" w:rsidRPr="002D5D05" w:rsidRDefault="00E21B44" w:rsidP="00D021C0">
      <w:pPr>
        <w:pStyle w:val="Heading3"/>
        <w:numPr>
          <w:ilvl w:val="2"/>
          <w:numId w:val="0"/>
        </w:numPr>
        <w:suppressAutoHyphens/>
        <w:ind w:left="720" w:hanging="720"/>
        <w:jc w:val="left"/>
        <w:rPr>
          <w:rFonts w:ascii="Arial" w:hAnsi="Arial" w:cs="Arial"/>
          <w:i/>
          <w:noProof/>
          <w:sz w:val="22"/>
          <w:szCs w:val="22"/>
        </w:rPr>
      </w:pPr>
      <w:bookmarkStart w:id="25" w:name="_Toc402262955"/>
      <w:r w:rsidRPr="002D5D05">
        <w:rPr>
          <w:rFonts w:ascii="Arial" w:hAnsi="Arial" w:cs="Arial"/>
          <w:i/>
          <w:noProof/>
          <w:sz w:val="22"/>
          <w:szCs w:val="22"/>
        </w:rPr>
        <w:t>8</w:t>
      </w:r>
      <w:r w:rsidR="0056714D" w:rsidRPr="002D5D05">
        <w:rPr>
          <w:rFonts w:ascii="Arial" w:hAnsi="Arial" w:cs="Arial"/>
          <w:i/>
          <w:noProof/>
          <w:sz w:val="22"/>
          <w:szCs w:val="22"/>
        </w:rPr>
        <w:t xml:space="preserve">.1.1. </w:t>
      </w:r>
      <w:r w:rsidR="00D620F2" w:rsidRPr="002D5D05">
        <w:rPr>
          <w:rFonts w:ascii="Arial" w:hAnsi="Arial" w:cs="Arial"/>
          <w:i/>
          <w:noProof/>
          <w:sz w:val="22"/>
          <w:szCs w:val="22"/>
        </w:rPr>
        <w:t>Rezerve mineralne sirovine</w:t>
      </w:r>
      <w:bookmarkEnd w:id="25"/>
    </w:p>
    <w:p w:rsidR="00D620F2" w:rsidRPr="002D5D05" w:rsidRDefault="00D620F2" w:rsidP="00D021C0">
      <w:pPr>
        <w:spacing w:after="0" w:line="240" w:lineRule="auto"/>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Potencijalne geološke rezerve tehničko-građevinskog kamena na istražno-eksploatac</w:t>
      </w:r>
      <w:r w:rsidR="004742BA" w:rsidRPr="002D5D05">
        <w:rPr>
          <w:rFonts w:ascii="Arial" w:hAnsi="Arial" w:cs="Arial"/>
          <w:noProof/>
        </w:rPr>
        <w:t xml:space="preserve">ionom prostoru </w:t>
      </w:r>
      <w:r w:rsidR="00FE7B21" w:rsidRPr="002D5D05">
        <w:rPr>
          <w:rFonts w:ascii="Arial" w:hAnsi="Arial" w:cs="Arial"/>
          <w:noProof/>
        </w:rPr>
        <w:t>„</w:t>
      </w:r>
      <w:r w:rsidR="001966E1" w:rsidRPr="002D5D05">
        <w:rPr>
          <w:rFonts w:ascii="Arial" w:hAnsi="Arial" w:cs="Arial"/>
          <w:noProof/>
        </w:rPr>
        <w:t xml:space="preserve">Bakovići” </w:t>
      </w:r>
      <w:r w:rsidRPr="002D5D05">
        <w:rPr>
          <w:rFonts w:ascii="Arial" w:hAnsi="Arial" w:cs="Arial"/>
          <w:noProof/>
        </w:rPr>
        <w:t>iznose</w:t>
      </w:r>
      <w:r w:rsidR="006B0693" w:rsidRPr="002D5D05">
        <w:rPr>
          <w:rFonts w:ascii="Arial" w:hAnsi="Arial" w:cs="Arial"/>
          <w:noProof/>
        </w:rPr>
        <w:t xml:space="preserve"> </w:t>
      </w:r>
      <w:r w:rsidR="001966E1" w:rsidRPr="002D5D05">
        <w:rPr>
          <w:rFonts w:ascii="Arial" w:hAnsi="Arial" w:cs="Arial"/>
          <w:noProof/>
        </w:rPr>
        <w:t>3</w:t>
      </w:r>
      <w:r w:rsidRPr="002D5D05">
        <w:rPr>
          <w:rFonts w:ascii="Arial" w:hAnsi="Arial" w:cs="Arial"/>
          <w:noProof/>
        </w:rPr>
        <w:t>.</w:t>
      </w:r>
      <w:r w:rsidR="00E842BF" w:rsidRPr="002D5D05">
        <w:rPr>
          <w:rFonts w:ascii="Arial" w:hAnsi="Arial" w:cs="Arial"/>
          <w:noProof/>
        </w:rPr>
        <w:t>0</w:t>
      </w:r>
      <w:r w:rsidRPr="002D5D05">
        <w:rPr>
          <w:rFonts w:ascii="Arial" w:hAnsi="Arial" w:cs="Arial"/>
          <w:noProof/>
        </w:rPr>
        <w:t>00.000 m</w:t>
      </w:r>
      <w:r w:rsidRPr="002D5D05">
        <w:rPr>
          <w:rFonts w:ascii="Arial" w:hAnsi="Arial" w:cs="Arial"/>
          <w:noProof/>
          <w:vertAlign w:val="superscript"/>
        </w:rPr>
        <w:t>3</w:t>
      </w:r>
      <w:r w:rsidRPr="002D5D05">
        <w:rPr>
          <w:rFonts w:ascii="Arial" w:hAnsi="Arial" w:cs="Arial"/>
          <w:noProof/>
        </w:rPr>
        <w:t xml:space="preserve"> č.s.m.</w:t>
      </w:r>
    </w:p>
    <w:p w:rsidR="0056714D" w:rsidRPr="002D5D05" w:rsidRDefault="0056714D" w:rsidP="00D021C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b/>
          <w:noProof/>
        </w:rPr>
      </w:pPr>
      <w:r w:rsidRPr="002D5D05">
        <w:rPr>
          <w:rFonts w:ascii="Arial" w:hAnsi="Arial" w:cs="Arial"/>
          <w:b/>
          <w:noProof/>
        </w:rPr>
        <w:lastRenderedPageBreak/>
        <w:t>Prema minimalnom godišnjem kapacitetu od 20.000 m</w:t>
      </w:r>
      <w:r w:rsidRPr="002D5D05">
        <w:rPr>
          <w:rFonts w:ascii="Arial" w:hAnsi="Arial" w:cs="Arial"/>
          <w:b/>
          <w:noProof/>
          <w:vertAlign w:val="superscript"/>
        </w:rPr>
        <w:t>3</w:t>
      </w:r>
      <w:r w:rsidRPr="002D5D05">
        <w:rPr>
          <w:rFonts w:ascii="Arial" w:hAnsi="Arial" w:cs="Arial"/>
          <w:b/>
          <w:noProof/>
        </w:rPr>
        <w:t xml:space="preserve"> č.s.m. tehničko-građevinskog kamena, za</w:t>
      </w:r>
      <w:r w:rsidR="00F10DEF" w:rsidRPr="002D5D05">
        <w:rPr>
          <w:rFonts w:ascii="Arial" w:hAnsi="Arial" w:cs="Arial"/>
          <w:b/>
          <w:noProof/>
        </w:rPr>
        <w:t xml:space="preserve"> period od </w:t>
      </w:r>
      <w:r w:rsidR="000B1014" w:rsidRPr="002D5D05">
        <w:rPr>
          <w:rFonts w:ascii="Arial" w:hAnsi="Arial" w:cs="Arial"/>
          <w:b/>
          <w:noProof/>
        </w:rPr>
        <w:t>28</w:t>
      </w:r>
      <w:r w:rsidRPr="002D5D05">
        <w:rPr>
          <w:rFonts w:ascii="Arial" w:hAnsi="Arial" w:cs="Arial"/>
          <w:b/>
          <w:noProof/>
        </w:rPr>
        <w:t xml:space="preserve"> godin</w:t>
      </w:r>
      <w:r w:rsidR="00FE7B21" w:rsidRPr="002D5D05">
        <w:rPr>
          <w:rFonts w:ascii="Arial" w:hAnsi="Arial" w:cs="Arial"/>
          <w:b/>
          <w:noProof/>
        </w:rPr>
        <w:t>a</w:t>
      </w:r>
      <w:r w:rsidRPr="002D5D05">
        <w:rPr>
          <w:rFonts w:ascii="Arial" w:hAnsi="Arial" w:cs="Arial"/>
          <w:b/>
          <w:noProof/>
        </w:rPr>
        <w:t xml:space="preserve"> (period koncesije za eksploataciju) </w:t>
      </w:r>
      <w:r w:rsidR="00F10DEF" w:rsidRPr="002D5D05">
        <w:rPr>
          <w:rFonts w:ascii="Arial" w:hAnsi="Arial" w:cs="Arial"/>
          <w:b/>
          <w:noProof/>
        </w:rPr>
        <w:t xml:space="preserve">otkopalo bi se </w:t>
      </w:r>
      <w:r w:rsidR="000B1014" w:rsidRPr="002D5D05">
        <w:rPr>
          <w:rFonts w:ascii="Arial" w:hAnsi="Arial" w:cs="Arial"/>
          <w:b/>
          <w:noProof/>
        </w:rPr>
        <w:t>560</w:t>
      </w:r>
      <w:r w:rsidR="00472C68" w:rsidRPr="002D5D05">
        <w:rPr>
          <w:rFonts w:ascii="Arial" w:hAnsi="Arial" w:cs="Arial"/>
          <w:b/>
          <w:noProof/>
        </w:rPr>
        <w:t>.</w:t>
      </w:r>
      <w:r w:rsidRPr="002D5D05">
        <w:rPr>
          <w:rFonts w:ascii="Arial" w:hAnsi="Arial" w:cs="Arial"/>
          <w:b/>
          <w:noProof/>
        </w:rPr>
        <w:t>000 m</w:t>
      </w:r>
      <w:r w:rsidRPr="002D5D05">
        <w:rPr>
          <w:rFonts w:ascii="Arial" w:hAnsi="Arial" w:cs="Arial"/>
          <w:b/>
          <w:noProof/>
          <w:vertAlign w:val="superscript"/>
        </w:rPr>
        <w:t>3</w:t>
      </w:r>
      <w:r w:rsidRPr="002D5D05">
        <w:rPr>
          <w:rFonts w:ascii="Arial" w:hAnsi="Arial" w:cs="Arial"/>
          <w:b/>
          <w:noProof/>
        </w:rPr>
        <w:t xml:space="preserve"> č.s.m tehničko-građevinskog kamena. Od 20.000 m</w:t>
      </w:r>
      <w:r w:rsidRPr="002D5D05">
        <w:rPr>
          <w:rFonts w:ascii="Arial" w:hAnsi="Arial" w:cs="Arial"/>
          <w:b/>
          <w:noProof/>
          <w:vertAlign w:val="superscript"/>
        </w:rPr>
        <w:t>3</w:t>
      </w:r>
      <w:r w:rsidRPr="002D5D05">
        <w:rPr>
          <w:rFonts w:ascii="Arial" w:hAnsi="Arial" w:cs="Arial"/>
          <w:b/>
          <w:noProof/>
        </w:rPr>
        <w:t xml:space="preserve"> č.s.m. na godišnjem nivou u procesu dalje obrade sirovine dobilo bi se 30.000 m</w:t>
      </w:r>
      <w:r w:rsidRPr="002D5D05">
        <w:rPr>
          <w:rFonts w:ascii="Arial" w:hAnsi="Arial" w:cs="Arial"/>
          <w:b/>
          <w:noProof/>
          <w:vertAlign w:val="superscript"/>
        </w:rPr>
        <w:t>3</w:t>
      </w:r>
      <w:r w:rsidRPr="002D5D05">
        <w:rPr>
          <w:rFonts w:ascii="Arial" w:hAnsi="Arial" w:cs="Arial"/>
          <w:b/>
          <w:noProof/>
        </w:rPr>
        <w:t xml:space="preserve"> agregata različitih frakcija (kr,=1,5) što bi za period </w:t>
      </w:r>
      <w:r w:rsidR="00F10DEF" w:rsidRPr="002D5D05">
        <w:rPr>
          <w:rFonts w:ascii="Arial" w:hAnsi="Arial" w:cs="Arial"/>
          <w:b/>
          <w:noProof/>
        </w:rPr>
        <w:t xml:space="preserve">od </w:t>
      </w:r>
      <w:r w:rsidR="000B1014" w:rsidRPr="002D5D05">
        <w:rPr>
          <w:rFonts w:ascii="Arial" w:hAnsi="Arial" w:cs="Arial"/>
          <w:b/>
          <w:noProof/>
        </w:rPr>
        <w:t>28</w:t>
      </w:r>
      <w:r w:rsidR="00067923" w:rsidRPr="002D5D05">
        <w:rPr>
          <w:rFonts w:ascii="Arial" w:hAnsi="Arial" w:cs="Arial"/>
          <w:b/>
          <w:noProof/>
        </w:rPr>
        <w:t xml:space="preserve"> </w:t>
      </w:r>
      <w:r w:rsidRPr="002D5D05">
        <w:rPr>
          <w:rFonts w:ascii="Arial" w:hAnsi="Arial" w:cs="Arial"/>
          <w:b/>
          <w:noProof/>
        </w:rPr>
        <w:t>godin</w:t>
      </w:r>
      <w:r w:rsidR="00FE7B21" w:rsidRPr="002D5D05">
        <w:rPr>
          <w:rFonts w:ascii="Arial" w:hAnsi="Arial" w:cs="Arial"/>
          <w:b/>
          <w:noProof/>
        </w:rPr>
        <w:t>a</w:t>
      </w:r>
      <w:r w:rsidRPr="002D5D05">
        <w:rPr>
          <w:rFonts w:ascii="Arial" w:hAnsi="Arial" w:cs="Arial"/>
          <w:b/>
          <w:noProof/>
        </w:rPr>
        <w:t xml:space="preserve"> iznosilo </w:t>
      </w:r>
      <w:r w:rsidR="000B1014" w:rsidRPr="002D5D05">
        <w:rPr>
          <w:rFonts w:ascii="Arial" w:hAnsi="Arial" w:cs="Arial"/>
          <w:b/>
          <w:noProof/>
        </w:rPr>
        <w:t>840</w:t>
      </w:r>
      <w:r w:rsidRPr="002D5D05">
        <w:rPr>
          <w:rFonts w:ascii="Arial" w:hAnsi="Arial" w:cs="Arial"/>
          <w:b/>
          <w:noProof/>
        </w:rPr>
        <w:t>.000 m</w:t>
      </w:r>
      <w:r w:rsidRPr="002D5D05">
        <w:rPr>
          <w:rFonts w:ascii="Arial" w:hAnsi="Arial" w:cs="Arial"/>
          <w:b/>
          <w:noProof/>
          <w:vertAlign w:val="superscript"/>
        </w:rPr>
        <w:t>3</w:t>
      </w:r>
      <w:r w:rsidRPr="002D5D05">
        <w:rPr>
          <w:rFonts w:ascii="Arial" w:hAnsi="Arial" w:cs="Arial"/>
          <w:b/>
          <w:noProof/>
        </w:rPr>
        <w:t xml:space="preserve"> tržišnog proizvoda.</w:t>
      </w:r>
    </w:p>
    <w:p w:rsidR="00D620F2" w:rsidRPr="002D5D05" w:rsidRDefault="00D620F2" w:rsidP="00A700A0">
      <w:pPr>
        <w:spacing w:after="0" w:line="240" w:lineRule="auto"/>
        <w:jc w:val="both"/>
        <w:rPr>
          <w:rFonts w:ascii="Arial" w:hAnsi="Arial" w:cs="Arial"/>
          <w:noProof/>
        </w:rPr>
      </w:pPr>
    </w:p>
    <w:p w:rsidR="00D620F2" w:rsidRPr="002D5D05" w:rsidRDefault="00E21B44" w:rsidP="00A700A0">
      <w:pPr>
        <w:pStyle w:val="Heading3"/>
        <w:numPr>
          <w:ilvl w:val="2"/>
          <w:numId w:val="0"/>
        </w:numPr>
        <w:suppressAutoHyphens/>
        <w:ind w:left="720" w:hanging="720"/>
        <w:jc w:val="left"/>
        <w:rPr>
          <w:rFonts w:ascii="Arial" w:hAnsi="Arial" w:cs="Arial"/>
          <w:i/>
          <w:noProof/>
          <w:sz w:val="22"/>
          <w:szCs w:val="22"/>
        </w:rPr>
      </w:pPr>
      <w:bookmarkStart w:id="26" w:name="_Toc402262956"/>
      <w:r w:rsidRPr="002D5D05">
        <w:rPr>
          <w:rFonts w:ascii="Arial" w:hAnsi="Arial" w:cs="Arial"/>
          <w:i/>
          <w:noProof/>
          <w:sz w:val="22"/>
          <w:szCs w:val="22"/>
        </w:rPr>
        <w:t>8</w:t>
      </w:r>
      <w:r w:rsidR="00D620F2" w:rsidRPr="002D5D05">
        <w:rPr>
          <w:rFonts w:ascii="Arial" w:hAnsi="Arial" w:cs="Arial"/>
          <w:i/>
          <w:noProof/>
          <w:sz w:val="22"/>
          <w:szCs w:val="22"/>
        </w:rPr>
        <w:t>.1.2</w:t>
      </w:r>
      <w:r w:rsidR="0056714D" w:rsidRPr="002D5D05">
        <w:rPr>
          <w:rFonts w:ascii="Arial" w:hAnsi="Arial" w:cs="Arial"/>
          <w:i/>
          <w:noProof/>
          <w:sz w:val="22"/>
          <w:szCs w:val="22"/>
        </w:rPr>
        <w:t>.</w:t>
      </w:r>
      <w:r w:rsidR="00D620F2" w:rsidRPr="002D5D05">
        <w:rPr>
          <w:rFonts w:ascii="Arial" w:hAnsi="Arial" w:cs="Arial"/>
          <w:i/>
          <w:noProof/>
          <w:sz w:val="22"/>
          <w:szCs w:val="22"/>
        </w:rPr>
        <w:t xml:space="preserve"> Pripadnost grupi ležišta</w:t>
      </w:r>
      <w:bookmarkEnd w:id="26"/>
    </w:p>
    <w:p w:rsidR="00D021C0" w:rsidRPr="002D5D05" w:rsidRDefault="00D021C0" w:rsidP="00A700A0">
      <w:pPr>
        <w:spacing w:after="0" w:line="240" w:lineRule="auto"/>
        <w:rPr>
          <w:rFonts w:ascii="Arial" w:hAnsi="Arial" w:cs="Arial"/>
        </w:rPr>
      </w:pPr>
    </w:p>
    <w:p w:rsidR="006E4E99" w:rsidRPr="002D5D05" w:rsidRDefault="00D620F2" w:rsidP="00A700A0">
      <w:pPr>
        <w:spacing w:after="0" w:line="240" w:lineRule="auto"/>
        <w:jc w:val="both"/>
        <w:rPr>
          <w:rFonts w:ascii="Arial" w:hAnsi="Arial" w:cs="Arial"/>
          <w:noProof/>
        </w:rPr>
      </w:pPr>
      <w:r w:rsidRPr="002D5D05">
        <w:rPr>
          <w:rFonts w:ascii="Arial" w:hAnsi="Arial" w:cs="Arial"/>
          <w:noProof/>
        </w:rPr>
        <w:t>Istražno-eksploatacioni prostor tehničko-</w:t>
      </w:r>
      <w:r w:rsidR="00E842BF" w:rsidRPr="002D5D05">
        <w:rPr>
          <w:rFonts w:ascii="Arial" w:hAnsi="Arial" w:cs="Arial"/>
          <w:noProof/>
        </w:rPr>
        <w:t>građevins</w:t>
      </w:r>
      <w:r w:rsidR="00F10DEF" w:rsidRPr="002D5D05">
        <w:rPr>
          <w:rFonts w:ascii="Arial" w:hAnsi="Arial" w:cs="Arial"/>
          <w:noProof/>
        </w:rPr>
        <w:t xml:space="preserve">kog kamena </w:t>
      </w:r>
      <w:r w:rsidR="00FE7B21" w:rsidRPr="002D5D05">
        <w:rPr>
          <w:rFonts w:ascii="Arial" w:hAnsi="Arial" w:cs="Arial"/>
          <w:noProof/>
        </w:rPr>
        <w:t>„</w:t>
      </w:r>
      <w:r w:rsidR="00477320" w:rsidRPr="002D5D05">
        <w:rPr>
          <w:rFonts w:ascii="Arial" w:hAnsi="Arial" w:cs="Arial"/>
          <w:noProof/>
        </w:rPr>
        <w:t>Bakovići”</w:t>
      </w:r>
      <w:r w:rsidRPr="002D5D05">
        <w:rPr>
          <w:rFonts w:ascii="Arial" w:hAnsi="Arial" w:cs="Arial"/>
          <w:noProof/>
        </w:rPr>
        <w:t>, prema navedenoj Uredbi, a na osnovu postojećih karakteristika i očekivanih uslova za eksploataciju, svrstana je u treću grupu geogenih ležišta (G</w:t>
      </w:r>
      <w:r w:rsidRPr="002D5D05">
        <w:rPr>
          <w:rFonts w:ascii="Arial" w:hAnsi="Arial" w:cs="Arial"/>
          <w:noProof/>
          <w:vertAlign w:val="subscript"/>
        </w:rPr>
        <w:t>3</w:t>
      </w:r>
      <w:r w:rsidRPr="002D5D05">
        <w:rPr>
          <w:rFonts w:ascii="Arial" w:hAnsi="Arial" w:cs="Arial"/>
          <w:noProof/>
        </w:rPr>
        <w:t>).</w:t>
      </w:r>
    </w:p>
    <w:p w:rsidR="00D021C0" w:rsidRPr="002D5D05" w:rsidRDefault="00D021C0" w:rsidP="00A700A0">
      <w:pPr>
        <w:spacing w:after="0" w:line="240" w:lineRule="auto"/>
        <w:jc w:val="both"/>
        <w:rPr>
          <w:rFonts w:ascii="Arial" w:hAnsi="Arial" w:cs="Arial"/>
          <w:noProof/>
        </w:rPr>
      </w:pPr>
    </w:p>
    <w:p w:rsidR="00F10DEF" w:rsidRPr="002D5D05" w:rsidRDefault="00D620F2" w:rsidP="00A700A0">
      <w:pPr>
        <w:spacing w:after="0" w:line="240" w:lineRule="auto"/>
        <w:jc w:val="both"/>
        <w:rPr>
          <w:rFonts w:ascii="Arial" w:hAnsi="Arial" w:cs="Arial"/>
          <w:noProof/>
        </w:rPr>
      </w:pPr>
      <w:r w:rsidRPr="002D5D05">
        <w:rPr>
          <w:rFonts w:ascii="Arial" w:hAnsi="Arial" w:cs="Arial"/>
          <w:noProof/>
        </w:rPr>
        <w:t>Po tom osnovu procentni iznos za obračun minimalne - početne koncesione naknade (čl. 15 Uredbe) iznosi 7%</w:t>
      </w:r>
      <w:r w:rsidR="00815ABC" w:rsidRPr="002D5D05">
        <w:rPr>
          <w:rFonts w:ascii="Arial" w:hAnsi="Arial" w:cs="Arial"/>
          <w:noProof/>
        </w:rPr>
        <w:t xml:space="preserve"> </w:t>
      </w:r>
      <w:r w:rsidRPr="002D5D05">
        <w:rPr>
          <w:rFonts w:ascii="Arial" w:hAnsi="Arial" w:cs="Arial"/>
          <w:noProof/>
        </w:rPr>
        <w:t>od tržišne vrijednosti eksploatacionih rezervi tehničko-građevinskog kamena, za koncesioni period</w:t>
      </w:r>
      <w:r w:rsidR="00F10DEF" w:rsidRPr="002D5D05">
        <w:rPr>
          <w:rFonts w:ascii="Arial" w:hAnsi="Arial" w:cs="Arial"/>
          <w:noProof/>
        </w:rPr>
        <w:t xml:space="preserve"> za eksploataciju od </w:t>
      </w:r>
      <w:r w:rsidR="000B1014" w:rsidRPr="002D5D05">
        <w:rPr>
          <w:rFonts w:ascii="Arial" w:hAnsi="Arial" w:cs="Arial"/>
          <w:noProof/>
        </w:rPr>
        <w:t>28</w:t>
      </w:r>
      <w:r w:rsidRPr="002D5D05">
        <w:rPr>
          <w:rFonts w:ascii="Arial" w:hAnsi="Arial" w:cs="Arial"/>
          <w:noProof/>
        </w:rPr>
        <w:t xml:space="preserve"> godin</w:t>
      </w:r>
      <w:r w:rsidR="000B1014" w:rsidRPr="002D5D05">
        <w:rPr>
          <w:rFonts w:ascii="Arial" w:hAnsi="Arial" w:cs="Arial"/>
          <w:noProof/>
        </w:rPr>
        <w:t>a</w:t>
      </w:r>
      <w:r w:rsidRPr="002D5D05">
        <w:rPr>
          <w:rFonts w:ascii="Arial" w:hAnsi="Arial" w:cs="Arial"/>
          <w:noProof/>
        </w:rPr>
        <w:t>.</w:t>
      </w:r>
    </w:p>
    <w:p w:rsidR="00C11C2C" w:rsidRPr="002D5D05" w:rsidRDefault="00C11C2C" w:rsidP="00A700A0">
      <w:pPr>
        <w:spacing w:after="0" w:line="240" w:lineRule="auto"/>
        <w:jc w:val="both"/>
        <w:rPr>
          <w:rFonts w:ascii="Arial" w:hAnsi="Arial" w:cs="Arial"/>
          <w:noProof/>
        </w:rPr>
      </w:pPr>
    </w:p>
    <w:p w:rsidR="00D620F2" w:rsidRPr="002D5D05" w:rsidRDefault="00E21B44" w:rsidP="00A700A0">
      <w:pPr>
        <w:spacing w:after="0" w:line="240" w:lineRule="auto"/>
        <w:jc w:val="both"/>
        <w:rPr>
          <w:rFonts w:ascii="Arial" w:hAnsi="Arial" w:cs="Arial"/>
          <w:i/>
          <w:noProof/>
        </w:rPr>
      </w:pPr>
      <w:bookmarkStart w:id="27" w:name="_Toc402262957"/>
      <w:r w:rsidRPr="002D5D05">
        <w:rPr>
          <w:rFonts w:ascii="Arial" w:hAnsi="Arial" w:cs="Arial"/>
          <w:i/>
          <w:noProof/>
        </w:rPr>
        <w:t>8</w:t>
      </w:r>
      <w:r w:rsidR="00306531" w:rsidRPr="002D5D05">
        <w:rPr>
          <w:rFonts w:ascii="Arial" w:hAnsi="Arial" w:cs="Arial"/>
          <w:i/>
          <w:noProof/>
        </w:rPr>
        <w:t xml:space="preserve">.1.3. </w:t>
      </w:r>
      <w:r w:rsidR="00D620F2" w:rsidRPr="002D5D05">
        <w:rPr>
          <w:rFonts w:ascii="Arial" w:hAnsi="Arial" w:cs="Arial"/>
          <w:i/>
          <w:noProof/>
        </w:rPr>
        <w:t>Kvalitet mineralne sirovine</w:t>
      </w:r>
      <w:bookmarkEnd w:id="27"/>
    </w:p>
    <w:p w:rsidR="00D021C0" w:rsidRPr="002D5D05" w:rsidRDefault="00D021C0" w:rsidP="00A700A0">
      <w:pPr>
        <w:spacing w:after="0" w:line="240" w:lineRule="auto"/>
        <w:jc w:val="both"/>
        <w:rPr>
          <w:rFonts w:ascii="Arial" w:hAnsi="Arial" w:cs="Arial"/>
          <w:i/>
          <w:noProof/>
        </w:rPr>
      </w:pPr>
    </w:p>
    <w:p w:rsidR="00D620F2" w:rsidRPr="002D5D05" w:rsidRDefault="006E4E99" w:rsidP="00A700A0">
      <w:pPr>
        <w:spacing w:after="0" w:line="240" w:lineRule="auto"/>
        <w:jc w:val="both"/>
        <w:rPr>
          <w:rFonts w:ascii="Arial" w:hAnsi="Arial" w:cs="Arial"/>
          <w:noProof/>
        </w:rPr>
      </w:pPr>
      <w:r w:rsidRPr="002D5D05">
        <w:rPr>
          <w:rFonts w:ascii="Arial" w:hAnsi="Arial" w:cs="Arial"/>
          <w:noProof/>
        </w:rPr>
        <w:t>Na predmetnom lokalitetu ni</w:t>
      </w:r>
      <w:r w:rsidR="00D620F2" w:rsidRPr="002D5D05">
        <w:rPr>
          <w:rFonts w:ascii="Arial" w:hAnsi="Arial" w:cs="Arial"/>
          <w:noProof/>
        </w:rPr>
        <w:t xml:space="preserve">su vršena detaljna geološka istraživanja i na osnovu analogije sa ležištima tehničko-građevinskog kamena sličnih geoloških karakteristika, </w:t>
      </w:r>
      <w:r w:rsidRPr="002D5D05">
        <w:rPr>
          <w:rFonts w:ascii="Arial" w:hAnsi="Arial" w:cs="Arial"/>
          <w:noProof/>
        </w:rPr>
        <w:t>očekuje se</w:t>
      </w:r>
      <w:r w:rsidR="00D620F2" w:rsidRPr="002D5D05">
        <w:rPr>
          <w:rFonts w:ascii="Arial" w:hAnsi="Arial" w:cs="Arial"/>
          <w:noProof/>
        </w:rPr>
        <w:t xml:space="preserve"> da se krečnjak sa ovog lokaliteta može koristiti kao tehničko-građevinski kamen.</w:t>
      </w:r>
    </w:p>
    <w:p w:rsidR="00163B9D" w:rsidRPr="002D5D05" w:rsidRDefault="00163B9D" w:rsidP="00A700A0">
      <w:pPr>
        <w:spacing w:after="0" w:line="240" w:lineRule="auto"/>
        <w:jc w:val="both"/>
        <w:rPr>
          <w:rFonts w:ascii="Arial" w:hAnsi="Arial" w:cs="Arial"/>
          <w:noProof/>
        </w:rPr>
      </w:pPr>
    </w:p>
    <w:p w:rsidR="00D620F2" w:rsidRPr="002D5D05" w:rsidRDefault="00E21B44" w:rsidP="00D021C0">
      <w:pPr>
        <w:pStyle w:val="Heading3"/>
        <w:numPr>
          <w:ilvl w:val="2"/>
          <w:numId w:val="0"/>
        </w:numPr>
        <w:suppressAutoHyphens/>
        <w:ind w:left="720" w:hanging="720"/>
        <w:jc w:val="left"/>
        <w:rPr>
          <w:rFonts w:ascii="Arial" w:hAnsi="Arial" w:cs="Arial"/>
          <w:i/>
          <w:noProof/>
          <w:sz w:val="22"/>
          <w:szCs w:val="22"/>
        </w:rPr>
      </w:pPr>
      <w:bookmarkStart w:id="28" w:name="_Toc402262958"/>
      <w:r w:rsidRPr="002D5D05">
        <w:rPr>
          <w:rFonts w:ascii="Arial" w:hAnsi="Arial" w:cs="Arial"/>
          <w:i/>
          <w:noProof/>
          <w:sz w:val="22"/>
          <w:szCs w:val="22"/>
        </w:rPr>
        <w:t>8</w:t>
      </w:r>
      <w:r w:rsidR="00306531" w:rsidRPr="002D5D05">
        <w:rPr>
          <w:rFonts w:ascii="Arial" w:hAnsi="Arial" w:cs="Arial"/>
          <w:i/>
          <w:noProof/>
          <w:sz w:val="22"/>
          <w:szCs w:val="22"/>
        </w:rPr>
        <w:t xml:space="preserve">.1.4. </w:t>
      </w:r>
      <w:r w:rsidR="00D620F2" w:rsidRPr="002D5D05">
        <w:rPr>
          <w:rFonts w:ascii="Arial" w:hAnsi="Arial" w:cs="Arial"/>
          <w:i/>
          <w:noProof/>
          <w:sz w:val="22"/>
          <w:szCs w:val="22"/>
        </w:rPr>
        <w:t>Tržišna vrijednost rezervi</w:t>
      </w:r>
      <w:bookmarkEnd w:id="28"/>
    </w:p>
    <w:p w:rsidR="00D021C0" w:rsidRPr="002D5D05" w:rsidRDefault="00D021C0" w:rsidP="00D021C0">
      <w:pPr>
        <w:spacing w:after="0" w:line="240" w:lineRule="auto"/>
        <w:rPr>
          <w:rFonts w:ascii="Arial" w:hAnsi="Arial" w:cs="Arial"/>
        </w:rPr>
      </w:pPr>
    </w:p>
    <w:p w:rsidR="009B1797" w:rsidRPr="002D5D05" w:rsidRDefault="009B1797" w:rsidP="00D021C0">
      <w:pPr>
        <w:spacing w:after="0" w:line="240" w:lineRule="auto"/>
        <w:jc w:val="both"/>
        <w:rPr>
          <w:rFonts w:ascii="Arial" w:hAnsi="Arial" w:cs="Arial"/>
          <w:noProof/>
        </w:rPr>
      </w:pPr>
      <w:r w:rsidRPr="002D5D05">
        <w:rPr>
          <w:rFonts w:ascii="Arial" w:hAnsi="Arial" w:cs="Arial"/>
          <w:noProof/>
        </w:rPr>
        <w:t xml:space="preserve">Na osnovu podataka, dostavljenih od </w:t>
      </w:r>
      <w:r w:rsidR="00C32E6C" w:rsidRPr="002D5D05">
        <w:rPr>
          <w:rFonts w:ascii="Arial" w:hAnsi="Arial" w:cs="Arial"/>
          <w:noProof/>
        </w:rPr>
        <w:t>Zavoda</w:t>
      </w:r>
      <w:r w:rsidRPr="002D5D05">
        <w:rPr>
          <w:rFonts w:ascii="Arial" w:hAnsi="Arial" w:cs="Arial"/>
          <w:noProof/>
        </w:rPr>
        <w:t xml:space="preserve"> za statistiku </w:t>
      </w:r>
      <w:r w:rsidR="00506D42" w:rsidRPr="002D5D05">
        <w:rPr>
          <w:rFonts w:ascii="Arial" w:hAnsi="Arial" w:cs="Arial"/>
          <w:noProof/>
        </w:rPr>
        <w:t xml:space="preserve">Crne Gore </w:t>
      </w:r>
      <w:r w:rsidRPr="002D5D05">
        <w:rPr>
          <w:rFonts w:ascii="Arial" w:hAnsi="Arial" w:cs="Arial"/>
          <w:noProof/>
        </w:rPr>
        <w:t>o ostvarenim prodajnim cijenama mineralnih sir</w:t>
      </w:r>
      <w:r w:rsidR="006A4198" w:rsidRPr="002D5D05">
        <w:rPr>
          <w:rFonts w:ascii="Arial" w:hAnsi="Arial" w:cs="Arial"/>
          <w:noProof/>
        </w:rPr>
        <w:t xml:space="preserve">ovina </w:t>
      </w:r>
      <w:r w:rsidR="00996DDC" w:rsidRPr="002D5D05">
        <w:rPr>
          <w:rFonts w:ascii="Arial" w:hAnsi="Arial" w:cs="Arial"/>
          <w:noProof/>
        </w:rPr>
        <w:t>u</w:t>
      </w:r>
      <w:r w:rsidR="006A4198" w:rsidRPr="002D5D05">
        <w:rPr>
          <w:rFonts w:ascii="Arial" w:hAnsi="Arial" w:cs="Arial"/>
          <w:noProof/>
        </w:rPr>
        <w:t xml:space="preserve"> </w:t>
      </w:r>
      <w:r w:rsidRPr="002D5D05">
        <w:rPr>
          <w:rFonts w:ascii="Arial" w:hAnsi="Arial" w:cs="Arial"/>
          <w:noProof/>
        </w:rPr>
        <w:t>20</w:t>
      </w:r>
      <w:r w:rsidR="00996DDC" w:rsidRPr="002D5D05">
        <w:rPr>
          <w:rFonts w:ascii="Arial" w:hAnsi="Arial" w:cs="Arial"/>
          <w:noProof/>
        </w:rPr>
        <w:t>22</w:t>
      </w:r>
      <w:r w:rsidRPr="002D5D05">
        <w:rPr>
          <w:rFonts w:ascii="Arial" w:hAnsi="Arial" w:cs="Arial"/>
          <w:noProof/>
        </w:rPr>
        <w:t>. godin</w:t>
      </w:r>
      <w:r w:rsidR="00996DDC" w:rsidRPr="002D5D05">
        <w:rPr>
          <w:rFonts w:ascii="Arial" w:hAnsi="Arial" w:cs="Arial"/>
          <w:noProof/>
        </w:rPr>
        <w:t>i</w:t>
      </w:r>
      <w:r w:rsidRPr="002D5D05">
        <w:rPr>
          <w:rFonts w:ascii="Arial" w:hAnsi="Arial" w:cs="Arial"/>
          <w:noProof/>
        </w:rPr>
        <w:t>, br. 01-</w:t>
      </w:r>
      <w:r w:rsidR="00996DDC" w:rsidRPr="002D5D05">
        <w:rPr>
          <w:rFonts w:ascii="Arial" w:hAnsi="Arial" w:cs="Arial"/>
          <w:noProof/>
        </w:rPr>
        <w:t>059</w:t>
      </w:r>
      <w:r w:rsidRPr="002D5D05">
        <w:rPr>
          <w:rFonts w:ascii="Arial" w:hAnsi="Arial" w:cs="Arial"/>
          <w:noProof/>
        </w:rPr>
        <w:t>/2</w:t>
      </w:r>
      <w:r w:rsidR="00996DDC" w:rsidRPr="002D5D05">
        <w:rPr>
          <w:rFonts w:ascii="Arial" w:hAnsi="Arial" w:cs="Arial"/>
          <w:noProof/>
        </w:rPr>
        <w:t>3-192/2</w:t>
      </w:r>
      <w:r w:rsidRPr="002D5D05">
        <w:rPr>
          <w:rFonts w:ascii="Arial" w:hAnsi="Arial" w:cs="Arial"/>
          <w:noProof/>
        </w:rPr>
        <w:t xml:space="preserve"> od 0</w:t>
      </w:r>
      <w:r w:rsidR="00996DDC" w:rsidRPr="002D5D05">
        <w:rPr>
          <w:rFonts w:ascii="Arial" w:hAnsi="Arial" w:cs="Arial"/>
          <w:noProof/>
        </w:rPr>
        <w:t>6</w:t>
      </w:r>
      <w:r w:rsidRPr="002D5D05">
        <w:rPr>
          <w:rFonts w:ascii="Arial" w:hAnsi="Arial" w:cs="Arial"/>
          <w:noProof/>
        </w:rPr>
        <w:t>.0</w:t>
      </w:r>
      <w:r w:rsidR="00996DDC" w:rsidRPr="002D5D05">
        <w:rPr>
          <w:rFonts w:ascii="Arial" w:hAnsi="Arial" w:cs="Arial"/>
          <w:noProof/>
        </w:rPr>
        <w:t>2</w:t>
      </w:r>
      <w:r w:rsidRPr="002D5D05">
        <w:rPr>
          <w:rFonts w:ascii="Arial" w:hAnsi="Arial" w:cs="Arial"/>
          <w:noProof/>
        </w:rPr>
        <w:t>.20</w:t>
      </w:r>
      <w:r w:rsidR="00996DDC" w:rsidRPr="002D5D05">
        <w:rPr>
          <w:rFonts w:ascii="Arial" w:hAnsi="Arial" w:cs="Arial"/>
          <w:noProof/>
        </w:rPr>
        <w:t>23</w:t>
      </w:r>
      <w:r w:rsidRPr="002D5D05">
        <w:rPr>
          <w:rFonts w:ascii="Arial" w:hAnsi="Arial" w:cs="Arial"/>
          <w:noProof/>
        </w:rPr>
        <w:t xml:space="preserve">. godine. (zaveden u arhivi Ministarstva </w:t>
      </w:r>
      <w:r w:rsidR="00996DDC" w:rsidRPr="002D5D05">
        <w:rPr>
          <w:rFonts w:ascii="Arial" w:hAnsi="Arial" w:cs="Arial"/>
          <w:noProof/>
        </w:rPr>
        <w:t>kapitalnih investicija</w:t>
      </w:r>
      <w:r w:rsidRPr="002D5D05">
        <w:rPr>
          <w:rFonts w:ascii="Arial" w:hAnsi="Arial" w:cs="Arial"/>
          <w:noProof/>
        </w:rPr>
        <w:t xml:space="preserve"> </w:t>
      </w:r>
      <w:r w:rsidR="00996DDC" w:rsidRPr="002D5D05">
        <w:rPr>
          <w:rFonts w:ascii="Arial" w:hAnsi="Arial" w:cs="Arial"/>
          <w:noProof/>
        </w:rPr>
        <w:t>14</w:t>
      </w:r>
      <w:r w:rsidR="00787A0E" w:rsidRPr="002D5D05">
        <w:rPr>
          <w:rFonts w:ascii="Arial" w:hAnsi="Arial" w:cs="Arial"/>
          <w:noProof/>
        </w:rPr>
        <w:t>.</w:t>
      </w:r>
      <w:r w:rsidR="00996DDC" w:rsidRPr="002D5D05">
        <w:rPr>
          <w:rFonts w:ascii="Arial" w:hAnsi="Arial" w:cs="Arial"/>
          <w:noProof/>
        </w:rPr>
        <w:t>2</w:t>
      </w:r>
      <w:r w:rsidR="006A4198" w:rsidRPr="002D5D05">
        <w:rPr>
          <w:rFonts w:ascii="Arial" w:hAnsi="Arial" w:cs="Arial"/>
          <w:noProof/>
        </w:rPr>
        <w:t>.20</w:t>
      </w:r>
      <w:r w:rsidR="00996DDC" w:rsidRPr="002D5D05">
        <w:rPr>
          <w:rFonts w:ascii="Arial" w:hAnsi="Arial" w:cs="Arial"/>
          <w:noProof/>
        </w:rPr>
        <w:t>23</w:t>
      </w:r>
      <w:r w:rsidR="006A4198" w:rsidRPr="002D5D05">
        <w:rPr>
          <w:rFonts w:ascii="Arial" w:hAnsi="Arial" w:cs="Arial"/>
          <w:noProof/>
        </w:rPr>
        <w:t>.</w:t>
      </w:r>
      <w:r w:rsidRPr="002D5D05">
        <w:rPr>
          <w:rFonts w:ascii="Arial" w:hAnsi="Arial" w:cs="Arial"/>
          <w:noProof/>
        </w:rPr>
        <w:t xml:space="preserve"> godine pod brojem </w:t>
      </w:r>
      <w:r w:rsidR="00996DDC" w:rsidRPr="002D5D05">
        <w:rPr>
          <w:rFonts w:ascii="Arial" w:hAnsi="Arial" w:cs="Arial"/>
          <w:noProof/>
        </w:rPr>
        <w:t>04-304/23-445/2</w:t>
      </w:r>
      <w:r w:rsidR="006A4198" w:rsidRPr="002D5D05">
        <w:rPr>
          <w:rFonts w:ascii="Arial" w:hAnsi="Arial" w:cs="Arial"/>
          <w:noProof/>
        </w:rPr>
        <w:t xml:space="preserve">), </w:t>
      </w:r>
      <w:r w:rsidRPr="002D5D05">
        <w:rPr>
          <w:rFonts w:ascii="Arial" w:hAnsi="Arial" w:cs="Arial"/>
          <w:noProof/>
        </w:rPr>
        <w:t>prosječna ostvarena cijena proizvoda mineralne sirovine tehničko-građevinskog kamena u Crnoj Gori u 20</w:t>
      </w:r>
      <w:r w:rsidR="00996DDC" w:rsidRPr="002D5D05">
        <w:rPr>
          <w:rFonts w:ascii="Arial" w:hAnsi="Arial" w:cs="Arial"/>
          <w:noProof/>
        </w:rPr>
        <w:t>22</w:t>
      </w:r>
      <w:r w:rsidRPr="002D5D05">
        <w:rPr>
          <w:rFonts w:ascii="Arial" w:hAnsi="Arial" w:cs="Arial"/>
          <w:noProof/>
        </w:rPr>
        <w:t xml:space="preserve">. godini (čl. 16 Uredbe) iznosi </w:t>
      </w:r>
      <w:r w:rsidR="00506D42" w:rsidRPr="002D5D05">
        <w:rPr>
          <w:rFonts w:ascii="Arial" w:hAnsi="Arial" w:cs="Arial"/>
          <w:b/>
          <w:noProof/>
        </w:rPr>
        <w:t>16,</w:t>
      </w:r>
      <w:r w:rsidR="00996DDC" w:rsidRPr="002D5D05">
        <w:rPr>
          <w:rFonts w:ascii="Arial" w:hAnsi="Arial" w:cs="Arial"/>
          <w:b/>
          <w:noProof/>
        </w:rPr>
        <w:t>61</w:t>
      </w:r>
      <w:r w:rsidRPr="002D5D05">
        <w:rPr>
          <w:rFonts w:ascii="Arial" w:hAnsi="Arial" w:cs="Arial"/>
          <w:b/>
          <w:noProof/>
        </w:rPr>
        <w:t xml:space="preserve"> €/m</w:t>
      </w:r>
      <w:r w:rsidRPr="002D5D05">
        <w:rPr>
          <w:rFonts w:ascii="Arial" w:hAnsi="Arial" w:cs="Arial"/>
          <w:b/>
          <w:noProof/>
          <w:vertAlign w:val="superscript"/>
        </w:rPr>
        <w:t xml:space="preserve">3 </w:t>
      </w:r>
      <w:r w:rsidRPr="002D5D05">
        <w:rPr>
          <w:rFonts w:ascii="Arial" w:hAnsi="Arial" w:cs="Arial"/>
          <w:noProof/>
        </w:rPr>
        <w:t xml:space="preserve">r.m. </w:t>
      </w:r>
    </w:p>
    <w:p w:rsidR="00732534" w:rsidRPr="002D5D05" w:rsidRDefault="00732534" w:rsidP="00D021C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Na osnovu usvojenih parametara, tržišna vrijednost rezervi tehničko-građevinskog kamena koje se mogu otkopati prema mini</w:t>
      </w:r>
      <w:r w:rsidR="00F10DEF" w:rsidRPr="002D5D05">
        <w:rPr>
          <w:rFonts w:ascii="Arial" w:hAnsi="Arial" w:cs="Arial"/>
          <w:noProof/>
        </w:rPr>
        <w:t xml:space="preserve">malnom godišnjem kapacitetu za </w:t>
      </w:r>
      <w:r w:rsidR="00815ABC" w:rsidRPr="002D5D05">
        <w:rPr>
          <w:rFonts w:ascii="Arial" w:hAnsi="Arial" w:cs="Arial"/>
          <w:noProof/>
        </w:rPr>
        <w:t>28</w:t>
      </w:r>
      <w:r w:rsidRPr="002D5D05">
        <w:rPr>
          <w:rFonts w:ascii="Arial" w:hAnsi="Arial" w:cs="Arial"/>
          <w:noProof/>
        </w:rPr>
        <w:t xml:space="preserve"> godina je: </w:t>
      </w:r>
    </w:p>
    <w:p w:rsidR="00D021C0" w:rsidRPr="002D5D05" w:rsidRDefault="00D021C0" w:rsidP="00D021C0">
      <w:pPr>
        <w:spacing w:after="0" w:line="240" w:lineRule="auto"/>
        <w:jc w:val="both"/>
        <w:rPr>
          <w:rFonts w:ascii="Arial" w:hAnsi="Arial" w:cs="Arial"/>
          <w:noProof/>
        </w:rPr>
      </w:pPr>
    </w:p>
    <w:p w:rsidR="00D620F2" w:rsidRPr="002D5D05" w:rsidRDefault="00F10DEF" w:rsidP="00D021C0">
      <w:pPr>
        <w:spacing w:after="0" w:line="240" w:lineRule="auto"/>
        <w:jc w:val="center"/>
        <w:rPr>
          <w:rFonts w:ascii="Arial" w:hAnsi="Arial" w:cs="Arial"/>
          <w:b/>
          <w:noProof/>
        </w:rPr>
      </w:pPr>
      <w:r w:rsidRPr="002D5D05">
        <w:rPr>
          <w:rFonts w:ascii="Arial" w:hAnsi="Arial" w:cs="Arial"/>
          <w:b/>
          <w:noProof/>
        </w:rPr>
        <w:t xml:space="preserve">VP= </w:t>
      </w:r>
      <w:r w:rsidR="000B1014" w:rsidRPr="002D5D05">
        <w:rPr>
          <w:rFonts w:ascii="Arial" w:hAnsi="Arial" w:cs="Arial"/>
          <w:b/>
          <w:noProof/>
        </w:rPr>
        <w:t>560</w:t>
      </w:r>
      <w:r w:rsidR="00D620F2" w:rsidRPr="002D5D05">
        <w:rPr>
          <w:rFonts w:ascii="Arial" w:hAnsi="Arial" w:cs="Arial"/>
          <w:b/>
          <w:noProof/>
        </w:rPr>
        <w:t>.000 m</w:t>
      </w:r>
      <w:r w:rsidR="00D620F2" w:rsidRPr="002D5D05">
        <w:rPr>
          <w:rFonts w:ascii="Arial" w:hAnsi="Arial" w:cs="Arial"/>
          <w:b/>
          <w:noProof/>
          <w:vertAlign w:val="superscript"/>
        </w:rPr>
        <w:t xml:space="preserve">3 </w:t>
      </w:r>
      <w:r w:rsidR="00FD71B8" w:rsidRPr="002D5D05">
        <w:rPr>
          <w:rFonts w:ascii="Arial" w:hAnsi="Arial" w:cs="Arial"/>
          <w:b/>
          <w:noProof/>
        </w:rPr>
        <w:t>č.s.m x 1,5 x 16,</w:t>
      </w:r>
      <w:r w:rsidR="00094CE1" w:rsidRPr="002D5D05">
        <w:rPr>
          <w:rFonts w:ascii="Arial" w:hAnsi="Arial" w:cs="Arial"/>
          <w:b/>
          <w:noProof/>
        </w:rPr>
        <w:t>61</w:t>
      </w:r>
      <w:r w:rsidR="00D620F2" w:rsidRPr="002D5D05">
        <w:rPr>
          <w:rFonts w:ascii="Arial" w:hAnsi="Arial" w:cs="Arial"/>
          <w:b/>
          <w:noProof/>
        </w:rPr>
        <w:t xml:space="preserve"> €/m</w:t>
      </w:r>
      <w:r w:rsidR="00D620F2" w:rsidRPr="002D5D05">
        <w:rPr>
          <w:rFonts w:ascii="Arial" w:hAnsi="Arial" w:cs="Arial"/>
          <w:b/>
          <w:noProof/>
          <w:vertAlign w:val="superscript"/>
        </w:rPr>
        <w:t xml:space="preserve">3 </w:t>
      </w:r>
      <w:r w:rsidRPr="002D5D05">
        <w:rPr>
          <w:rFonts w:ascii="Arial" w:hAnsi="Arial" w:cs="Arial"/>
          <w:b/>
          <w:noProof/>
        </w:rPr>
        <w:t xml:space="preserve">= </w:t>
      </w:r>
      <w:r w:rsidR="00FD71B8" w:rsidRPr="002D5D05">
        <w:rPr>
          <w:rFonts w:ascii="Arial" w:hAnsi="Arial" w:cs="Arial"/>
          <w:b/>
          <w:noProof/>
        </w:rPr>
        <w:t xml:space="preserve">13 </w:t>
      </w:r>
      <w:r w:rsidR="00094CE1" w:rsidRPr="002D5D05">
        <w:rPr>
          <w:rFonts w:ascii="Arial" w:hAnsi="Arial" w:cs="Arial"/>
          <w:b/>
          <w:noProof/>
        </w:rPr>
        <w:t>952</w:t>
      </w:r>
      <w:r w:rsidR="000B1014" w:rsidRPr="002D5D05">
        <w:rPr>
          <w:rFonts w:ascii="Arial" w:hAnsi="Arial" w:cs="Arial"/>
          <w:b/>
          <w:noProof/>
        </w:rPr>
        <w:t xml:space="preserve"> </w:t>
      </w:r>
      <w:r w:rsidR="00094CE1" w:rsidRPr="002D5D05">
        <w:rPr>
          <w:rFonts w:ascii="Arial" w:hAnsi="Arial" w:cs="Arial"/>
          <w:b/>
          <w:noProof/>
        </w:rPr>
        <w:t>400</w:t>
      </w:r>
      <w:r w:rsidR="000B1014" w:rsidRPr="002D5D05">
        <w:rPr>
          <w:rFonts w:ascii="Arial" w:hAnsi="Arial" w:cs="Arial"/>
          <w:b/>
          <w:noProof/>
        </w:rPr>
        <w:t>,00</w:t>
      </w:r>
      <w:r w:rsidR="00D620F2" w:rsidRPr="002D5D05">
        <w:rPr>
          <w:rFonts w:ascii="Arial" w:hAnsi="Arial" w:cs="Arial"/>
          <w:b/>
          <w:noProof/>
        </w:rPr>
        <w:t xml:space="preserve"> € ili 4</w:t>
      </w:r>
      <w:r w:rsidR="00094CE1" w:rsidRPr="002D5D05">
        <w:rPr>
          <w:rFonts w:ascii="Arial" w:hAnsi="Arial" w:cs="Arial"/>
          <w:b/>
          <w:noProof/>
        </w:rPr>
        <w:t>98 300</w:t>
      </w:r>
      <w:r w:rsidR="00D620F2" w:rsidRPr="002D5D05">
        <w:rPr>
          <w:rFonts w:ascii="Arial" w:hAnsi="Arial" w:cs="Arial"/>
          <w:b/>
          <w:noProof/>
        </w:rPr>
        <w:t>,00 €/godišnje</w:t>
      </w:r>
    </w:p>
    <w:p w:rsidR="00D620F2" w:rsidRPr="002D5D05" w:rsidRDefault="00D620F2" w:rsidP="00D021C0">
      <w:pPr>
        <w:spacing w:after="0" w:line="240" w:lineRule="auto"/>
        <w:rPr>
          <w:rFonts w:ascii="Arial" w:hAnsi="Arial" w:cs="Arial"/>
          <w:b/>
          <w:noProof/>
        </w:rPr>
      </w:pPr>
    </w:p>
    <w:p w:rsidR="00D620F2" w:rsidRPr="002D5D05" w:rsidRDefault="00D620F2" w:rsidP="00D021C0">
      <w:pPr>
        <w:pStyle w:val="Heading2"/>
        <w:numPr>
          <w:ilvl w:val="1"/>
          <w:numId w:val="0"/>
        </w:numPr>
        <w:spacing w:before="0" w:after="0" w:line="240" w:lineRule="auto"/>
        <w:ind w:left="576" w:hanging="576"/>
        <w:rPr>
          <w:noProof/>
        </w:rPr>
      </w:pPr>
      <w:bookmarkStart w:id="29" w:name="_Toc402262959"/>
      <w:r w:rsidRPr="002D5D05">
        <w:rPr>
          <w:noProof/>
        </w:rPr>
        <w:t>Obračun minimalne koncesione naknade</w:t>
      </w:r>
      <w:bookmarkEnd w:id="29"/>
      <w:r w:rsidR="006A4198" w:rsidRPr="002D5D05">
        <w:rPr>
          <w:noProof/>
        </w:rPr>
        <w:t>:</w:t>
      </w:r>
    </w:p>
    <w:p w:rsidR="00D021C0" w:rsidRPr="002D5D05" w:rsidRDefault="00D021C0" w:rsidP="00D021C0">
      <w:pPr>
        <w:spacing w:after="0" w:line="240" w:lineRule="auto"/>
        <w:rPr>
          <w:rFonts w:ascii="Arial" w:hAnsi="Arial" w:cs="Arial"/>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Minimalna koncesiona naknada za eksploataciju (čl. 18 Uredbe) obračunava se po obrascu:</w:t>
      </w:r>
    </w:p>
    <w:p w:rsidR="00D620F2" w:rsidRPr="002D5D05" w:rsidRDefault="00D620F2" w:rsidP="00D021C0">
      <w:pPr>
        <w:spacing w:after="0" w:line="240" w:lineRule="auto"/>
        <w:jc w:val="both"/>
        <w:rPr>
          <w:rFonts w:ascii="Arial" w:hAnsi="Arial" w:cs="Arial"/>
          <w:b/>
          <w:noProof/>
        </w:rPr>
      </w:pPr>
      <w:r w:rsidRPr="002D5D05">
        <w:rPr>
          <w:rFonts w:ascii="Arial" w:hAnsi="Arial" w:cs="Arial"/>
          <w:b/>
          <w:noProof/>
        </w:rPr>
        <w:t>MDN= VP x G</w:t>
      </w: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gdje su</w:t>
      </w:r>
      <w:r w:rsidR="007B4C3A" w:rsidRPr="002D5D05">
        <w:rPr>
          <w:rFonts w:ascii="Arial" w:hAnsi="Arial" w:cs="Arial"/>
          <w:noProof/>
        </w:rPr>
        <w:t>:</w:t>
      </w:r>
    </w:p>
    <w:p w:rsidR="007C25DD" w:rsidRPr="002D5D05" w:rsidRDefault="00D442AC" w:rsidP="00D021C0">
      <w:pPr>
        <w:spacing w:after="0" w:line="240" w:lineRule="auto"/>
        <w:jc w:val="both"/>
        <w:rPr>
          <w:rFonts w:ascii="Arial" w:hAnsi="Arial" w:cs="Arial"/>
          <w:noProof/>
        </w:rPr>
      </w:pPr>
      <w:r w:rsidRPr="002D5D05">
        <w:rPr>
          <w:rFonts w:ascii="Arial" w:hAnsi="Arial" w:cs="Arial"/>
          <w:noProof/>
        </w:rPr>
        <w:t xml:space="preserve">VP - vrijednost proizvodnje = </w:t>
      </w:r>
      <w:r w:rsidR="00094CE1" w:rsidRPr="002D5D05">
        <w:rPr>
          <w:rFonts w:ascii="Arial" w:hAnsi="Arial" w:cs="Arial"/>
          <w:noProof/>
        </w:rPr>
        <w:t xml:space="preserve">13 952 400,00 </w:t>
      </w:r>
      <w:r w:rsidRPr="002D5D05">
        <w:rPr>
          <w:rFonts w:ascii="Arial" w:hAnsi="Arial" w:cs="Arial"/>
          <w:noProof/>
        </w:rPr>
        <w:t xml:space="preserve">€ (za </w:t>
      </w:r>
      <w:r w:rsidR="00815ABC" w:rsidRPr="002D5D05">
        <w:rPr>
          <w:rFonts w:ascii="Arial" w:hAnsi="Arial" w:cs="Arial"/>
          <w:noProof/>
        </w:rPr>
        <w:t>28</w:t>
      </w:r>
      <w:r w:rsidR="00D620F2" w:rsidRPr="002D5D05">
        <w:rPr>
          <w:rFonts w:ascii="Arial" w:hAnsi="Arial" w:cs="Arial"/>
          <w:noProof/>
        </w:rPr>
        <w:t xml:space="preserve"> godin</w:t>
      </w:r>
      <w:r w:rsidR="006E4E99" w:rsidRPr="002D5D05">
        <w:rPr>
          <w:rFonts w:ascii="Arial" w:hAnsi="Arial" w:cs="Arial"/>
          <w:noProof/>
        </w:rPr>
        <w:t>e</w:t>
      </w:r>
      <w:r w:rsidR="00D620F2" w:rsidRPr="002D5D05">
        <w:rPr>
          <w:rFonts w:ascii="Arial" w:hAnsi="Arial" w:cs="Arial"/>
          <w:noProof/>
        </w:rPr>
        <w:t>)</w:t>
      </w: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 xml:space="preserve">VP - vrijednost godišnje proizvodnje = </w:t>
      </w:r>
      <w:r w:rsidR="00094CE1" w:rsidRPr="002D5D05">
        <w:rPr>
          <w:rFonts w:ascii="Arial" w:hAnsi="Arial" w:cs="Arial"/>
          <w:noProof/>
        </w:rPr>
        <w:t xml:space="preserve">498 300,00 </w:t>
      </w:r>
      <w:r w:rsidRPr="002D5D05">
        <w:rPr>
          <w:rFonts w:ascii="Arial" w:hAnsi="Arial" w:cs="Arial"/>
          <w:noProof/>
        </w:rPr>
        <w:t>€</w:t>
      </w: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G - minimalni procentni iznos (7%)</w:t>
      </w:r>
    </w:p>
    <w:p w:rsidR="00D021C0" w:rsidRPr="002D5D05" w:rsidRDefault="00D021C0" w:rsidP="00D021C0">
      <w:pPr>
        <w:spacing w:after="0" w:line="240" w:lineRule="auto"/>
        <w:jc w:val="both"/>
        <w:rPr>
          <w:rFonts w:ascii="Arial" w:hAnsi="Arial" w:cs="Arial"/>
          <w:noProof/>
        </w:rPr>
      </w:pPr>
    </w:p>
    <w:p w:rsidR="00D620F2" w:rsidRPr="002D5D05" w:rsidRDefault="00D620F2" w:rsidP="00D021C0">
      <w:pPr>
        <w:spacing w:after="0" w:line="240" w:lineRule="auto"/>
        <w:jc w:val="center"/>
        <w:rPr>
          <w:rFonts w:ascii="Arial" w:hAnsi="Arial" w:cs="Arial"/>
          <w:noProof/>
        </w:rPr>
      </w:pPr>
      <w:r w:rsidRPr="002D5D05">
        <w:rPr>
          <w:rFonts w:ascii="Arial" w:hAnsi="Arial" w:cs="Arial"/>
          <w:b/>
          <w:noProof/>
        </w:rPr>
        <w:t>M</w:t>
      </w:r>
      <w:r w:rsidR="00D442AC" w:rsidRPr="002D5D05">
        <w:rPr>
          <w:rFonts w:ascii="Arial" w:hAnsi="Arial" w:cs="Arial"/>
          <w:b/>
          <w:noProof/>
        </w:rPr>
        <w:t xml:space="preserve">DN = </w:t>
      </w:r>
      <w:r w:rsidR="00094CE1" w:rsidRPr="002D5D05">
        <w:rPr>
          <w:rFonts w:ascii="Arial" w:hAnsi="Arial" w:cs="Arial"/>
          <w:b/>
          <w:noProof/>
        </w:rPr>
        <w:t>13 952 400,00</w:t>
      </w:r>
      <w:r w:rsidR="00094CE1" w:rsidRPr="002D5D05">
        <w:rPr>
          <w:rFonts w:ascii="Arial" w:hAnsi="Arial" w:cs="Arial"/>
          <w:noProof/>
        </w:rPr>
        <w:t xml:space="preserve"> </w:t>
      </w:r>
      <w:r w:rsidR="00F600F6" w:rsidRPr="002D5D05">
        <w:rPr>
          <w:rFonts w:ascii="Arial" w:hAnsi="Arial" w:cs="Arial"/>
          <w:b/>
          <w:noProof/>
        </w:rPr>
        <w:t xml:space="preserve">x 0,07 = </w:t>
      </w:r>
      <w:r w:rsidR="00FD71B8" w:rsidRPr="002D5D05">
        <w:rPr>
          <w:rFonts w:ascii="Arial" w:hAnsi="Arial" w:cs="Arial"/>
          <w:b/>
          <w:noProof/>
        </w:rPr>
        <w:t>9</w:t>
      </w:r>
      <w:r w:rsidR="00094CE1" w:rsidRPr="002D5D05">
        <w:rPr>
          <w:rFonts w:ascii="Arial" w:hAnsi="Arial" w:cs="Arial"/>
          <w:b/>
          <w:noProof/>
        </w:rPr>
        <w:t>76 668</w:t>
      </w:r>
      <w:r w:rsidR="00815ABC" w:rsidRPr="002D5D05">
        <w:rPr>
          <w:rFonts w:ascii="Arial" w:hAnsi="Arial" w:cs="Arial"/>
          <w:b/>
          <w:noProof/>
        </w:rPr>
        <w:t xml:space="preserve">,00 </w:t>
      </w:r>
      <w:r w:rsidRPr="002D5D05">
        <w:rPr>
          <w:rFonts w:ascii="Arial" w:hAnsi="Arial" w:cs="Arial"/>
          <w:b/>
          <w:noProof/>
        </w:rPr>
        <w:t>€</w:t>
      </w:r>
      <w:r w:rsidR="00D442AC" w:rsidRPr="002D5D05">
        <w:rPr>
          <w:rFonts w:ascii="Arial" w:hAnsi="Arial" w:cs="Arial"/>
          <w:noProof/>
        </w:rPr>
        <w:t xml:space="preserve"> (ukupno za </w:t>
      </w:r>
      <w:r w:rsidR="00815ABC" w:rsidRPr="002D5D05">
        <w:rPr>
          <w:rFonts w:ascii="Arial" w:hAnsi="Arial" w:cs="Arial"/>
          <w:noProof/>
        </w:rPr>
        <w:t>28</w:t>
      </w:r>
      <w:r w:rsidRPr="002D5D05">
        <w:rPr>
          <w:rFonts w:ascii="Arial" w:hAnsi="Arial" w:cs="Arial"/>
          <w:noProof/>
        </w:rPr>
        <w:t xml:space="preserve"> godina)</w:t>
      </w:r>
    </w:p>
    <w:p w:rsidR="00D620F2" w:rsidRPr="002D5D05" w:rsidRDefault="006E4E99" w:rsidP="00D021C0">
      <w:pPr>
        <w:spacing w:after="0" w:line="240" w:lineRule="auto"/>
        <w:jc w:val="center"/>
        <w:rPr>
          <w:rFonts w:ascii="Arial" w:hAnsi="Arial" w:cs="Arial"/>
          <w:b/>
          <w:noProof/>
        </w:rPr>
      </w:pPr>
      <w:r w:rsidRPr="002D5D05">
        <w:rPr>
          <w:rFonts w:ascii="Arial" w:hAnsi="Arial" w:cs="Arial"/>
          <w:b/>
          <w:noProof/>
        </w:rPr>
        <w:t>MDN = 4</w:t>
      </w:r>
      <w:r w:rsidR="00094CE1" w:rsidRPr="002D5D05">
        <w:rPr>
          <w:rFonts w:ascii="Arial" w:hAnsi="Arial" w:cs="Arial"/>
          <w:b/>
          <w:noProof/>
        </w:rPr>
        <w:t>98 3</w:t>
      </w:r>
      <w:r w:rsidR="00FD71B8" w:rsidRPr="002D5D05">
        <w:rPr>
          <w:rFonts w:ascii="Arial" w:hAnsi="Arial" w:cs="Arial"/>
          <w:b/>
          <w:noProof/>
        </w:rPr>
        <w:t>00</w:t>
      </w:r>
      <w:r w:rsidRPr="002D5D05">
        <w:rPr>
          <w:rFonts w:ascii="Arial" w:hAnsi="Arial" w:cs="Arial"/>
          <w:b/>
          <w:noProof/>
        </w:rPr>
        <w:t xml:space="preserve">,00 x 0,07 = </w:t>
      </w:r>
      <w:r w:rsidR="00815ABC" w:rsidRPr="002D5D05">
        <w:rPr>
          <w:rFonts w:ascii="Arial" w:hAnsi="Arial" w:cs="Arial"/>
          <w:b/>
          <w:noProof/>
        </w:rPr>
        <w:t>3</w:t>
      </w:r>
      <w:r w:rsidR="00FD71B8" w:rsidRPr="002D5D05">
        <w:rPr>
          <w:rFonts w:ascii="Arial" w:hAnsi="Arial" w:cs="Arial"/>
          <w:b/>
          <w:noProof/>
        </w:rPr>
        <w:t>4</w:t>
      </w:r>
      <w:r w:rsidR="00815ABC" w:rsidRPr="002D5D05">
        <w:rPr>
          <w:rFonts w:ascii="Arial" w:hAnsi="Arial" w:cs="Arial"/>
          <w:b/>
          <w:noProof/>
        </w:rPr>
        <w:t xml:space="preserve"> </w:t>
      </w:r>
      <w:r w:rsidR="00094CE1" w:rsidRPr="002D5D05">
        <w:rPr>
          <w:rFonts w:ascii="Arial" w:hAnsi="Arial" w:cs="Arial"/>
          <w:b/>
          <w:noProof/>
        </w:rPr>
        <w:t>881</w:t>
      </w:r>
      <w:r w:rsidR="00815ABC" w:rsidRPr="002D5D05">
        <w:rPr>
          <w:rFonts w:ascii="Arial" w:hAnsi="Arial" w:cs="Arial"/>
          <w:b/>
          <w:noProof/>
        </w:rPr>
        <w:t>,00</w:t>
      </w:r>
      <w:r w:rsidR="00D620F2" w:rsidRPr="002D5D05">
        <w:rPr>
          <w:rFonts w:ascii="Arial" w:hAnsi="Arial" w:cs="Arial"/>
          <w:b/>
          <w:noProof/>
        </w:rPr>
        <w:t xml:space="preserve"> €/godišnje</w:t>
      </w:r>
    </w:p>
    <w:p w:rsidR="00D021C0" w:rsidRPr="002D5D05" w:rsidRDefault="00D021C0" w:rsidP="00D021C0">
      <w:pPr>
        <w:spacing w:after="0" w:line="240" w:lineRule="auto"/>
        <w:jc w:val="center"/>
        <w:rPr>
          <w:rFonts w:ascii="Arial" w:hAnsi="Arial" w:cs="Arial"/>
          <w:b/>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Koncesiona naknada (čl. 19 Uredbe) za eksploataciju sastoji</w:t>
      </w:r>
      <w:r w:rsidR="006A4198" w:rsidRPr="002D5D05">
        <w:rPr>
          <w:rFonts w:ascii="Arial" w:hAnsi="Arial" w:cs="Arial"/>
          <w:noProof/>
        </w:rPr>
        <w:t xml:space="preserve"> se iz stalnog (SDN) (nepromjenlj</w:t>
      </w:r>
      <w:r w:rsidRPr="002D5D05">
        <w:rPr>
          <w:rFonts w:ascii="Arial" w:hAnsi="Arial" w:cs="Arial"/>
          <w:noProof/>
        </w:rPr>
        <w:t>ivog) i promjen</w:t>
      </w:r>
      <w:r w:rsidR="006A4198" w:rsidRPr="002D5D05">
        <w:rPr>
          <w:rFonts w:ascii="Arial" w:hAnsi="Arial" w:cs="Arial"/>
          <w:noProof/>
        </w:rPr>
        <w:t>lj</w:t>
      </w:r>
      <w:r w:rsidRPr="002D5D05">
        <w:rPr>
          <w:rFonts w:ascii="Arial" w:hAnsi="Arial" w:cs="Arial"/>
          <w:noProof/>
        </w:rPr>
        <w:t>ivog (PDN) dijela naknade.</w:t>
      </w:r>
    </w:p>
    <w:p w:rsidR="00D620F2" w:rsidRPr="002D5D05" w:rsidRDefault="00D620F2" w:rsidP="00D021C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lastRenderedPageBreak/>
        <w:t>Obračunata minimalna kon</w:t>
      </w:r>
      <w:r w:rsidR="00FD0CB6" w:rsidRPr="002D5D05">
        <w:rPr>
          <w:rFonts w:ascii="Arial" w:hAnsi="Arial" w:cs="Arial"/>
          <w:noProof/>
        </w:rPr>
        <w:t>cesiona naknada</w:t>
      </w:r>
      <w:r w:rsidRPr="002D5D05">
        <w:rPr>
          <w:rFonts w:ascii="Arial" w:hAnsi="Arial" w:cs="Arial"/>
          <w:noProof/>
        </w:rPr>
        <w:t xml:space="preserve"> predstavlja min</w:t>
      </w:r>
      <w:r w:rsidR="006A4198" w:rsidRPr="002D5D05">
        <w:rPr>
          <w:rFonts w:ascii="Arial" w:hAnsi="Arial" w:cs="Arial"/>
          <w:noProof/>
        </w:rPr>
        <w:t>imalni iznos stalnog (nepromjenlj</w:t>
      </w:r>
      <w:r w:rsidRPr="002D5D05">
        <w:rPr>
          <w:rFonts w:ascii="Arial" w:hAnsi="Arial" w:cs="Arial"/>
          <w:noProof/>
        </w:rPr>
        <w:t>ivog) dijela koncesione naknade:</w:t>
      </w:r>
    </w:p>
    <w:p w:rsidR="00D021C0" w:rsidRPr="002D5D05" w:rsidRDefault="00D021C0" w:rsidP="00D021C0">
      <w:pPr>
        <w:spacing w:after="0" w:line="240" w:lineRule="auto"/>
        <w:jc w:val="both"/>
        <w:rPr>
          <w:rFonts w:ascii="Arial" w:hAnsi="Arial" w:cs="Arial"/>
          <w:noProof/>
        </w:rPr>
      </w:pPr>
    </w:p>
    <w:p w:rsidR="00094CE1" w:rsidRPr="002D5D05" w:rsidRDefault="00D620F2" w:rsidP="00D021C0">
      <w:pPr>
        <w:spacing w:after="0" w:line="240" w:lineRule="auto"/>
        <w:jc w:val="both"/>
        <w:rPr>
          <w:rFonts w:ascii="Arial" w:hAnsi="Arial" w:cs="Arial"/>
          <w:noProof/>
        </w:rPr>
      </w:pPr>
      <w:r w:rsidRPr="002D5D05">
        <w:rPr>
          <w:rFonts w:ascii="Arial" w:hAnsi="Arial" w:cs="Arial"/>
          <w:b/>
          <w:noProof/>
        </w:rPr>
        <w:t>-</w:t>
      </w:r>
      <w:r w:rsidR="00D442AC" w:rsidRPr="002D5D05">
        <w:rPr>
          <w:rFonts w:ascii="Arial" w:hAnsi="Arial" w:cs="Arial"/>
          <w:b/>
          <w:noProof/>
        </w:rPr>
        <w:t>Za period od</w:t>
      </w:r>
      <w:r w:rsidR="00815ABC" w:rsidRPr="002D5D05">
        <w:rPr>
          <w:rFonts w:ascii="Arial" w:hAnsi="Arial" w:cs="Arial"/>
          <w:b/>
          <w:noProof/>
        </w:rPr>
        <w:t xml:space="preserve"> 28</w:t>
      </w:r>
      <w:r w:rsidR="00D442AC" w:rsidRPr="002D5D05">
        <w:rPr>
          <w:rFonts w:ascii="Arial" w:hAnsi="Arial" w:cs="Arial"/>
          <w:b/>
          <w:noProof/>
        </w:rPr>
        <w:t xml:space="preserve"> godina SDN = </w:t>
      </w:r>
      <w:r w:rsidR="00094CE1" w:rsidRPr="002D5D05">
        <w:rPr>
          <w:rFonts w:ascii="Arial" w:hAnsi="Arial" w:cs="Arial"/>
          <w:b/>
          <w:noProof/>
        </w:rPr>
        <w:t>976 668,00 €</w:t>
      </w:r>
      <w:r w:rsidR="00094CE1" w:rsidRPr="002D5D05">
        <w:rPr>
          <w:rFonts w:ascii="Arial" w:hAnsi="Arial" w:cs="Arial"/>
          <w:noProof/>
        </w:rPr>
        <w:t xml:space="preserve"> </w:t>
      </w:r>
    </w:p>
    <w:p w:rsidR="00D620F2" w:rsidRPr="002D5D05" w:rsidRDefault="006A4198" w:rsidP="00D021C0">
      <w:pPr>
        <w:spacing w:after="0" w:line="240" w:lineRule="auto"/>
        <w:jc w:val="both"/>
        <w:rPr>
          <w:rFonts w:ascii="Arial" w:hAnsi="Arial" w:cs="Arial"/>
          <w:b/>
          <w:noProof/>
        </w:rPr>
      </w:pPr>
      <w:r w:rsidRPr="002D5D05">
        <w:rPr>
          <w:rFonts w:ascii="Arial" w:hAnsi="Arial" w:cs="Arial"/>
          <w:b/>
          <w:noProof/>
        </w:rPr>
        <w:t>-</w:t>
      </w:r>
      <w:r w:rsidR="00D620F2" w:rsidRPr="002D5D05">
        <w:rPr>
          <w:rFonts w:ascii="Arial" w:hAnsi="Arial" w:cs="Arial"/>
          <w:b/>
          <w:noProof/>
        </w:rPr>
        <w:t xml:space="preserve">SDN (godišnje) = </w:t>
      </w:r>
      <w:r w:rsidR="00FD71B8" w:rsidRPr="002D5D05">
        <w:rPr>
          <w:rFonts w:ascii="Arial" w:hAnsi="Arial" w:cs="Arial"/>
          <w:b/>
          <w:noProof/>
        </w:rPr>
        <w:t xml:space="preserve">34 </w:t>
      </w:r>
      <w:r w:rsidR="00094CE1" w:rsidRPr="002D5D05">
        <w:rPr>
          <w:rFonts w:ascii="Arial" w:hAnsi="Arial" w:cs="Arial"/>
          <w:b/>
          <w:noProof/>
        </w:rPr>
        <w:t>881</w:t>
      </w:r>
      <w:r w:rsidR="00FD71B8" w:rsidRPr="002D5D05">
        <w:rPr>
          <w:rFonts w:ascii="Arial" w:hAnsi="Arial" w:cs="Arial"/>
          <w:b/>
          <w:noProof/>
        </w:rPr>
        <w:t>,00</w:t>
      </w:r>
      <w:r w:rsidR="00D620F2" w:rsidRPr="002D5D05">
        <w:rPr>
          <w:rFonts w:ascii="Arial" w:hAnsi="Arial" w:cs="Arial"/>
          <w:b/>
          <w:noProof/>
        </w:rPr>
        <w:t xml:space="preserve"> €.</w:t>
      </w:r>
    </w:p>
    <w:p w:rsidR="00D021C0" w:rsidRPr="002D5D05" w:rsidRDefault="00D021C0" w:rsidP="00D021C0">
      <w:pPr>
        <w:spacing w:after="0" w:line="240" w:lineRule="auto"/>
        <w:jc w:val="both"/>
        <w:rPr>
          <w:rFonts w:ascii="Arial" w:hAnsi="Arial" w:cs="Arial"/>
          <w:b/>
          <w:noProof/>
        </w:rPr>
      </w:pPr>
    </w:p>
    <w:p w:rsidR="00D620F2" w:rsidRPr="002D5D05" w:rsidRDefault="00D620F2" w:rsidP="00D021C0">
      <w:pPr>
        <w:spacing w:after="0" w:line="240" w:lineRule="auto"/>
        <w:jc w:val="both"/>
        <w:rPr>
          <w:rFonts w:ascii="Arial" w:hAnsi="Arial" w:cs="Arial"/>
          <w:b/>
          <w:noProof/>
        </w:rPr>
      </w:pPr>
      <w:r w:rsidRPr="002D5D05">
        <w:rPr>
          <w:rFonts w:ascii="Arial" w:hAnsi="Arial" w:cs="Arial"/>
          <w:b/>
          <w:noProof/>
        </w:rPr>
        <w:t>Stalni dio koncesione naknade koji se utvrđuje Ugovorom o koncesiji, može, u zavisnosti od ponuda biti veći, a ne manji od obračunatog minimalnog iznosa.</w:t>
      </w:r>
    </w:p>
    <w:p w:rsidR="00D021C0" w:rsidRPr="002D5D05" w:rsidRDefault="00D021C0" w:rsidP="00D021C0">
      <w:pPr>
        <w:spacing w:after="0" w:line="240" w:lineRule="auto"/>
        <w:jc w:val="both"/>
        <w:rPr>
          <w:rFonts w:ascii="Arial" w:hAnsi="Arial" w:cs="Arial"/>
          <w:b/>
          <w:noProof/>
        </w:rPr>
      </w:pPr>
    </w:p>
    <w:p w:rsidR="00D620F2" w:rsidRPr="002D5D05" w:rsidRDefault="00D620F2" w:rsidP="00D021C0">
      <w:pPr>
        <w:spacing w:after="0" w:line="240" w:lineRule="auto"/>
        <w:jc w:val="both"/>
        <w:rPr>
          <w:rFonts w:ascii="Arial" w:hAnsi="Arial" w:cs="Arial"/>
          <w:b/>
          <w:noProof/>
        </w:rPr>
      </w:pPr>
      <w:r w:rsidRPr="002D5D05">
        <w:rPr>
          <w:rFonts w:ascii="Arial" w:hAnsi="Arial" w:cs="Arial"/>
          <w:b/>
          <w:noProof/>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rsidR="00D021C0" w:rsidRPr="002D5D05" w:rsidRDefault="00D021C0" w:rsidP="00D021C0">
      <w:pPr>
        <w:spacing w:after="0" w:line="240" w:lineRule="auto"/>
        <w:jc w:val="both"/>
        <w:rPr>
          <w:rFonts w:ascii="Arial" w:hAnsi="Arial" w:cs="Arial"/>
          <w:b/>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Ugovoreni godišnji iznos SDN Koncesionar plaća tokom konesionog perioda u jednakim polugodišnjim ratama do kraja juna, odnosno, decembra tekuće godine.</w:t>
      </w:r>
    </w:p>
    <w:p w:rsidR="005952E2" w:rsidRPr="002D5D05" w:rsidRDefault="005952E2" w:rsidP="00D021C0">
      <w:pPr>
        <w:spacing w:after="0" w:line="240" w:lineRule="auto"/>
        <w:jc w:val="both"/>
        <w:rPr>
          <w:rFonts w:ascii="Arial" w:hAnsi="Arial" w:cs="Arial"/>
          <w:noProof/>
        </w:rPr>
      </w:pPr>
    </w:p>
    <w:p w:rsidR="00D620F2" w:rsidRPr="002D5D05" w:rsidRDefault="00E21B44" w:rsidP="00D021C0">
      <w:pPr>
        <w:pStyle w:val="Heading2"/>
        <w:numPr>
          <w:ilvl w:val="1"/>
          <w:numId w:val="0"/>
        </w:numPr>
        <w:spacing w:before="0" w:after="0" w:line="240" w:lineRule="auto"/>
        <w:ind w:left="576" w:hanging="576"/>
        <w:rPr>
          <w:i/>
          <w:noProof/>
        </w:rPr>
      </w:pPr>
      <w:bookmarkStart w:id="30" w:name="_Toc402262960"/>
      <w:r w:rsidRPr="002D5D05">
        <w:rPr>
          <w:i/>
          <w:noProof/>
        </w:rPr>
        <w:t>8</w:t>
      </w:r>
      <w:r w:rsidR="00306531" w:rsidRPr="002D5D05">
        <w:rPr>
          <w:i/>
          <w:noProof/>
        </w:rPr>
        <w:t xml:space="preserve">.2. </w:t>
      </w:r>
      <w:r w:rsidR="006A4198" w:rsidRPr="002D5D05">
        <w:rPr>
          <w:i/>
          <w:noProof/>
        </w:rPr>
        <w:t>Promjenl</w:t>
      </w:r>
      <w:r w:rsidR="00D620F2" w:rsidRPr="002D5D05">
        <w:rPr>
          <w:i/>
          <w:noProof/>
        </w:rPr>
        <w:t>jivi dio koncesione naknade (PDN)</w:t>
      </w:r>
      <w:bookmarkEnd w:id="30"/>
    </w:p>
    <w:p w:rsidR="00D021C0" w:rsidRPr="002D5D05" w:rsidRDefault="00D021C0" w:rsidP="00D021C0">
      <w:pPr>
        <w:spacing w:after="0" w:line="240" w:lineRule="auto"/>
        <w:rPr>
          <w:rFonts w:ascii="Arial" w:hAnsi="Arial" w:cs="Arial"/>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Promjen</w:t>
      </w:r>
      <w:r w:rsidR="006A4198" w:rsidRPr="002D5D05">
        <w:rPr>
          <w:rFonts w:ascii="Arial" w:hAnsi="Arial" w:cs="Arial"/>
          <w:noProof/>
        </w:rPr>
        <w:t>l</w:t>
      </w:r>
      <w:r w:rsidRPr="002D5D05">
        <w:rPr>
          <w:rFonts w:ascii="Arial" w:hAnsi="Arial" w:cs="Arial"/>
          <w:noProof/>
        </w:rPr>
        <w:t>jivi dio naknade obračunava se godišnje po obrascu:</w:t>
      </w:r>
    </w:p>
    <w:p w:rsidR="00D620F2" w:rsidRPr="002D5D05" w:rsidRDefault="007B37D3" w:rsidP="00D021C0">
      <w:pPr>
        <w:spacing w:after="0" w:line="240" w:lineRule="auto"/>
        <w:jc w:val="both"/>
        <w:rPr>
          <w:rFonts w:ascii="Arial" w:hAnsi="Arial" w:cs="Arial"/>
          <w:b/>
          <w:noProof/>
        </w:rPr>
      </w:pPr>
      <w:r w:rsidRPr="002D5D05">
        <w:rPr>
          <w:rFonts w:ascii="Arial" w:hAnsi="Arial" w:cs="Arial"/>
          <w:b/>
          <w:noProof/>
        </w:rPr>
        <w:t>PDN=VPx(</w:t>
      </w:r>
      <w:r w:rsidR="00D620F2" w:rsidRPr="002D5D05">
        <w:rPr>
          <w:rFonts w:ascii="Arial" w:hAnsi="Arial" w:cs="Arial"/>
          <w:b/>
          <w:noProof/>
        </w:rPr>
        <w:t>G</w:t>
      </w:r>
      <w:r w:rsidR="00F600F6" w:rsidRPr="002D5D05">
        <w:rPr>
          <w:rFonts w:ascii="Arial" w:hAnsi="Arial" w:cs="Arial"/>
          <w:b/>
          <w:noProof/>
        </w:rPr>
        <w:t>+</w:t>
      </w:r>
      <w:r w:rsidR="00D620F2" w:rsidRPr="002D5D05">
        <w:rPr>
          <w:rFonts w:ascii="Arial" w:hAnsi="Arial" w:cs="Arial"/>
          <w:b/>
          <w:noProof/>
        </w:rPr>
        <w:t>K) &gt; SDN (godišnjeg iznosa)</w:t>
      </w:r>
    </w:p>
    <w:p w:rsidR="00D021C0" w:rsidRPr="002D5D05" w:rsidRDefault="00D021C0" w:rsidP="00D021C0">
      <w:pPr>
        <w:spacing w:after="0" w:line="240" w:lineRule="auto"/>
        <w:jc w:val="both"/>
        <w:rPr>
          <w:rFonts w:ascii="Arial" w:hAnsi="Arial" w:cs="Arial"/>
          <w:b/>
          <w:noProof/>
        </w:rPr>
      </w:pPr>
    </w:p>
    <w:p w:rsidR="00D620F2" w:rsidRPr="002D5D05" w:rsidRDefault="00D021C0" w:rsidP="00D021C0">
      <w:pPr>
        <w:spacing w:after="0" w:line="240" w:lineRule="auto"/>
        <w:jc w:val="both"/>
        <w:rPr>
          <w:rFonts w:ascii="Arial" w:hAnsi="Arial" w:cs="Arial"/>
          <w:noProof/>
        </w:rPr>
      </w:pPr>
      <w:r w:rsidRPr="002D5D05">
        <w:rPr>
          <w:rFonts w:ascii="Arial" w:hAnsi="Arial" w:cs="Arial"/>
          <w:noProof/>
        </w:rPr>
        <w:t>g</w:t>
      </w:r>
      <w:r w:rsidR="00D620F2" w:rsidRPr="002D5D05">
        <w:rPr>
          <w:rFonts w:ascii="Arial" w:hAnsi="Arial" w:cs="Arial"/>
          <w:noProof/>
        </w:rPr>
        <w:t>dje su:</w:t>
      </w:r>
    </w:p>
    <w:p w:rsidR="00D620F2" w:rsidRPr="002D5D05" w:rsidRDefault="00D620F2" w:rsidP="00D021C0">
      <w:pPr>
        <w:spacing w:after="0" w:line="240" w:lineRule="auto"/>
        <w:jc w:val="both"/>
        <w:rPr>
          <w:rFonts w:ascii="Arial" w:hAnsi="Arial" w:cs="Arial"/>
          <w:b/>
          <w:noProof/>
        </w:rPr>
      </w:pPr>
      <w:r w:rsidRPr="002D5D05">
        <w:rPr>
          <w:rFonts w:ascii="Arial" w:hAnsi="Arial" w:cs="Arial"/>
          <w:noProof/>
        </w:rPr>
        <w:t xml:space="preserve">VP - godišnja vrijednost proizvodnje obračunata na osnovu ostvarene godišnje proizvodnje mineralne sirovine </w:t>
      </w:r>
      <w:r w:rsidR="007B4C3A" w:rsidRPr="002D5D05">
        <w:rPr>
          <w:rFonts w:ascii="Arial" w:hAnsi="Arial" w:cs="Arial"/>
          <w:noProof/>
        </w:rPr>
        <w:t>i</w:t>
      </w:r>
      <w:r w:rsidRPr="002D5D05">
        <w:rPr>
          <w:rFonts w:ascii="Arial" w:hAnsi="Arial" w:cs="Arial"/>
          <w:noProof/>
        </w:rPr>
        <w:t xml:space="preserve"> prosječne godišnje prodajne cijene proizvoda</w:t>
      </w: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G - ugovoreni procentualni iznos za pripadnost grupi ležišta (ne manji od 7%)</w:t>
      </w:r>
    </w:p>
    <w:p w:rsidR="00A8364D" w:rsidRPr="002D5D05" w:rsidRDefault="00A8364D" w:rsidP="00A8364D">
      <w:pPr>
        <w:spacing w:after="0" w:line="240" w:lineRule="auto"/>
        <w:jc w:val="both"/>
        <w:rPr>
          <w:rFonts w:ascii="Arial" w:hAnsi="Arial" w:cs="Arial"/>
          <w:lang w:val="sr-Latn-CS"/>
        </w:rPr>
      </w:pPr>
      <w:r w:rsidRPr="002D5D05">
        <w:rPr>
          <w:rFonts w:ascii="Arial" w:hAnsi="Arial" w:cs="Arial"/>
          <w:noProof/>
        </w:rPr>
        <w:t xml:space="preserve">K - </w:t>
      </w:r>
      <w:r w:rsidRPr="002D5D05">
        <w:rPr>
          <w:rFonts w:ascii="Arial" w:hAnsi="Arial" w:cs="Arial"/>
          <w:lang w:val="sr-Latn-CS"/>
        </w:rPr>
        <w:t>vrijednost korektivnog faktora po osnovu ostvarene proizvodnje, obraču</w:t>
      </w:r>
      <w:r w:rsidR="00740CC3" w:rsidRPr="002D5D05">
        <w:rPr>
          <w:rFonts w:ascii="Arial" w:hAnsi="Arial" w:cs="Arial"/>
          <w:lang w:val="sr-Latn-CS"/>
        </w:rPr>
        <w:t>nati iznos se uvećava od 0 do 3</w:t>
      </w:r>
      <w:r w:rsidRPr="002D5D05">
        <w:rPr>
          <w:rFonts w:ascii="Arial" w:hAnsi="Arial" w:cs="Arial"/>
          <w:lang w:val="sr-Latn-CS"/>
        </w:rPr>
        <w:t>% (čl. 21 Uredbe).</w:t>
      </w:r>
    </w:p>
    <w:p w:rsidR="00D021C0" w:rsidRPr="002D5D05" w:rsidRDefault="00D021C0" w:rsidP="00D021C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Promjen</w:t>
      </w:r>
      <w:r w:rsidR="006A4198" w:rsidRPr="002D5D05">
        <w:rPr>
          <w:rFonts w:ascii="Arial" w:hAnsi="Arial" w:cs="Arial"/>
          <w:noProof/>
        </w:rPr>
        <w:t>l</w:t>
      </w:r>
      <w:r w:rsidRPr="002D5D05">
        <w:rPr>
          <w:rFonts w:ascii="Arial" w:hAnsi="Arial" w:cs="Arial"/>
          <w:noProof/>
        </w:rPr>
        <w:t>jivi dio naknade, obračunava se na kraju svake godine. Uplata se vrši jedanput godišnje na osnovu Rješenja nadležnog ministarstva.</w:t>
      </w:r>
    </w:p>
    <w:p w:rsidR="00D021C0" w:rsidRPr="002D5D05" w:rsidRDefault="00D021C0" w:rsidP="00D021C0">
      <w:pPr>
        <w:spacing w:after="0" w:line="240" w:lineRule="auto"/>
        <w:rPr>
          <w:rFonts w:ascii="Arial" w:hAnsi="Arial" w:cs="Arial"/>
          <w:noProof/>
        </w:rPr>
      </w:pPr>
    </w:p>
    <w:p w:rsidR="00D620F2" w:rsidRPr="002D5D05" w:rsidRDefault="00D620F2" w:rsidP="00D021C0">
      <w:pPr>
        <w:spacing w:after="0" w:line="240" w:lineRule="auto"/>
        <w:rPr>
          <w:rFonts w:ascii="Arial" w:hAnsi="Arial" w:cs="Arial"/>
          <w:noProof/>
        </w:rPr>
      </w:pPr>
      <w:r w:rsidRPr="002D5D05">
        <w:rPr>
          <w:rFonts w:ascii="Arial" w:hAnsi="Arial" w:cs="Arial"/>
          <w:noProof/>
        </w:rPr>
        <w:t>Obračun PDN se vrši na osnovu sljedeće dokumentacije:</w:t>
      </w:r>
    </w:p>
    <w:p w:rsidR="00A8364D" w:rsidRPr="002D5D05" w:rsidRDefault="00A8364D" w:rsidP="00D021C0">
      <w:pPr>
        <w:spacing w:after="0" w:line="240" w:lineRule="auto"/>
        <w:rPr>
          <w:rFonts w:ascii="Arial" w:hAnsi="Arial" w:cs="Arial"/>
          <w:noProof/>
        </w:rPr>
      </w:pPr>
    </w:p>
    <w:p w:rsidR="00D620F2" w:rsidRPr="002D5D05" w:rsidRDefault="00D620F2" w:rsidP="00773E47">
      <w:pPr>
        <w:numPr>
          <w:ilvl w:val="0"/>
          <w:numId w:val="2"/>
        </w:numPr>
        <w:suppressAutoHyphens/>
        <w:spacing w:after="0" w:line="240" w:lineRule="auto"/>
        <w:jc w:val="both"/>
        <w:rPr>
          <w:rFonts w:ascii="Arial" w:hAnsi="Arial" w:cs="Arial"/>
          <w:noProof/>
        </w:rPr>
      </w:pPr>
      <w:r w:rsidRPr="002D5D05">
        <w:rPr>
          <w:rFonts w:ascii="Arial" w:hAnsi="Arial" w:cs="Arial"/>
          <w:noProof/>
        </w:rPr>
        <w:t>godišnjeg tehničkog izvještaja;</w:t>
      </w:r>
    </w:p>
    <w:p w:rsidR="00D620F2" w:rsidRPr="002D5D05" w:rsidRDefault="00D620F2" w:rsidP="00773E47">
      <w:pPr>
        <w:numPr>
          <w:ilvl w:val="0"/>
          <w:numId w:val="2"/>
        </w:numPr>
        <w:suppressAutoHyphens/>
        <w:spacing w:after="0" w:line="240" w:lineRule="auto"/>
        <w:jc w:val="both"/>
        <w:rPr>
          <w:rFonts w:ascii="Arial" w:hAnsi="Arial" w:cs="Arial"/>
          <w:noProof/>
        </w:rPr>
      </w:pPr>
      <w:r w:rsidRPr="002D5D05">
        <w:rPr>
          <w:rFonts w:ascii="Arial" w:hAnsi="Arial" w:cs="Arial"/>
          <w:noProof/>
        </w:rPr>
        <w:t>izvještaja o radu i ostvarenom prihodu po osnovu ostvarene proizvodnje mineralne sirovine; i</w:t>
      </w:r>
    </w:p>
    <w:p w:rsidR="009B1797" w:rsidRPr="002D5D05" w:rsidRDefault="00D620F2" w:rsidP="00773E47">
      <w:pPr>
        <w:numPr>
          <w:ilvl w:val="0"/>
          <w:numId w:val="2"/>
        </w:numPr>
        <w:suppressAutoHyphens/>
        <w:spacing w:after="0" w:line="240" w:lineRule="auto"/>
        <w:jc w:val="both"/>
        <w:rPr>
          <w:rFonts w:ascii="Arial" w:hAnsi="Arial" w:cs="Arial"/>
          <w:noProof/>
        </w:rPr>
      </w:pPr>
      <w:r w:rsidRPr="002D5D05">
        <w:rPr>
          <w:rFonts w:ascii="Arial" w:hAnsi="Arial" w:cs="Arial"/>
          <w:noProof/>
        </w:rPr>
        <w:t>dokaza o količinama i prosječno ostvarenim prodajnim cijenama jedinice proizvoda na domaćem i stranom tržištu.</w:t>
      </w:r>
    </w:p>
    <w:p w:rsidR="00D021C0" w:rsidRPr="002D5D05" w:rsidRDefault="00D021C0" w:rsidP="00D021C0">
      <w:pPr>
        <w:suppressAutoHyphens/>
        <w:spacing w:after="0" w:line="240" w:lineRule="auto"/>
        <w:jc w:val="both"/>
        <w:rPr>
          <w:rFonts w:ascii="Arial" w:hAnsi="Arial" w:cs="Arial"/>
          <w:noProof/>
        </w:rPr>
      </w:pPr>
    </w:p>
    <w:p w:rsidR="002D5D05" w:rsidRDefault="00D620F2" w:rsidP="00D021C0">
      <w:pPr>
        <w:suppressAutoHyphens/>
        <w:spacing w:after="0" w:line="240" w:lineRule="auto"/>
        <w:jc w:val="both"/>
        <w:rPr>
          <w:rFonts w:ascii="Arial" w:hAnsi="Arial" w:cs="Arial"/>
          <w:noProof/>
        </w:rPr>
      </w:pPr>
      <w:r w:rsidRPr="002D5D05">
        <w:rPr>
          <w:rFonts w:ascii="Arial" w:hAnsi="Arial" w:cs="Arial"/>
          <w:noProof/>
        </w:rPr>
        <w:t>Dokumentaciju za obračun PDN podnosi koncesionar najkasnije do kraja m</w:t>
      </w:r>
      <w:r w:rsidR="00A460E0" w:rsidRPr="002D5D05">
        <w:rPr>
          <w:rFonts w:ascii="Arial" w:hAnsi="Arial" w:cs="Arial"/>
          <w:noProof/>
        </w:rPr>
        <w:t>arta tekuće, za prethodnu godinu</w:t>
      </w:r>
      <w:r w:rsidRPr="002D5D05">
        <w:rPr>
          <w:rFonts w:ascii="Arial" w:hAnsi="Arial" w:cs="Arial"/>
          <w:noProof/>
        </w:rPr>
        <w:t>.</w:t>
      </w:r>
    </w:p>
    <w:p w:rsidR="002D5D05" w:rsidRDefault="002D5D05">
      <w:pPr>
        <w:rPr>
          <w:rFonts w:ascii="Arial" w:hAnsi="Arial" w:cs="Arial"/>
          <w:noProof/>
        </w:rPr>
      </w:pPr>
      <w:r>
        <w:rPr>
          <w:rFonts w:ascii="Arial" w:hAnsi="Arial" w:cs="Arial"/>
          <w:noProof/>
        </w:rPr>
        <w:br w:type="page"/>
      </w:r>
    </w:p>
    <w:p w:rsidR="00D620F2" w:rsidRPr="002D5D05" w:rsidRDefault="006A68F3" w:rsidP="00773E47">
      <w:pPr>
        <w:pStyle w:val="Heading1"/>
        <w:numPr>
          <w:ilvl w:val="0"/>
          <w:numId w:val="18"/>
        </w:numPr>
        <w:ind w:left="360"/>
        <w:rPr>
          <w:noProof/>
        </w:rPr>
      </w:pPr>
      <w:bookmarkStart w:id="31" w:name="_Toc390549915"/>
      <w:bookmarkStart w:id="32" w:name="_Toc139886874"/>
      <w:r w:rsidRPr="002D5D05">
        <w:rPr>
          <w:noProof/>
        </w:rPr>
        <w:lastRenderedPageBreak/>
        <w:t>KRITERIJUMI ZA IZBOR NAJPOVOLJNIJE PONUDE</w:t>
      </w:r>
      <w:bookmarkEnd w:id="31"/>
      <w:bookmarkEnd w:id="32"/>
    </w:p>
    <w:p w:rsidR="00D021C0" w:rsidRPr="002D5D05" w:rsidRDefault="00D021C0" w:rsidP="00D021C0">
      <w:pPr>
        <w:spacing w:after="0" w:line="240" w:lineRule="auto"/>
        <w:rPr>
          <w:rFonts w:ascii="Arial" w:hAnsi="Arial" w:cs="Arial"/>
          <w:lang w:val="sv-SE"/>
        </w:rPr>
      </w:pPr>
    </w:p>
    <w:p w:rsidR="00B213F8" w:rsidRPr="002D5D05" w:rsidRDefault="00B213F8" w:rsidP="00B213F8">
      <w:pPr>
        <w:spacing w:after="0" w:line="240" w:lineRule="auto"/>
        <w:jc w:val="both"/>
        <w:rPr>
          <w:rFonts w:ascii="Arial" w:hAnsi="Arial" w:cs="Arial"/>
          <w:noProof/>
          <w:lang w:val="sv-SE"/>
        </w:rPr>
      </w:pPr>
      <w:r w:rsidRPr="002D5D05">
        <w:rPr>
          <w:rFonts w:ascii="Arial" w:hAnsi="Arial" w:cs="Arial"/>
          <w:noProof/>
          <w:lang w:val="sv-SE"/>
        </w:rPr>
        <w:t>Kriterijumi na osnovu kojih se vrši vrednovanje ponuda su sljedeći:</w:t>
      </w:r>
    </w:p>
    <w:p w:rsidR="00B213F8" w:rsidRPr="002D5D05" w:rsidRDefault="00B213F8" w:rsidP="00B213F8">
      <w:pPr>
        <w:spacing w:after="0" w:line="240" w:lineRule="auto"/>
        <w:jc w:val="both"/>
        <w:rPr>
          <w:rFonts w:ascii="Arial" w:hAnsi="Arial" w:cs="Arial"/>
          <w:noProof/>
          <w:lang w:val="sv-SE"/>
        </w:rPr>
      </w:pPr>
    </w:p>
    <w:tbl>
      <w:tblPr>
        <w:tblStyle w:val="TableGrid1"/>
        <w:tblW w:w="0" w:type="auto"/>
        <w:tblLook w:val="04A0" w:firstRow="1" w:lastRow="0" w:firstColumn="1" w:lastColumn="0" w:noHBand="0" w:noVBand="1"/>
      </w:tblPr>
      <w:tblGrid>
        <w:gridCol w:w="656"/>
        <w:gridCol w:w="7283"/>
        <w:gridCol w:w="1637"/>
      </w:tblGrid>
      <w:tr w:rsidR="00461750" w:rsidRPr="002D5D05" w:rsidTr="005C664F">
        <w:trPr>
          <w:trHeight w:val="285"/>
        </w:trPr>
        <w:tc>
          <w:tcPr>
            <w:tcW w:w="656"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R.B.</w:t>
            </w:r>
          </w:p>
        </w:tc>
        <w:tc>
          <w:tcPr>
            <w:tcW w:w="7283" w:type="dxa"/>
          </w:tcPr>
          <w:p w:rsidR="00461750" w:rsidRPr="002D5D05" w:rsidRDefault="00461750" w:rsidP="005C664F">
            <w:pPr>
              <w:jc w:val="center"/>
              <w:rPr>
                <w:rFonts w:ascii="Arial" w:eastAsia="Times New Roman" w:hAnsi="Arial" w:cs="Arial"/>
                <w:b/>
                <w:noProof/>
                <w:sz w:val="22"/>
                <w:szCs w:val="22"/>
                <w:lang w:val="pl-PL"/>
              </w:rPr>
            </w:pPr>
            <w:r w:rsidRPr="002D5D05">
              <w:rPr>
                <w:rFonts w:ascii="Arial" w:eastAsia="Times New Roman" w:hAnsi="Arial" w:cs="Arial"/>
                <w:b/>
                <w:noProof/>
                <w:sz w:val="22"/>
                <w:szCs w:val="22"/>
                <w:lang w:val="pl-PL"/>
              </w:rPr>
              <w:t>K R I T E R I J U M I</w:t>
            </w:r>
          </w:p>
        </w:tc>
        <w:tc>
          <w:tcPr>
            <w:tcW w:w="1637"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Broj bodova</w:t>
            </w:r>
          </w:p>
        </w:tc>
      </w:tr>
      <w:tr w:rsidR="00461750" w:rsidRPr="002D5D05" w:rsidTr="005C664F">
        <w:tc>
          <w:tcPr>
            <w:tcW w:w="656"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9.1</w:t>
            </w:r>
          </w:p>
        </w:tc>
        <w:tc>
          <w:tcPr>
            <w:tcW w:w="7283" w:type="dxa"/>
          </w:tcPr>
          <w:p w:rsidR="00461750" w:rsidRPr="002D5D05" w:rsidRDefault="00461750" w:rsidP="005C664F">
            <w:pPr>
              <w:jc w:val="center"/>
              <w:rPr>
                <w:rFonts w:ascii="Arial" w:eastAsia="Times New Roman" w:hAnsi="Arial" w:cs="Arial"/>
                <w:noProof/>
                <w:sz w:val="22"/>
                <w:szCs w:val="22"/>
              </w:rPr>
            </w:pPr>
            <w:r w:rsidRPr="002D5D05">
              <w:rPr>
                <w:rFonts w:ascii="Arial" w:eastAsia="Times New Roman" w:hAnsi="Arial" w:cs="Arial"/>
                <w:noProof/>
                <w:sz w:val="22"/>
                <w:szCs w:val="22"/>
              </w:rPr>
              <w:t>Ponuđeni procentualni iznos za obračun koncesione naknade</w:t>
            </w:r>
          </w:p>
        </w:tc>
        <w:tc>
          <w:tcPr>
            <w:tcW w:w="1637"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30</w:t>
            </w:r>
          </w:p>
        </w:tc>
      </w:tr>
      <w:tr w:rsidR="00461750" w:rsidRPr="002D5D05" w:rsidTr="005C664F">
        <w:trPr>
          <w:trHeight w:val="285"/>
        </w:trPr>
        <w:tc>
          <w:tcPr>
            <w:tcW w:w="656"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9.2</w:t>
            </w:r>
          </w:p>
        </w:tc>
        <w:tc>
          <w:tcPr>
            <w:tcW w:w="7283" w:type="dxa"/>
          </w:tcPr>
          <w:p w:rsidR="00461750" w:rsidRPr="002D5D05" w:rsidRDefault="00461750" w:rsidP="005C664F">
            <w:pPr>
              <w:jc w:val="center"/>
              <w:rPr>
                <w:rFonts w:ascii="Arial" w:eastAsia="Times New Roman" w:hAnsi="Arial" w:cs="Arial"/>
                <w:noProof/>
                <w:sz w:val="22"/>
                <w:szCs w:val="22"/>
              </w:rPr>
            </w:pPr>
            <w:r w:rsidRPr="002D5D05">
              <w:rPr>
                <w:rFonts w:ascii="Arial" w:eastAsia="Times New Roman" w:hAnsi="Arial" w:cs="Arial"/>
                <w:noProof/>
                <w:sz w:val="22"/>
                <w:szCs w:val="22"/>
              </w:rPr>
              <w:t>Ponuđeni obim godišnje rudarske proizvodnje</w:t>
            </w:r>
          </w:p>
        </w:tc>
        <w:tc>
          <w:tcPr>
            <w:tcW w:w="1637"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30</w:t>
            </w:r>
          </w:p>
        </w:tc>
      </w:tr>
      <w:tr w:rsidR="00461750" w:rsidRPr="002D5D05" w:rsidTr="005C664F">
        <w:trPr>
          <w:trHeight w:val="285"/>
        </w:trPr>
        <w:tc>
          <w:tcPr>
            <w:tcW w:w="656"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9.3</w:t>
            </w:r>
          </w:p>
        </w:tc>
        <w:tc>
          <w:tcPr>
            <w:tcW w:w="7283" w:type="dxa"/>
          </w:tcPr>
          <w:p w:rsidR="00461750" w:rsidRPr="002D5D05" w:rsidRDefault="00461750" w:rsidP="005C664F">
            <w:pPr>
              <w:jc w:val="center"/>
              <w:rPr>
                <w:rFonts w:ascii="Arial" w:eastAsia="Times New Roman" w:hAnsi="Arial" w:cs="Arial"/>
                <w:noProof/>
                <w:sz w:val="22"/>
                <w:szCs w:val="22"/>
              </w:rPr>
            </w:pPr>
            <w:r w:rsidRPr="002D5D05">
              <w:rPr>
                <w:rFonts w:ascii="Arial" w:eastAsia="Times New Roman" w:hAnsi="Arial" w:cs="Arial"/>
                <w:noProof/>
                <w:sz w:val="22"/>
                <w:szCs w:val="22"/>
              </w:rPr>
              <w:t>Reference ponuđača</w:t>
            </w:r>
          </w:p>
        </w:tc>
        <w:tc>
          <w:tcPr>
            <w:tcW w:w="1637"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15</w:t>
            </w:r>
          </w:p>
        </w:tc>
      </w:tr>
      <w:tr w:rsidR="00461750" w:rsidRPr="002D5D05" w:rsidTr="005C664F">
        <w:trPr>
          <w:trHeight w:val="285"/>
        </w:trPr>
        <w:tc>
          <w:tcPr>
            <w:tcW w:w="656"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9.4</w:t>
            </w:r>
          </w:p>
        </w:tc>
        <w:tc>
          <w:tcPr>
            <w:tcW w:w="7283" w:type="dxa"/>
          </w:tcPr>
          <w:p w:rsidR="00461750" w:rsidRPr="002D5D05" w:rsidRDefault="00461750" w:rsidP="005C664F">
            <w:pPr>
              <w:jc w:val="center"/>
              <w:rPr>
                <w:rFonts w:ascii="Arial" w:eastAsia="Times New Roman" w:hAnsi="Arial" w:cs="Arial"/>
                <w:noProof/>
                <w:sz w:val="22"/>
                <w:szCs w:val="22"/>
              </w:rPr>
            </w:pPr>
            <w:proofErr w:type="spellStart"/>
            <w:r w:rsidRPr="002D5D05">
              <w:rPr>
                <w:rFonts w:ascii="Arial" w:eastAsia="Times New Roman" w:hAnsi="Arial" w:cs="Arial"/>
                <w:sz w:val="22"/>
                <w:szCs w:val="22"/>
              </w:rPr>
              <w:t>Finansijski</w:t>
            </w:r>
            <w:proofErr w:type="spellEnd"/>
            <w:r w:rsidRPr="002D5D05">
              <w:rPr>
                <w:rFonts w:ascii="Arial" w:eastAsia="Times New Roman" w:hAnsi="Arial" w:cs="Arial"/>
                <w:sz w:val="22"/>
                <w:szCs w:val="22"/>
              </w:rPr>
              <w:t xml:space="preserve"> </w:t>
            </w:r>
            <w:proofErr w:type="spellStart"/>
            <w:r w:rsidRPr="002D5D05">
              <w:rPr>
                <w:rFonts w:ascii="Arial" w:eastAsia="Times New Roman" w:hAnsi="Arial" w:cs="Arial"/>
                <w:sz w:val="22"/>
                <w:szCs w:val="22"/>
              </w:rPr>
              <w:t>aspekt-prosječni</w:t>
            </w:r>
            <w:proofErr w:type="spellEnd"/>
            <w:r w:rsidRPr="002D5D05">
              <w:rPr>
                <w:rFonts w:ascii="Arial" w:eastAsia="Times New Roman" w:hAnsi="Arial" w:cs="Arial"/>
                <w:sz w:val="22"/>
                <w:szCs w:val="22"/>
              </w:rPr>
              <w:t xml:space="preserve"> </w:t>
            </w:r>
            <w:proofErr w:type="spellStart"/>
            <w:r w:rsidRPr="002D5D05">
              <w:rPr>
                <w:rFonts w:ascii="Arial" w:eastAsia="Times New Roman" w:hAnsi="Arial" w:cs="Arial"/>
                <w:sz w:val="22"/>
                <w:szCs w:val="22"/>
              </w:rPr>
              <w:t>bruto</w:t>
            </w:r>
            <w:proofErr w:type="spellEnd"/>
            <w:r w:rsidRPr="002D5D05">
              <w:rPr>
                <w:rFonts w:ascii="Arial" w:eastAsia="Times New Roman" w:hAnsi="Arial" w:cs="Arial"/>
                <w:sz w:val="22"/>
                <w:szCs w:val="22"/>
              </w:rPr>
              <w:t xml:space="preserve"> </w:t>
            </w:r>
            <w:proofErr w:type="spellStart"/>
            <w:r w:rsidRPr="002D5D05">
              <w:rPr>
                <w:rFonts w:ascii="Arial" w:eastAsia="Times New Roman" w:hAnsi="Arial" w:cs="Arial"/>
                <w:sz w:val="22"/>
                <w:szCs w:val="22"/>
              </w:rPr>
              <w:t>prihod</w:t>
            </w:r>
            <w:proofErr w:type="spellEnd"/>
            <w:r w:rsidRPr="002D5D05">
              <w:rPr>
                <w:rFonts w:ascii="Arial" w:eastAsia="Times New Roman" w:hAnsi="Arial" w:cs="Arial"/>
                <w:sz w:val="22"/>
                <w:szCs w:val="22"/>
              </w:rPr>
              <w:t xml:space="preserve"> u </w:t>
            </w:r>
            <w:proofErr w:type="spellStart"/>
            <w:r w:rsidRPr="002D5D05">
              <w:rPr>
                <w:rFonts w:ascii="Arial" w:eastAsia="Times New Roman" w:hAnsi="Arial" w:cs="Arial"/>
                <w:sz w:val="22"/>
                <w:szCs w:val="22"/>
              </w:rPr>
              <w:t>posljednje</w:t>
            </w:r>
            <w:proofErr w:type="spellEnd"/>
            <w:r w:rsidRPr="002D5D05">
              <w:rPr>
                <w:rFonts w:ascii="Arial" w:eastAsia="Times New Roman" w:hAnsi="Arial" w:cs="Arial"/>
                <w:sz w:val="22"/>
                <w:szCs w:val="22"/>
              </w:rPr>
              <w:t xml:space="preserve"> tri </w:t>
            </w:r>
            <w:proofErr w:type="spellStart"/>
            <w:r w:rsidRPr="002D5D05">
              <w:rPr>
                <w:rFonts w:ascii="Arial" w:eastAsia="Times New Roman" w:hAnsi="Arial" w:cs="Arial"/>
                <w:sz w:val="22"/>
                <w:szCs w:val="22"/>
              </w:rPr>
              <w:t>godine</w:t>
            </w:r>
            <w:proofErr w:type="spellEnd"/>
          </w:p>
        </w:tc>
        <w:tc>
          <w:tcPr>
            <w:tcW w:w="1637"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10</w:t>
            </w:r>
          </w:p>
        </w:tc>
      </w:tr>
      <w:tr w:rsidR="00461750" w:rsidRPr="002D5D05" w:rsidTr="005C664F">
        <w:trPr>
          <w:trHeight w:val="285"/>
        </w:trPr>
        <w:tc>
          <w:tcPr>
            <w:tcW w:w="656"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9.5</w:t>
            </w:r>
          </w:p>
        </w:tc>
        <w:tc>
          <w:tcPr>
            <w:tcW w:w="7283" w:type="dxa"/>
          </w:tcPr>
          <w:p w:rsidR="00461750" w:rsidRPr="002D5D05" w:rsidRDefault="00461750" w:rsidP="005C664F">
            <w:pPr>
              <w:jc w:val="center"/>
              <w:rPr>
                <w:rFonts w:ascii="Arial" w:eastAsia="Times New Roman" w:hAnsi="Arial" w:cs="Arial"/>
                <w:noProof/>
                <w:sz w:val="22"/>
                <w:szCs w:val="22"/>
              </w:rPr>
            </w:pPr>
            <w:proofErr w:type="spellStart"/>
            <w:r w:rsidRPr="002D5D05">
              <w:rPr>
                <w:rFonts w:ascii="Arial" w:eastAsia="Times New Roman" w:hAnsi="Arial" w:cs="Arial"/>
                <w:sz w:val="22"/>
                <w:szCs w:val="22"/>
              </w:rPr>
              <w:t>Finansijski</w:t>
            </w:r>
            <w:proofErr w:type="spellEnd"/>
            <w:r w:rsidRPr="002D5D05">
              <w:rPr>
                <w:rFonts w:ascii="Arial" w:eastAsia="Times New Roman" w:hAnsi="Arial" w:cs="Arial"/>
                <w:sz w:val="22"/>
                <w:szCs w:val="22"/>
              </w:rPr>
              <w:t xml:space="preserve"> </w:t>
            </w:r>
            <w:proofErr w:type="spellStart"/>
            <w:r w:rsidRPr="002D5D05">
              <w:rPr>
                <w:rFonts w:ascii="Arial" w:eastAsia="Times New Roman" w:hAnsi="Arial" w:cs="Arial"/>
                <w:sz w:val="22"/>
                <w:szCs w:val="22"/>
              </w:rPr>
              <w:t>aspekt-prosječni</w:t>
            </w:r>
            <w:proofErr w:type="spellEnd"/>
            <w:r w:rsidRPr="002D5D05">
              <w:rPr>
                <w:rFonts w:ascii="Arial" w:eastAsia="Times New Roman" w:hAnsi="Arial" w:cs="Arial"/>
                <w:sz w:val="22"/>
                <w:szCs w:val="22"/>
              </w:rPr>
              <w:t xml:space="preserve"> profit u </w:t>
            </w:r>
            <w:proofErr w:type="spellStart"/>
            <w:r w:rsidRPr="002D5D05">
              <w:rPr>
                <w:rFonts w:ascii="Arial" w:eastAsia="Times New Roman" w:hAnsi="Arial" w:cs="Arial"/>
                <w:sz w:val="22"/>
                <w:szCs w:val="22"/>
              </w:rPr>
              <w:t>posljednje</w:t>
            </w:r>
            <w:proofErr w:type="spellEnd"/>
            <w:r w:rsidRPr="002D5D05">
              <w:rPr>
                <w:rFonts w:ascii="Arial" w:eastAsia="Times New Roman" w:hAnsi="Arial" w:cs="Arial"/>
                <w:sz w:val="22"/>
                <w:szCs w:val="22"/>
              </w:rPr>
              <w:t xml:space="preserve"> tri </w:t>
            </w:r>
            <w:proofErr w:type="spellStart"/>
            <w:r w:rsidRPr="002D5D05">
              <w:rPr>
                <w:rFonts w:ascii="Arial" w:eastAsia="Times New Roman" w:hAnsi="Arial" w:cs="Arial"/>
                <w:sz w:val="22"/>
                <w:szCs w:val="22"/>
              </w:rPr>
              <w:t>godine</w:t>
            </w:r>
            <w:proofErr w:type="spellEnd"/>
          </w:p>
        </w:tc>
        <w:tc>
          <w:tcPr>
            <w:tcW w:w="1637"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10</w:t>
            </w:r>
          </w:p>
        </w:tc>
      </w:tr>
      <w:tr w:rsidR="00461750" w:rsidRPr="002D5D05" w:rsidTr="005C664F">
        <w:trPr>
          <w:trHeight w:val="257"/>
        </w:trPr>
        <w:tc>
          <w:tcPr>
            <w:tcW w:w="656"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9.6</w:t>
            </w:r>
          </w:p>
        </w:tc>
        <w:tc>
          <w:tcPr>
            <w:tcW w:w="7283" w:type="dxa"/>
          </w:tcPr>
          <w:p w:rsidR="00461750" w:rsidRPr="002D5D05" w:rsidRDefault="00461750" w:rsidP="005C664F">
            <w:pPr>
              <w:jc w:val="center"/>
              <w:rPr>
                <w:rFonts w:ascii="Arial" w:eastAsia="Times New Roman" w:hAnsi="Arial" w:cs="Arial"/>
                <w:noProof/>
                <w:sz w:val="22"/>
                <w:szCs w:val="22"/>
              </w:rPr>
            </w:pPr>
            <w:r w:rsidRPr="002D5D05">
              <w:rPr>
                <w:rFonts w:ascii="Arial" w:eastAsia="Times New Roman" w:hAnsi="Arial" w:cs="Arial"/>
                <w:noProof/>
                <w:sz w:val="22"/>
                <w:szCs w:val="22"/>
              </w:rPr>
              <w:t>Kvalitet poslovnog plana i efekti na zapošljavanje i ekonomski razvoj</w:t>
            </w:r>
          </w:p>
        </w:tc>
        <w:tc>
          <w:tcPr>
            <w:tcW w:w="1637" w:type="dxa"/>
          </w:tcPr>
          <w:p w:rsidR="00461750" w:rsidRPr="002D5D05" w:rsidRDefault="00461750" w:rsidP="005C664F">
            <w:pPr>
              <w:jc w:val="center"/>
              <w:rPr>
                <w:rFonts w:ascii="Arial" w:eastAsia="Times New Roman" w:hAnsi="Arial" w:cs="Arial"/>
                <w:b/>
                <w:noProof/>
                <w:sz w:val="22"/>
                <w:szCs w:val="22"/>
              </w:rPr>
            </w:pPr>
            <w:r w:rsidRPr="002D5D05">
              <w:rPr>
                <w:rFonts w:ascii="Arial" w:eastAsia="Times New Roman" w:hAnsi="Arial" w:cs="Arial"/>
                <w:b/>
                <w:noProof/>
                <w:sz w:val="22"/>
                <w:szCs w:val="22"/>
              </w:rPr>
              <w:t>5</w:t>
            </w:r>
          </w:p>
        </w:tc>
      </w:tr>
    </w:tbl>
    <w:p w:rsidR="00B213F8" w:rsidRPr="002D5D05" w:rsidRDefault="00B213F8" w:rsidP="00D021C0">
      <w:pPr>
        <w:spacing w:after="0" w:line="240" w:lineRule="auto"/>
        <w:jc w:val="both"/>
        <w:rPr>
          <w:rFonts w:ascii="Arial" w:hAnsi="Arial" w:cs="Arial"/>
          <w:noProof/>
        </w:rPr>
      </w:pPr>
    </w:p>
    <w:p w:rsidR="00D620F2" w:rsidRPr="002D5D05" w:rsidRDefault="00D620F2" w:rsidP="00773E47">
      <w:pPr>
        <w:pStyle w:val="Heading2"/>
        <w:numPr>
          <w:ilvl w:val="1"/>
          <w:numId w:val="18"/>
        </w:numPr>
        <w:spacing w:before="0" w:after="0" w:line="240" w:lineRule="auto"/>
        <w:rPr>
          <w:i/>
          <w:noProof/>
        </w:rPr>
      </w:pPr>
      <w:bookmarkStart w:id="33" w:name="_Toc390549916"/>
      <w:bookmarkStart w:id="34" w:name="_Toc402262962"/>
      <w:r w:rsidRPr="002D5D05">
        <w:rPr>
          <w:i/>
          <w:noProof/>
        </w:rPr>
        <w:t>Ponuđeni procentualni iznos za obračun koncesione naknade</w:t>
      </w:r>
      <w:bookmarkEnd w:id="33"/>
      <w:bookmarkEnd w:id="34"/>
    </w:p>
    <w:p w:rsidR="00D021C0" w:rsidRPr="002D5D05" w:rsidRDefault="00D021C0" w:rsidP="00D021C0">
      <w:pPr>
        <w:spacing w:after="0" w:line="240" w:lineRule="auto"/>
        <w:rPr>
          <w:rFonts w:ascii="Arial" w:hAnsi="Arial" w:cs="Arial"/>
        </w:rPr>
      </w:pPr>
    </w:p>
    <w:p w:rsidR="00D620F2" w:rsidRPr="002D5D05" w:rsidRDefault="00D620F2" w:rsidP="00D021C0">
      <w:pPr>
        <w:spacing w:after="0" w:line="240" w:lineRule="auto"/>
        <w:jc w:val="both"/>
        <w:rPr>
          <w:rFonts w:ascii="Arial" w:hAnsi="Arial" w:cs="Arial"/>
          <w:noProof/>
        </w:rPr>
      </w:pPr>
      <w:r w:rsidRPr="002D5D05">
        <w:rPr>
          <w:rFonts w:ascii="Arial" w:hAnsi="Arial" w:cs="Arial"/>
          <w:b/>
          <w:noProof/>
        </w:rPr>
        <w:t xml:space="preserve">Tačkom </w:t>
      </w:r>
      <w:r w:rsidR="00E21B44" w:rsidRPr="002D5D05">
        <w:rPr>
          <w:rFonts w:ascii="Arial" w:hAnsi="Arial" w:cs="Arial"/>
          <w:b/>
          <w:noProof/>
        </w:rPr>
        <w:t>8</w:t>
      </w:r>
      <w:r w:rsidRPr="002D5D05">
        <w:rPr>
          <w:rFonts w:ascii="Arial" w:hAnsi="Arial" w:cs="Arial"/>
          <w:b/>
          <w:noProof/>
        </w:rPr>
        <w:t>.1.2 Koncesionog akta – Pripadnost grupi ležišta</w:t>
      </w:r>
      <w:r w:rsidRPr="002D5D05">
        <w:rPr>
          <w:rFonts w:ascii="Arial" w:hAnsi="Arial" w:cs="Arial"/>
          <w:noProof/>
        </w:rPr>
        <w:t>, je definisano da se ležište tehničko-građevinskog</w:t>
      </w:r>
      <w:r w:rsidR="00D442AC" w:rsidRPr="002D5D05">
        <w:rPr>
          <w:rFonts w:ascii="Arial" w:hAnsi="Arial" w:cs="Arial"/>
          <w:noProof/>
        </w:rPr>
        <w:t xml:space="preserve"> kamena </w:t>
      </w:r>
      <w:r w:rsidR="00C6688C" w:rsidRPr="002D5D05">
        <w:rPr>
          <w:rFonts w:ascii="Arial" w:hAnsi="Arial" w:cs="Arial"/>
          <w:noProof/>
        </w:rPr>
        <w:t>„</w:t>
      </w:r>
      <w:r w:rsidR="001966E1" w:rsidRPr="002D5D05">
        <w:rPr>
          <w:rFonts w:ascii="Arial" w:hAnsi="Arial" w:cs="Arial"/>
          <w:noProof/>
        </w:rPr>
        <w:t>Bakovići”</w:t>
      </w:r>
      <w:r w:rsidRPr="002D5D05">
        <w:rPr>
          <w:rFonts w:ascii="Arial" w:hAnsi="Arial" w:cs="Arial"/>
          <w:noProof/>
        </w:rPr>
        <w:t>, na osnovu postojećih karakteristika i očekivanih uslova za eksploataciju, svrstava u treću grupu geogenih ležišta (G</w:t>
      </w:r>
      <w:r w:rsidRPr="002D5D05">
        <w:rPr>
          <w:rFonts w:ascii="Arial" w:hAnsi="Arial" w:cs="Arial"/>
          <w:noProof/>
          <w:vertAlign w:val="subscript"/>
        </w:rPr>
        <w:t>3</w:t>
      </w:r>
      <w:r w:rsidRPr="002D5D05">
        <w:rPr>
          <w:rFonts w:ascii="Arial" w:hAnsi="Arial" w:cs="Arial"/>
          <w:noProof/>
        </w:rPr>
        <w:t>).</w:t>
      </w:r>
    </w:p>
    <w:p w:rsidR="00D021C0" w:rsidRPr="002D5D05" w:rsidRDefault="00D021C0" w:rsidP="00D021C0">
      <w:pPr>
        <w:spacing w:after="0" w:line="240" w:lineRule="auto"/>
        <w:jc w:val="both"/>
        <w:rPr>
          <w:rFonts w:ascii="Arial" w:hAnsi="Arial" w:cs="Arial"/>
          <w:noProof/>
        </w:rPr>
      </w:pPr>
    </w:p>
    <w:p w:rsidR="00787A0E" w:rsidRPr="002D5D05" w:rsidRDefault="00D620F2" w:rsidP="00D021C0">
      <w:pPr>
        <w:spacing w:after="0" w:line="240" w:lineRule="auto"/>
        <w:jc w:val="both"/>
        <w:rPr>
          <w:rFonts w:ascii="Arial" w:hAnsi="Arial" w:cs="Arial"/>
          <w:noProof/>
        </w:rPr>
      </w:pPr>
      <w:r w:rsidRPr="002D5D05">
        <w:rPr>
          <w:rFonts w:ascii="Arial" w:hAnsi="Arial" w:cs="Arial"/>
          <w:noProof/>
        </w:rPr>
        <w:t xml:space="preserve">Po tom osnovu, shodno Uredbi o kriterijumima i načinu obračuna iznosa minimalne koncesione naknade za ustupanje prava na istraživanje i eksploataciju mineralnih sirovina („Sl. list CG“, br. 37/11), procentni iznos za obračun minimalne - početne koncesione naknade (čl. 15 Uredbe) iznosi </w:t>
      </w:r>
      <w:r w:rsidRPr="002D5D05">
        <w:rPr>
          <w:rFonts w:ascii="Arial" w:hAnsi="Arial" w:cs="Arial"/>
          <w:b/>
          <w:noProof/>
        </w:rPr>
        <w:t>7%</w:t>
      </w:r>
      <w:r w:rsidRPr="002D5D05">
        <w:rPr>
          <w:rFonts w:ascii="Arial" w:hAnsi="Arial" w:cs="Arial"/>
          <w:noProof/>
        </w:rPr>
        <w:t xml:space="preserve"> od tržišne vrijednosti bilansnih ili eksploatacionih rezervi tehničko-građevinskog kamena, odnosno, ukupnog tržišnog proizvoda, za koncesioni period za eksploataciju od </w:t>
      </w:r>
      <w:r w:rsidR="00A95535" w:rsidRPr="002D5D05">
        <w:rPr>
          <w:rFonts w:ascii="Arial" w:hAnsi="Arial" w:cs="Arial"/>
          <w:noProof/>
        </w:rPr>
        <w:t xml:space="preserve">28 </w:t>
      </w:r>
      <w:r w:rsidRPr="002D5D05">
        <w:rPr>
          <w:rFonts w:ascii="Arial" w:hAnsi="Arial" w:cs="Arial"/>
          <w:noProof/>
        </w:rPr>
        <w:t>godin</w:t>
      </w:r>
      <w:r w:rsidR="00A95535" w:rsidRPr="002D5D05">
        <w:rPr>
          <w:rFonts w:ascii="Arial" w:hAnsi="Arial" w:cs="Arial"/>
          <w:noProof/>
        </w:rPr>
        <w:t>a</w:t>
      </w:r>
      <w:r w:rsidR="00C6688C" w:rsidRPr="002D5D05">
        <w:rPr>
          <w:rFonts w:ascii="Arial" w:hAnsi="Arial" w:cs="Arial"/>
          <w:noProof/>
        </w:rPr>
        <w:t>.</w:t>
      </w: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Ponuđači mogu ponuditi procentni iznos tržišne vrijednosti bilansnih ili eksploatacioni</w:t>
      </w:r>
      <w:r w:rsidR="00A95535" w:rsidRPr="002D5D05">
        <w:rPr>
          <w:rFonts w:ascii="Arial" w:hAnsi="Arial" w:cs="Arial"/>
          <w:noProof/>
        </w:rPr>
        <w:t>h rezervi tehničko-građevinskog</w:t>
      </w:r>
      <w:r w:rsidR="00B530BE" w:rsidRPr="002D5D05">
        <w:rPr>
          <w:rFonts w:ascii="Arial" w:hAnsi="Arial" w:cs="Arial"/>
          <w:noProof/>
        </w:rPr>
        <w:t xml:space="preserve"> kamena koji</w:t>
      </w:r>
      <w:r w:rsidRPr="002D5D05">
        <w:rPr>
          <w:rFonts w:ascii="Arial" w:hAnsi="Arial" w:cs="Arial"/>
          <w:noProof/>
        </w:rPr>
        <w:t xml:space="preserve"> je </w:t>
      </w:r>
      <w:r w:rsidR="00A8364D" w:rsidRPr="002D5D05">
        <w:rPr>
          <w:rFonts w:ascii="Arial" w:hAnsi="Arial" w:cs="Arial"/>
          <w:lang w:val="sr-Latn-CS"/>
        </w:rPr>
        <w:t xml:space="preserve">jednak ili </w:t>
      </w:r>
      <w:r w:rsidRPr="002D5D05">
        <w:rPr>
          <w:rFonts w:ascii="Arial" w:hAnsi="Arial" w:cs="Arial"/>
          <w:noProof/>
        </w:rPr>
        <w:t>veći od 7%.</w:t>
      </w:r>
    </w:p>
    <w:p w:rsidR="00D021C0" w:rsidRPr="002D5D05" w:rsidRDefault="00D021C0" w:rsidP="00D021C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Ovaj kriterijum se izračunava na sljedeći način:</w:t>
      </w:r>
    </w:p>
    <w:p w:rsidR="00D021C0" w:rsidRPr="002D5D05" w:rsidRDefault="00D021C0" w:rsidP="00D021C0">
      <w:pPr>
        <w:spacing w:after="0" w:line="240" w:lineRule="auto"/>
        <w:jc w:val="both"/>
        <w:rPr>
          <w:rFonts w:ascii="Arial" w:hAnsi="Arial" w:cs="Arial"/>
          <w:noProof/>
        </w:rPr>
      </w:pPr>
    </w:p>
    <w:p w:rsidR="00B213F8" w:rsidRPr="002D5D05" w:rsidRDefault="00B213F8" w:rsidP="00B213F8">
      <w:pPr>
        <w:spacing w:before="120" w:after="0" w:line="240" w:lineRule="auto"/>
        <w:jc w:val="both"/>
        <w:rPr>
          <w:rFonts w:ascii="Arial" w:hAnsi="Arial" w:cs="Arial"/>
          <w:b/>
          <w:noProof/>
        </w:rPr>
      </w:pPr>
      <w:r w:rsidRPr="002D5D05">
        <w:rPr>
          <w:rFonts w:ascii="Arial" w:hAnsi="Arial" w:cs="Arial"/>
          <w:b/>
          <w:noProof/>
        </w:rPr>
        <w:t>Kriterijum: P % / MP % x</w:t>
      </w:r>
      <w:r w:rsidR="00461750" w:rsidRPr="002D5D05">
        <w:rPr>
          <w:rFonts w:ascii="Arial" w:hAnsi="Arial" w:cs="Arial"/>
          <w:b/>
          <w:noProof/>
        </w:rPr>
        <w:t xml:space="preserve"> 30</w:t>
      </w:r>
      <w:r w:rsidRPr="002D5D05">
        <w:rPr>
          <w:rFonts w:ascii="Arial" w:hAnsi="Arial" w:cs="Arial"/>
          <w:b/>
          <w:noProof/>
        </w:rPr>
        <w:t>,</w:t>
      </w:r>
    </w:p>
    <w:p w:rsidR="00B213F8" w:rsidRPr="002D5D05" w:rsidRDefault="00B213F8" w:rsidP="00B213F8">
      <w:pPr>
        <w:spacing w:before="120" w:after="0" w:line="240" w:lineRule="auto"/>
        <w:jc w:val="both"/>
        <w:rPr>
          <w:rFonts w:ascii="Arial" w:hAnsi="Arial" w:cs="Arial"/>
          <w:noProof/>
        </w:rPr>
      </w:pPr>
      <w:r w:rsidRPr="002D5D05">
        <w:rPr>
          <w:rFonts w:ascii="Arial" w:hAnsi="Arial" w:cs="Arial"/>
          <w:noProof/>
        </w:rPr>
        <w:t>gdje:</w:t>
      </w:r>
    </w:p>
    <w:p w:rsidR="00B213F8" w:rsidRPr="002D5D05" w:rsidRDefault="00B213F8" w:rsidP="00B213F8">
      <w:pPr>
        <w:spacing w:after="0" w:line="240" w:lineRule="auto"/>
        <w:jc w:val="both"/>
        <w:rPr>
          <w:rFonts w:ascii="Arial" w:hAnsi="Arial" w:cs="Arial"/>
          <w:noProof/>
        </w:rPr>
      </w:pPr>
      <w:r w:rsidRPr="002D5D05">
        <w:rPr>
          <w:rFonts w:ascii="Arial" w:hAnsi="Arial" w:cs="Arial"/>
          <w:noProof/>
        </w:rPr>
        <w:t>P % - označava % ponuđača</w:t>
      </w:r>
    </w:p>
    <w:p w:rsidR="00B213F8" w:rsidRPr="002D5D05" w:rsidRDefault="00B213F8" w:rsidP="00B213F8">
      <w:pPr>
        <w:spacing w:after="0" w:line="240" w:lineRule="auto"/>
        <w:jc w:val="both"/>
        <w:rPr>
          <w:rFonts w:ascii="Arial" w:hAnsi="Arial" w:cs="Arial"/>
          <w:noProof/>
        </w:rPr>
      </w:pPr>
      <w:r w:rsidRPr="002D5D05">
        <w:rPr>
          <w:rFonts w:ascii="Arial" w:hAnsi="Arial" w:cs="Arial"/>
          <w:noProof/>
        </w:rPr>
        <w:t>MP % - označava maksimalno ponuđeni % na tenderu</w:t>
      </w:r>
    </w:p>
    <w:p w:rsidR="00B213F8" w:rsidRPr="002D5D05" w:rsidRDefault="00461750" w:rsidP="00B213F8">
      <w:pPr>
        <w:spacing w:after="0" w:line="240" w:lineRule="auto"/>
        <w:jc w:val="both"/>
        <w:rPr>
          <w:rFonts w:ascii="Arial" w:hAnsi="Arial" w:cs="Arial"/>
          <w:noProof/>
        </w:rPr>
      </w:pPr>
      <w:r w:rsidRPr="002D5D05">
        <w:rPr>
          <w:rFonts w:ascii="Arial" w:hAnsi="Arial" w:cs="Arial"/>
          <w:b/>
          <w:noProof/>
        </w:rPr>
        <w:t>3</w:t>
      </w:r>
      <w:r w:rsidR="00B213F8" w:rsidRPr="002D5D05">
        <w:rPr>
          <w:rFonts w:ascii="Arial" w:hAnsi="Arial" w:cs="Arial"/>
          <w:b/>
          <w:noProof/>
        </w:rPr>
        <w:t>0</w:t>
      </w:r>
      <w:r w:rsidR="00B213F8" w:rsidRPr="002D5D05">
        <w:rPr>
          <w:rFonts w:ascii="Arial" w:hAnsi="Arial" w:cs="Arial"/>
          <w:noProof/>
        </w:rPr>
        <w:t xml:space="preserve"> – broj bodova za ovaj kriterijum</w:t>
      </w:r>
    </w:p>
    <w:p w:rsidR="00D021C0" w:rsidRPr="002D5D05" w:rsidRDefault="00D021C0" w:rsidP="00D021C0">
      <w:pPr>
        <w:spacing w:after="0" w:line="240" w:lineRule="auto"/>
        <w:jc w:val="both"/>
        <w:rPr>
          <w:rFonts w:ascii="Arial" w:hAnsi="Arial" w:cs="Arial"/>
          <w:noProof/>
        </w:rPr>
      </w:pPr>
    </w:p>
    <w:p w:rsidR="00D620F2" w:rsidRPr="002D5D05" w:rsidRDefault="00E21B44" w:rsidP="00D021C0">
      <w:pPr>
        <w:pStyle w:val="Heading2"/>
        <w:numPr>
          <w:ilvl w:val="1"/>
          <w:numId w:val="0"/>
        </w:numPr>
        <w:spacing w:before="0" w:after="0" w:line="240" w:lineRule="auto"/>
        <w:ind w:left="576" w:hanging="576"/>
        <w:rPr>
          <w:i/>
          <w:noProof/>
        </w:rPr>
      </w:pPr>
      <w:bookmarkStart w:id="35" w:name="_Toc390549917"/>
      <w:bookmarkStart w:id="36" w:name="_Toc402262963"/>
      <w:r w:rsidRPr="002D5D05">
        <w:rPr>
          <w:i/>
          <w:noProof/>
        </w:rPr>
        <w:t>9</w:t>
      </w:r>
      <w:r w:rsidR="00D620F2" w:rsidRPr="002D5D05">
        <w:rPr>
          <w:i/>
          <w:noProof/>
        </w:rPr>
        <w:t>.2</w:t>
      </w:r>
      <w:r w:rsidR="0064798C" w:rsidRPr="002D5D05">
        <w:rPr>
          <w:i/>
          <w:noProof/>
        </w:rPr>
        <w:t>.</w:t>
      </w:r>
      <w:r w:rsidR="00D620F2" w:rsidRPr="002D5D05">
        <w:rPr>
          <w:i/>
          <w:noProof/>
        </w:rPr>
        <w:t xml:space="preserve"> Ponuđeni ukupni obim </w:t>
      </w:r>
      <w:r w:rsidR="004A76C7" w:rsidRPr="002D5D05">
        <w:rPr>
          <w:i/>
          <w:noProof/>
        </w:rPr>
        <w:t>godi</w:t>
      </w:r>
      <w:r w:rsidR="004A76C7" w:rsidRPr="002D5D05">
        <w:rPr>
          <w:i/>
          <w:noProof/>
          <w:lang w:val="sr-Latn-ME"/>
        </w:rPr>
        <w:t>šnj</w:t>
      </w:r>
      <w:r w:rsidR="005952E2" w:rsidRPr="002D5D05">
        <w:rPr>
          <w:i/>
          <w:noProof/>
          <w:lang w:val="sr-Latn-ME"/>
        </w:rPr>
        <w:t>e</w:t>
      </w:r>
      <w:r w:rsidR="004A76C7" w:rsidRPr="002D5D05">
        <w:rPr>
          <w:i/>
          <w:noProof/>
          <w:lang w:val="sr-Latn-ME"/>
        </w:rPr>
        <w:t xml:space="preserve"> </w:t>
      </w:r>
      <w:r w:rsidR="00D620F2" w:rsidRPr="002D5D05">
        <w:rPr>
          <w:i/>
          <w:noProof/>
        </w:rPr>
        <w:t>rudarske proizvodnje</w:t>
      </w:r>
      <w:bookmarkEnd w:id="35"/>
      <w:bookmarkEnd w:id="36"/>
    </w:p>
    <w:p w:rsidR="00D021C0" w:rsidRPr="002D5D05" w:rsidRDefault="00D021C0" w:rsidP="00D021C0">
      <w:pPr>
        <w:spacing w:after="0" w:line="240" w:lineRule="auto"/>
        <w:jc w:val="both"/>
        <w:rPr>
          <w:rFonts w:ascii="Arial" w:hAnsi="Arial" w:cs="Arial"/>
          <w:b/>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b/>
          <w:noProof/>
        </w:rPr>
        <w:t xml:space="preserve">Tačkom </w:t>
      </w:r>
      <w:r w:rsidR="00544A09" w:rsidRPr="002D5D05">
        <w:rPr>
          <w:rFonts w:ascii="Arial" w:hAnsi="Arial" w:cs="Arial"/>
          <w:b/>
          <w:noProof/>
        </w:rPr>
        <w:t>8</w:t>
      </w:r>
      <w:r w:rsidRPr="002D5D05">
        <w:rPr>
          <w:rFonts w:ascii="Arial" w:hAnsi="Arial" w:cs="Arial"/>
          <w:b/>
          <w:noProof/>
        </w:rPr>
        <w:t>.1.1 Koncesionog akta - Rezerv</w:t>
      </w:r>
      <w:r w:rsidR="00126DB1" w:rsidRPr="002D5D05">
        <w:rPr>
          <w:rFonts w:ascii="Arial" w:hAnsi="Arial" w:cs="Arial"/>
          <w:b/>
          <w:noProof/>
        </w:rPr>
        <w:t>e</w:t>
      </w:r>
      <w:r w:rsidRPr="002D5D05">
        <w:rPr>
          <w:rFonts w:ascii="Arial" w:hAnsi="Arial" w:cs="Arial"/>
          <w:b/>
          <w:noProof/>
        </w:rPr>
        <w:t xml:space="preserve"> mineralne sirovine</w:t>
      </w:r>
      <w:r w:rsidRPr="002D5D05">
        <w:rPr>
          <w:rFonts w:ascii="Arial" w:hAnsi="Arial" w:cs="Arial"/>
          <w:noProof/>
        </w:rPr>
        <w:t xml:space="preserve">, definisano </w:t>
      </w:r>
      <w:r w:rsidR="00126DB1" w:rsidRPr="002D5D05">
        <w:rPr>
          <w:rFonts w:ascii="Arial" w:hAnsi="Arial" w:cs="Arial"/>
          <w:noProof/>
        </w:rPr>
        <w:t xml:space="preserve">je </w:t>
      </w:r>
      <w:r w:rsidRPr="002D5D05">
        <w:rPr>
          <w:rFonts w:ascii="Arial" w:hAnsi="Arial" w:cs="Arial"/>
          <w:noProof/>
        </w:rPr>
        <w:t>da</w:t>
      </w:r>
      <w:r w:rsidR="00126DB1" w:rsidRPr="002D5D05">
        <w:rPr>
          <w:rFonts w:ascii="Arial" w:hAnsi="Arial" w:cs="Arial"/>
          <w:noProof/>
        </w:rPr>
        <w:t xml:space="preserve"> </w:t>
      </w:r>
      <w:r w:rsidRPr="002D5D05">
        <w:rPr>
          <w:rFonts w:ascii="Arial" w:hAnsi="Arial" w:cs="Arial"/>
          <w:noProof/>
        </w:rPr>
        <w:t>potencijalne</w:t>
      </w:r>
      <w:r w:rsidR="00A95535" w:rsidRPr="002D5D05">
        <w:rPr>
          <w:rFonts w:ascii="Arial" w:hAnsi="Arial" w:cs="Arial"/>
          <w:noProof/>
        </w:rPr>
        <w:t xml:space="preserve"> (procijenjene)</w:t>
      </w:r>
      <w:r w:rsidRPr="002D5D05">
        <w:rPr>
          <w:rFonts w:ascii="Arial" w:hAnsi="Arial" w:cs="Arial"/>
          <w:noProof/>
        </w:rPr>
        <w:t xml:space="preserve"> rezerve pojave tehničko-g</w:t>
      </w:r>
      <w:r w:rsidR="00A95535" w:rsidRPr="002D5D05">
        <w:rPr>
          <w:rFonts w:ascii="Arial" w:hAnsi="Arial" w:cs="Arial"/>
          <w:noProof/>
        </w:rPr>
        <w:t>rađevinskog</w:t>
      </w:r>
      <w:r w:rsidR="00D442AC" w:rsidRPr="002D5D05">
        <w:rPr>
          <w:rFonts w:ascii="Arial" w:hAnsi="Arial" w:cs="Arial"/>
          <w:noProof/>
        </w:rPr>
        <w:t xml:space="preserve"> kamena </w:t>
      </w:r>
      <w:r w:rsidR="00B530BE" w:rsidRPr="002D5D05">
        <w:rPr>
          <w:rFonts w:ascii="Arial" w:hAnsi="Arial" w:cs="Arial"/>
          <w:noProof/>
        </w:rPr>
        <w:t>„</w:t>
      </w:r>
      <w:r w:rsidR="001966E1" w:rsidRPr="002D5D05">
        <w:rPr>
          <w:rFonts w:ascii="Arial" w:hAnsi="Arial" w:cs="Arial"/>
          <w:noProof/>
        </w:rPr>
        <w:t>Bakovići”</w:t>
      </w:r>
      <w:r w:rsidRPr="002D5D05">
        <w:rPr>
          <w:rFonts w:ascii="Arial" w:hAnsi="Arial" w:cs="Arial"/>
          <w:noProof/>
        </w:rPr>
        <w:t xml:space="preserve"> iznose </w:t>
      </w:r>
      <w:r w:rsidR="001966E1" w:rsidRPr="002D5D05">
        <w:rPr>
          <w:rFonts w:ascii="Arial" w:hAnsi="Arial" w:cs="Arial"/>
          <w:noProof/>
        </w:rPr>
        <w:t>3</w:t>
      </w:r>
      <w:r w:rsidRPr="002D5D05">
        <w:rPr>
          <w:rFonts w:ascii="Arial" w:hAnsi="Arial" w:cs="Arial"/>
          <w:noProof/>
        </w:rPr>
        <w:t>.</w:t>
      </w:r>
      <w:r w:rsidR="00E842BF" w:rsidRPr="002D5D05">
        <w:rPr>
          <w:rFonts w:ascii="Arial" w:hAnsi="Arial" w:cs="Arial"/>
          <w:noProof/>
        </w:rPr>
        <w:t>0</w:t>
      </w:r>
      <w:r w:rsidRPr="002D5D05">
        <w:rPr>
          <w:rFonts w:ascii="Arial" w:hAnsi="Arial" w:cs="Arial"/>
          <w:noProof/>
        </w:rPr>
        <w:t>00.000</w:t>
      </w:r>
      <w:r w:rsidR="00A95535" w:rsidRPr="002D5D05">
        <w:rPr>
          <w:rFonts w:ascii="Arial" w:hAnsi="Arial" w:cs="Arial"/>
          <w:noProof/>
        </w:rPr>
        <w:t xml:space="preserve"> </w:t>
      </w:r>
      <w:r w:rsidRPr="002D5D05">
        <w:rPr>
          <w:rFonts w:ascii="Arial" w:hAnsi="Arial" w:cs="Arial"/>
          <w:noProof/>
        </w:rPr>
        <w:t>m</w:t>
      </w:r>
      <w:r w:rsidRPr="002D5D05">
        <w:rPr>
          <w:rFonts w:ascii="Arial" w:hAnsi="Arial" w:cs="Arial"/>
          <w:noProof/>
          <w:vertAlign w:val="superscript"/>
        </w:rPr>
        <w:t>3</w:t>
      </w:r>
      <w:r w:rsidRPr="002D5D05">
        <w:rPr>
          <w:rFonts w:ascii="Arial" w:hAnsi="Arial" w:cs="Arial"/>
          <w:noProof/>
        </w:rPr>
        <w:t xml:space="preserve"> č.s.m. Prema minimalnom godišnjem kapacitetu od 20.000 m</w:t>
      </w:r>
      <w:r w:rsidRPr="002D5D05">
        <w:rPr>
          <w:rFonts w:ascii="Arial" w:hAnsi="Arial" w:cs="Arial"/>
          <w:noProof/>
          <w:vertAlign w:val="superscript"/>
        </w:rPr>
        <w:t>3</w:t>
      </w:r>
      <w:r w:rsidRPr="002D5D05">
        <w:rPr>
          <w:rFonts w:ascii="Arial" w:hAnsi="Arial" w:cs="Arial"/>
          <w:noProof/>
        </w:rPr>
        <w:t xml:space="preserve"> č.s.m. tehničko-gra</w:t>
      </w:r>
      <w:r w:rsidR="00D442AC" w:rsidRPr="002D5D05">
        <w:rPr>
          <w:rFonts w:ascii="Arial" w:hAnsi="Arial" w:cs="Arial"/>
          <w:noProof/>
        </w:rPr>
        <w:t xml:space="preserve">đevinskog kamena, za period od </w:t>
      </w:r>
      <w:r w:rsidR="00A95535" w:rsidRPr="002D5D05">
        <w:rPr>
          <w:rFonts w:ascii="Arial" w:hAnsi="Arial" w:cs="Arial"/>
          <w:noProof/>
        </w:rPr>
        <w:t>28</w:t>
      </w:r>
      <w:r w:rsidRPr="002D5D05">
        <w:rPr>
          <w:rFonts w:ascii="Arial" w:hAnsi="Arial" w:cs="Arial"/>
          <w:noProof/>
        </w:rPr>
        <w:t xml:space="preserve"> godin</w:t>
      </w:r>
      <w:r w:rsidR="00A95535" w:rsidRPr="002D5D05">
        <w:rPr>
          <w:rFonts w:ascii="Arial" w:hAnsi="Arial" w:cs="Arial"/>
          <w:noProof/>
        </w:rPr>
        <w:t>a</w:t>
      </w:r>
      <w:r w:rsidRPr="002D5D05">
        <w:rPr>
          <w:rFonts w:ascii="Arial" w:hAnsi="Arial" w:cs="Arial"/>
          <w:noProof/>
        </w:rPr>
        <w:t xml:space="preserve"> (period koncesije za</w:t>
      </w:r>
      <w:r w:rsidR="00D442AC" w:rsidRPr="002D5D05">
        <w:rPr>
          <w:rFonts w:ascii="Arial" w:hAnsi="Arial" w:cs="Arial"/>
          <w:noProof/>
        </w:rPr>
        <w:t xml:space="preserve"> eksploataciju) otkopalo bi se </w:t>
      </w:r>
      <w:r w:rsidR="00A95535" w:rsidRPr="002D5D05">
        <w:rPr>
          <w:rFonts w:ascii="Arial" w:hAnsi="Arial" w:cs="Arial"/>
          <w:noProof/>
        </w:rPr>
        <w:t>560</w:t>
      </w:r>
      <w:r w:rsidRPr="002D5D05">
        <w:rPr>
          <w:rFonts w:ascii="Arial" w:hAnsi="Arial" w:cs="Arial"/>
          <w:noProof/>
        </w:rPr>
        <w:t>.000 m</w:t>
      </w:r>
      <w:r w:rsidRPr="002D5D05">
        <w:rPr>
          <w:rFonts w:ascii="Arial" w:hAnsi="Arial" w:cs="Arial"/>
          <w:noProof/>
          <w:vertAlign w:val="superscript"/>
        </w:rPr>
        <w:t>3</w:t>
      </w:r>
      <w:r w:rsidRPr="002D5D05">
        <w:rPr>
          <w:rFonts w:ascii="Arial" w:hAnsi="Arial" w:cs="Arial"/>
          <w:noProof/>
        </w:rPr>
        <w:t xml:space="preserve"> č.s.m tehničko-građevinskog kamena. Od 20.000 m</w:t>
      </w:r>
      <w:r w:rsidRPr="002D5D05">
        <w:rPr>
          <w:rFonts w:ascii="Arial" w:hAnsi="Arial" w:cs="Arial"/>
          <w:noProof/>
          <w:vertAlign w:val="superscript"/>
        </w:rPr>
        <w:t>3</w:t>
      </w:r>
      <w:r w:rsidRPr="002D5D05">
        <w:rPr>
          <w:rFonts w:ascii="Arial" w:hAnsi="Arial" w:cs="Arial"/>
          <w:noProof/>
        </w:rPr>
        <w:t xml:space="preserve"> č.s.m. na godišnjem nivou</w:t>
      </w:r>
      <w:r w:rsidR="00A95535" w:rsidRPr="002D5D05">
        <w:rPr>
          <w:rFonts w:ascii="Arial" w:hAnsi="Arial" w:cs="Arial"/>
          <w:noProof/>
        </w:rPr>
        <w:t>,</w:t>
      </w:r>
      <w:r w:rsidRPr="002D5D05">
        <w:rPr>
          <w:rFonts w:ascii="Arial" w:hAnsi="Arial" w:cs="Arial"/>
          <w:noProof/>
        </w:rPr>
        <w:t xml:space="preserve"> u procesu dalje obrade sirovine dobilo bi se 30.000 m</w:t>
      </w:r>
      <w:r w:rsidRPr="002D5D05">
        <w:rPr>
          <w:rFonts w:ascii="Arial" w:hAnsi="Arial" w:cs="Arial"/>
          <w:noProof/>
          <w:vertAlign w:val="superscript"/>
        </w:rPr>
        <w:t>3</w:t>
      </w:r>
      <w:r w:rsidRPr="002D5D05">
        <w:rPr>
          <w:rFonts w:ascii="Arial" w:hAnsi="Arial" w:cs="Arial"/>
          <w:noProof/>
        </w:rPr>
        <w:t xml:space="preserve"> agregata različitih</w:t>
      </w:r>
      <w:r w:rsidR="00D442AC" w:rsidRPr="002D5D05">
        <w:rPr>
          <w:rFonts w:ascii="Arial" w:hAnsi="Arial" w:cs="Arial"/>
          <w:noProof/>
        </w:rPr>
        <w:t xml:space="preserve"> frakcija, što bi za period od </w:t>
      </w:r>
      <w:r w:rsidR="00A95535" w:rsidRPr="002D5D05">
        <w:rPr>
          <w:rFonts w:ascii="Arial" w:hAnsi="Arial" w:cs="Arial"/>
          <w:noProof/>
        </w:rPr>
        <w:t>28</w:t>
      </w:r>
      <w:r w:rsidR="00D442AC" w:rsidRPr="002D5D05">
        <w:rPr>
          <w:rFonts w:ascii="Arial" w:hAnsi="Arial" w:cs="Arial"/>
          <w:noProof/>
        </w:rPr>
        <w:t xml:space="preserve"> godin</w:t>
      </w:r>
      <w:r w:rsidR="00A95535" w:rsidRPr="002D5D05">
        <w:rPr>
          <w:rFonts w:ascii="Arial" w:hAnsi="Arial" w:cs="Arial"/>
          <w:noProof/>
        </w:rPr>
        <w:t>a</w:t>
      </w:r>
      <w:r w:rsidR="00D442AC" w:rsidRPr="002D5D05">
        <w:rPr>
          <w:rFonts w:ascii="Arial" w:hAnsi="Arial" w:cs="Arial"/>
          <w:noProof/>
        </w:rPr>
        <w:t xml:space="preserve"> iznosilo </w:t>
      </w:r>
      <w:r w:rsidR="00A95535" w:rsidRPr="002D5D05">
        <w:rPr>
          <w:rFonts w:ascii="Arial" w:hAnsi="Arial" w:cs="Arial"/>
          <w:noProof/>
        </w:rPr>
        <w:t>840</w:t>
      </w:r>
      <w:r w:rsidRPr="002D5D05">
        <w:rPr>
          <w:rFonts w:ascii="Arial" w:hAnsi="Arial" w:cs="Arial"/>
          <w:noProof/>
        </w:rPr>
        <w:t>.000 m</w:t>
      </w:r>
      <w:r w:rsidRPr="002D5D05">
        <w:rPr>
          <w:rFonts w:ascii="Arial" w:hAnsi="Arial" w:cs="Arial"/>
          <w:noProof/>
          <w:vertAlign w:val="superscript"/>
        </w:rPr>
        <w:t>3</w:t>
      </w:r>
      <w:r w:rsidRPr="002D5D05">
        <w:rPr>
          <w:rFonts w:ascii="Arial" w:hAnsi="Arial" w:cs="Arial"/>
          <w:noProof/>
        </w:rPr>
        <w:t xml:space="preserve"> tržišnog proizvoda.</w:t>
      </w:r>
    </w:p>
    <w:p w:rsidR="00D021C0" w:rsidRPr="002D5D05" w:rsidRDefault="00D021C0" w:rsidP="00D021C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Ponuđači mogu ponuditi obim godišnje rudarske proizvodnje koji je jednak ili veći od 20.000 m</w:t>
      </w:r>
      <w:r w:rsidRPr="002D5D05">
        <w:rPr>
          <w:rFonts w:ascii="Arial" w:hAnsi="Arial" w:cs="Arial"/>
          <w:noProof/>
          <w:vertAlign w:val="superscript"/>
        </w:rPr>
        <w:t>3</w:t>
      </w:r>
      <w:r w:rsidRPr="002D5D05">
        <w:rPr>
          <w:rFonts w:ascii="Arial" w:hAnsi="Arial" w:cs="Arial"/>
          <w:noProof/>
        </w:rPr>
        <w:t xml:space="preserve"> č.s.m. </w:t>
      </w:r>
    </w:p>
    <w:p w:rsidR="00A700A0" w:rsidRPr="002D5D05" w:rsidRDefault="00A700A0" w:rsidP="00D021C0">
      <w:pPr>
        <w:spacing w:after="0" w:line="240" w:lineRule="auto"/>
        <w:jc w:val="both"/>
        <w:rPr>
          <w:rFonts w:ascii="Arial" w:hAnsi="Arial" w:cs="Arial"/>
          <w:noProof/>
        </w:rPr>
      </w:pPr>
    </w:p>
    <w:p w:rsidR="00D021C0" w:rsidRPr="002D5D05" w:rsidRDefault="00D620F2" w:rsidP="00D021C0">
      <w:pPr>
        <w:spacing w:after="0" w:line="240" w:lineRule="auto"/>
        <w:jc w:val="both"/>
        <w:rPr>
          <w:rFonts w:ascii="Arial" w:hAnsi="Arial" w:cs="Arial"/>
          <w:noProof/>
        </w:rPr>
      </w:pPr>
      <w:bookmarkStart w:id="37" w:name="_Toc390549918"/>
      <w:r w:rsidRPr="002D5D05">
        <w:rPr>
          <w:rFonts w:ascii="Arial" w:hAnsi="Arial" w:cs="Arial"/>
          <w:noProof/>
        </w:rPr>
        <w:t>Ovaj kriterijum se izračunava na sljedeći način:</w:t>
      </w:r>
    </w:p>
    <w:p w:rsidR="00D620F2" w:rsidRPr="002D5D05" w:rsidRDefault="0064798C" w:rsidP="00D021C0">
      <w:pPr>
        <w:spacing w:after="0" w:line="240" w:lineRule="auto"/>
        <w:rPr>
          <w:rFonts w:ascii="Arial" w:hAnsi="Arial" w:cs="Arial"/>
          <w:b/>
          <w:bCs/>
          <w:noProof/>
        </w:rPr>
      </w:pPr>
      <w:r w:rsidRPr="002D5D05">
        <w:rPr>
          <w:rFonts w:ascii="Arial" w:hAnsi="Arial" w:cs="Arial"/>
          <w:b/>
          <w:bCs/>
          <w:noProof/>
        </w:rPr>
        <w:lastRenderedPageBreak/>
        <w:t xml:space="preserve">Kriterijum: </w:t>
      </w:r>
      <w:r w:rsidR="00D620F2" w:rsidRPr="002D5D05">
        <w:rPr>
          <w:rFonts w:ascii="Arial" w:hAnsi="Arial" w:cs="Arial"/>
          <w:b/>
          <w:bCs/>
          <w:noProof/>
        </w:rPr>
        <w:t xml:space="preserve">PGP/MPGP x </w:t>
      </w:r>
      <w:r w:rsidR="00461750" w:rsidRPr="002D5D05">
        <w:rPr>
          <w:rFonts w:ascii="Arial" w:hAnsi="Arial" w:cs="Arial"/>
          <w:b/>
          <w:bCs/>
          <w:noProof/>
        </w:rPr>
        <w:t>3</w:t>
      </w:r>
      <w:r w:rsidR="006B2C3F" w:rsidRPr="002D5D05">
        <w:rPr>
          <w:rFonts w:ascii="Arial" w:hAnsi="Arial" w:cs="Arial"/>
          <w:b/>
          <w:bCs/>
          <w:noProof/>
        </w:rPr>
        <w:t>0</w:t>
      </w:r>
      <w:r w:rsidR="00D620F2" w:rsidRPr="002D5D05">
        <w:rPr>
          <w:rFonts w:ascii="Arial" w:hAnsi="Arial" w:cs="Arial"/>
          <w:b/>
          <w:bCs/>
          <w:noProof/>
        </w:rPr>
        <w:t>,</w:t>
      </w:r>
    </w:p>
    <w:p w:rsidR="00D620F2" w:rsidRPr="002D5D05" w:rsidRDefault="00D620F2" w:rsidP="00D021C0">
      <w:pPr>
        <w:spacing w:after="0" w:line="240" w:lineRule="auto"/>
        <w:rPr>
          <w:rFonts w:ascii="Arial" w:hAnsi="Arial" w:cs="Arial"/>
          <w:bCs/>
          <w:noProof/>
        </w:rPr>
      </w:pPr>
      <w:r w:rsidRPr="002D5D05">
        <w:rPr>
          <w:rFonts w:ascii="Arial" w:hAnsi="Arial" w:cs="Arial"/>
          <w:bCs/>
          <w:noProof/>
        </w:rPr>
        <w:t>gdje:</w:t>
      </w:r>
    </w:p>
    <w:p w:rsidR="00A700A0" w:rsidRPr="002D5D05" w:rsidRDefault="00A700A0" w:rsidP="00D021C0">
      <w:pPr>
        <w:spacing w:after="0" w:line="240" w:lineRule="auto"/>
        <w:rPr>
          <w:rFonts w:ascii="Arial" w:hAnsi="Arial" w:cs="Arial"/>
          <w:bCs/>
          <w:noProof/>
        </w:rPr>
      </w:pPr>
    </w:p>
    <w:p w:rsidR="00D620F2" w:rsidRPr="002D5D05" w:rsidRDefault="00D620F2" w:rsidP="00D021C0">
      <w:pPr>
        <w:spacing w:after="0" w:line="240" w:lineRule="auto"/>
        <w:rPr>
          <w:rFonts w:ascii="Arial" w:hAnsi="Arial" w:cs="Arial"/>
          <w:bCs/>
          <w:noProof/>
        </w:rPr>
      </w:pPr>
      <w:r w:rsidRPr="002D5D05">
        <w:rPr>
          <w:rFonts w:ascii="Arial" w:hAnsi="Arial" w:cs="Arial"/>
          <w:bCs/>
          <w:noProof/>
        </w:rPr>
        <w:t>PGP - označava ponuđenu godišnju proizvodnju</w:t>
      </w:r>
    </w:p>
    <w:p w:rsidR="00D620F2" w:rsidRPr="002D5D05" w:rsidRDefault="00D620F2" w:rsidP="00D021C0">
      <w:pPr>
        <w:spacing w:after="0" w:line="240" w:lineRule="auto"/>
        <w:rPr>
          <w:rFonts w:ascii="Arial" w:hAnsi="Arial" w:cs="Arial"/>
          <w:bCs/>
          <w:noProof/>
        </w:rPr>
      </w:pPr>
      <w:r w:rsidRPr="002D5D05">
        <w:rPr>
          <w:rFonts w:ascii="Arial" w:hAnsi="Arial" w:cs="Arial"/>
          <w:bCs/>
          <w:noProof/>
        </w:rPr>
        <w:t xml:space="preserve">MPGP </w:t>
      </w:r>
      <w:r w:rsidR="00B530BE" w:rsidRPr="002D5D05">
        <w:rPr>
          <w:rFonts w:ascii="Arial" w:hAnsi="Arial" w:cs="Arial"/>
          <w:bCs/>
          <w:noProof/>
        </w:rPr>
        <w:t>- označava ma</w:t>
      </w:r>
      <w:r w:rsidR="00145A24" w:rsidRPr="002D5D05">
        <w:rPr>
          <w:rFonts w:ascii="Arial" w:hAnsi="Arial" w:cs="Arial"/>
          <w:bCs/>
          <w:noProof/>
        </w:rPr>
        <w:t>k</w:t>
      </w:r>
      <w:r w:rsidR="00B530BE" w:rsidRPr="002D5D05">
        <w:rPr>
          <w:rFonts w:ascii="Arial" w:hAnsi="Arial" w:cs="Arial"/>
          <w:bCs/>
          <w:noProof/>
        </w:rPr>
        <w:t>s</w:t>
      </w:r>
      <w:r w:rsidR="00145A24" w:rsidRPr="002D5D05">
        <w:rPr>
          <w:rFonts w:ascii="Arial" w:hAnsi="Arial" w:cs="Arial"/>
          <w:bCs/>
          <w:noProof/>
        </w:rPr>
        <w:t xml:space="preserve">imalno ponuđenu </w:t>
      </w:r>
      <w:r w:rsidRPr="002D5D05">
        <w:rPr>
          <w:rFonts w:ascii="Arial" w:hAnsi="Arial" w:cs="Arial"/>
          <w:bCs/>
          <w:noProof/>
        </w:rPr>
        <w:t>godišnju proizvodnju pon</w:t>
      </w:r>
      <w:r w:rsidR="00145A24" w:rsidRPr="002D5D05">
        <w:rPr>
          <w:rFonts w:ascii="Arial" w:hAnsi="Arial" w:cs="Arial"/>
          <w:bCs/>
          <w:noProof/>
        </w:rPr>
        <w:t xml:space="preserve">uđenu </w:t>
      </w:r>
      <w:r w:rsidRPr="002D5D05">
        <w:rPr>
          <w:rFonts w:ascii="Arial" w:hAnsi="Arial" w:cs="Arial"/>
          <w:bCs/>
          <w:noProof/>
        </w:rPr>
        <w:t>na tenderu</w:t>
      </w:r>
    </w:p>
    <w:p w:rsidR="00F92896" w:rsidRPr="002D5D05" w:rsidRDefault="00461750" w:rsidP="00D021C0">
      <w:pPr>
        <w:spacing w:after="0" w:line="240" w:lineRule="auto"/>
        <w:rPr>
          <w:rFonts w:ascii="Arial" w:hAnsi="Arial" w:cs="Arial"/>
          <w:bCs/>
          <w:noProof/>
        </w:rPr>
      </w:pPr>
      <w:r w:rsidRPr="002D5D05">
        <w:rPr>
          <w:rFonts w:ascii="Arial" w:hAnsi="Arial" w:cs="Arial"/>
          <w:b/>
          <w:bCs/>
          <w:noProof/>
        </w:rPr>
        <w:t>3</w:t>
      </w:r>
      <w:r w:rsidR="006B2C3F" w:rsidRPr="002D5D05">
        <w:rPr>
          <w:rFonts w:ascii="Arial" w:hAnsi="Arial" w:cs="Arial"/>
          <w:b/>
          <w:bCs/>
          <w:noProof/>
        </w:rPr>
        <w:t>0</w:t>
      </w:r>
      <w:r w:rsidR="00D620F2" w:rsidRPr="002D5D05">
        <w:rPr>
          <w:rFonts w:ascii="Arial" w:hAnsi="Arial" w:cs="Arial"/>
          <w:bCs/>
          <w:noProof/>
        </w:rPr>
        <w:t xml:space="preserve"> – broj bodova za ovaj kriterijum</w:t>
      </w:r>
    </w:p>
    <w:p w:rsidR="00D021C0" w:rsidRPr="002D5D05" w:rsidRDefault="00D021C0" w:rsidP="00D021C0">
      <w:pPr>
        <w:spacing w:after="0" w:line="240" w:lineRule="auto"/>
        <w:rPr>
          <w:rFonts w:ascii="Arial" w:hAnsi="Arial" w:cs="Arial"/>
          <w:bCs/>
          <w:noProof/>
        </w:rPr>
      </w:pPr>
    </w:p>
    <w:p w:rsidR="00D620F2" w:rsidRPr="002D5D05" w:rsidRDefault="00E21B44" w:rsidP="00D021C0">
      <w:pPr>
        <w:pStyle w:val="Heading2"/>
        <w:numPr>
          <w:ilvl w:val="1"/>
          <w:numId w:val="0"/>
        </w:numPr>
        <w:spacing w:before="0" w:after="0" w:line="240" w:lineRule="auto"/>
        <w:rPr>
          <w:i/>
          <w:noProof/>
        </w:rPr>
      </w:pPr>
      <w:bookmarkStart w:id="38" w:name="_Toc401751594"/>
      <w:bookmarkStart w:id="39" w:name="_Toc401849820"/>
      <w:bookmarkStart w:id="40" w:name="_Toc402262965"/>
      <w:bookmarkEnd w:id="37"/>
      <w:r w:rsidRPr="002D5D05">
        <w:rPr>
          <w:i/>
          <w:noProof/>
        </w:rPr>
        <w:t>9</w:t>
      </w:r>
      <w:r w:rsidR="00F92896" w:rsidRPr="002D5D05">
        <w:rPr>
          <w:i/>
          <w:noProof/>
        </w:rPr>
        <w:t>.</w:t>
      </w:r>
      <w:r w:rsidR="005F6969" w:rsidRPr="002D5D05">
        <w:rPr>
          <w:i/>
          <w:noProof/>
        </w:rPr>
        <w:t>3</w:t>
      </w:r>
      <w:r w:rsidR="0064798C" w:rsidRPr="002D5D05">
        <w:rPr>
          <w:i/>
          <w:noProof/>
        </w:rPr>
        <w:t xml:space="preserve">. </w:t>
      </w:r>
      <w:r w:rsidR="00D620F2" w:rsidRPr="002D5D05">
        <w:rPr>
          <w:i/>
          <w:noProof/>
        </w:rPr>
        <w:t xml:space="preserve">Reference ponuđača </w:t>
      </w:r>
      <w:bookmarkEnd w:id="38"/>
      <w:bookmarkEnd w:id="39"/>
      <w:bookmarkEnd w:id="40"/>
    </w:p>
    <w:p w:rsidR="00D021C0" w:rsidRPr="002D5D05" w:rsidRDefault="00D021C0" w:rsidP="00D021C0">
      <w:pPr>
        <w:spacing w:after="0" w:line="240" w:lineRule="auto"/>
        <w:jc w:val="both"/>
        <w:rPr>
          <w:rFonts w:ascii="Arial" w:hAnsi="Arial" w:cs="Arial"/>
          <w:noProof/>
        </w:rPr>
      </w:pPr>
    </w:p>
    <w:p w:rsidR="00257CC4" w:rsidRPr="002D5D05" w:rsidRDefault="00257CC4" w:rsidP="00257CC4">
      <w:pPr>
        <w:spacing w:after="0" w:line="240" w:lineRule="auto"/>
        <w:ind w:left="360"/>
        <w:contextualSpacing/>
        <w:jc w:val="both"/>
        <w:rPr>
          <w:rFonts w:ascii="Arial" w:eastAsia="Times New Roman" w:hAnsi="Arial" w:cs="Arial"/>
          <w:noProof/>
        </w:rPr>
      </w:pPr>
      <w:r w:rsidRPr="002D5D05">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w:t>
      </w:r>
      <w:r w:rsidR="002071ED" w:rsidRPr="002D5D05">
        <w:rPr>
          <w:rFonts w:ascii="Arial" w:eastAsia="Times New Roman" w:hAnsi="Arial" w:cs="Arial"/>
          <w:noProof/>
        </w:rPr>
        <w:t>a, u smislu dostavljanja, izmeđ</w:t>
      </w:r>
      <w:r w:rsidRPr="002D5D05">
        <w:rPr>
          <w:rFonts w:ascii="Arial" w:eastAsia="Times New Roman" w:hAnsi="Arial" w:cs="Arial"/>
          <w:noProof/>
        </w:rPr>
        <w:t>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rsidR="00257CC4" w:rsidRPr="002D5D05" w:rsidRDefault="00257CC4" w:rsidP="00257CC4">
      <w:pPr>
        <w:spacing w:after="0" w:line="240" w:lineRule="auto"/>
        <w:ind w:left="360"/>
        <w:contextualSpacing/>
        <w:jc w:val="both"/>
        <w:rPr>
          <w:rFonts w:ascii="Arial" w:eastAsia="Times New Roman" w:hAnsi="Arial" w:cs="Arial"/>
          <w:noProof/>
        </w:rPr>
      </w:pPr>
    </w:p>
    <w:p w:rsidR="00257CC4" w:rsidRPr="002D5D05" w:rsidRDefault="00257CC4" w:rsidP="00257CC4">
      <w:pPr>
        <w:spacing w:after="0" w:line="240" w:lineRule="auto"/>
        <w:ind w:left="360"/>
        <w:contextualSpacing/>
        <w:jc w:val="both"/>
        <w:rPr>
          <w:rFonts w:ascii="Arial" w:eastAsia="Times New Roman" w:hAnsi="Arial" w:cs="Arial"/>
          <w:noProof/>
        </w:rPr>
      </w:pPr>
      <w:r w:rsidRPr="002D5D05">
        <w:rPr>
          <w:rFonts w:ascii="Arial" w:eastAsia="Times New Roman" w:hAnsi="Arial" w:cs="Arial"/>
          <w:noProof/>
        </w:rPr>
        <w:t>U proceduru bodovanja ulaze reference potvrđene od strane Tenderske komisije.</w:t>
      </w:r>
    </w:p>
    <w:p w:rsidR="00257CC4" w:rsidRPr="002D5D05" w:rsidRDefault="00257CC4" w:rsidP="00257CC4">
      <w:pPr>
        <w:spacing w:after="0" w:line="240" w:lineRule="auto"/>
        <w:ind w:left="360"/>
        <w:contextualSpacing/>
        <w:jc w:val="both"/>
        <w:rPr>
          <w:rFonts w:ascii="Arial" w:eastAsia="Times New Roman" w:hAnsi="Arial" w:cs="Arial"/>
          <w:noProof/>
        </w:rPr>
      </w:pPr>
      <w:r w:rsidRPr="002D5D05">
        <w:rPr>
          <w:rFonts w:ascii="Arial" w:eastAsia="Times New Roman" w:hAnsi="Arial" w:cs="Arial"/>
          <w:noProof/>
        </w:rPr>
        <w:t>Ponuđač koji ne dokaže ili ne dostavi reference dobija 0 bodova.</w:t>
      </w:r>
    </w:p>
    <w:p w:rsidR="009E7581" w:rsidRPr="002D5D05" w:rsidRDefault="009E7581" w:rsidP="002071ED">
      <w:pPr>
        <w:spacing w:after="0" w:line="240" w:lineRule="auto"/>
        <w:contextualSpacing/>
        <w:jc w:val="both"/>
        <w:rPr>
          <w:rFonts w:ascii="Arial" w:eastAsia="Times New Roman" w:hAnsi="Arial" w:cs="Arial"/>
          <w:noProof/>
        </w:rPr>
      </w:pPr>
    </w:p>
    <w:p w:rsidR="00257CC4" w:rsidRPr="002D5D05" w:rsidRDefault="00257CC4" w:rsidP="00257CC4">
      <w:pPr>
        <w:spacing w:after="0" w:line="240" w:lineRule="auto"/>
        <w:ind w:left="360"/>
        <w:contextualSpacing/>
        <w:jc w:val="both"/>
        <w:rPr>
          <w:rFonts w:ascii="Arial" w:eastAsia="Times New Roman" w:hAnsi="Arial" w:cs="Arial"/>
          <w:noProof/>
        </w:rPr>
      </w:pPr>
    </w:p>
    <w:p w:rsidR="00257CC4" w:rsidRPr="002D5D05" w:rsidRDefault="00257CC4" w:rsidP="00257CC4">
      <w:pPr>
        <w:spacing w:after="0" w:line="240" w:lineRule="auto"/>
        <w:ind w:firstLine="360"/>
        <w:jc w:val="both"/>
        <w:rPr>
          <w:rFonts w:ascii="Arial" w:eastAsia="Times New Roman" w:hAnsi="Arial" w:cs="Arial"/>
          <w:b/>
          <w:noProof/>
        </w:rPr>
      </w:pPr>
      <w:r w:rsidRPr="002D5D05">
        <w:rPr>
          <w:rFonts w:ascii="Arial" w:eastAsia="Times New Roman" w:hAnsi="Arial" w:cs="Arial"/>
          <w:b/>
          <w:noProof/>
        </w:rPr>
        <w:t>Kriterijum: BPR / NBPR x 15,</w:t>
      </w:r>
    </w:p>
    <w:p w:rsidR="00257CC4" w:rsidRPr="002D5D05" w:rsidRDefault="00257CC4" w:rsidP="00257CC4">
      <w:pPr>
        <w:spacing w:after="0" w:line="240" w:lineRule="auto"/>
        <w:ind w:firstLine="360"/>
        <w:jc w:val="both"/>
        <w:rPr>
          <w:rFonts w:ascii="Arial" w:eastAsia="Times New Roman" w:hAnsi="Arial" w:cs="Arial"/>
          <w:b/>
          <w:noProof/>
        </w:rPr>
      </w:pPr>
      <w:r w:rsidRPr="002D5D05">
        <w:rPr>
          <w:rFonts w:ascii="Arial" w:eastAsia="Times New Roman" w:hAnsi="Arial" w:cs="Arial"/>
          <w:b/>
          <w:noProof/>
        </w:rPr>
        <w:t>gdje:</w:t>
      </w:r>
    </w:p>
    <w:p w:rsidR="00257CC4" w:rsidRPr="002D5D05" w:rsidRDefault="00257CC4" w:rsidP="00257CC4">
      <w:pPr>
        <w:spacing w:after="0" w:line="240" w:lineRule="auto"/>
        <w:ind w:firstLine="360"/>
        <w:jc w:val="both"/>
        <w:rPr>
          <w:rFonts w:ascii="Arial" w:eastAsia="Times New Roman" w:hAnsi="Arial" w:cs="Arial"/>
          <w:b/>
          <w:noProof/>
        </w:rPr>
      </w:pPr>
    </w:p>
    <w:p w:rsidR="00257CC4" w:rsidRPr="002D5D05" w:rsidRDefault="00257CC4" w:rsidP="00257CC4">
      <w:pPr>
        <w:spacing w:after="0" w:line="240" w:lineRule="auto"/>
        <w:ind w:firstLine="360"/>
        <w:jc w:val="both"/>
        <w:rPr>
          <w:rFonts w:ascii="Arial" w:eastAsia="Times New Roman" w:hAnsi="Arial" w:cs="Arial"/>
          <w:noProof/>
        </w:rPr>
      </w:pPr>
      <w:r w:rsidRPr="002D5D05">
        <w:rPr>
          <w:rFonts w:ascii="Arial" w:eastAsia="Times New Roman" w:hAnsi="Arial" w:cs="Arial"/>
          <w:b/>
          <w:noProof/>
        </w:rPr>
        <w:t>BPR</w:t>
      </w:r>
      <w:r w:rsidRPr="002D5D05">
        <w:rPr>
          <w:rFonts w:ascii="Arial" w:eastAsia="Times New Roman" w:hAnsi="Arial" w:cs="Arial"/>
          <w:noProof/>
        </w:rPr>
        <w:t>- označava broj potvrđenih referenci</w:t>
      </w:r>
    </w:p>
    <w:p w:rsidR="00257CC4" w:rsidRPr="002D5D05" w:rsidRDefault="00257CC4" w:rsidP="00257CC4">
      <w:pPr>
        <w:spacing w:after="0" w:line="240" w:lineRule="auto"/>
        <w:ind w:firstLine="360"/>
        <w:jc w:val="both"/>
        <w:rPr>
          <w:rFonts w:ascii="Arial" w:eastAsia="Times New Roman" w:hAnsi="Arial" w:cs="Arial"/>
          <w:noProof/>
        </w:rPr>
      </w:pPr>
      <w:r w:rsidRPr="002D5D05">
        <w:rPr>
          <w:rFonts w:ascii="Arial" w:eastAsia="Times New Roman" w:hAnsi="Arial" w:cs="Arial"/>
          <w:b/>
          <w:noProof/>
        </w:rPr>
        <w:t>NBPR</w:t>
      </w:r>
      <w:r w:rsidRPr="002D5D05">
        <w:rPr>
          <w:rFonts w:ascii="Arial" w:eastAsia="Times New Roman" w:hAnsi="Arial" w:cs="Arial"/>
          <w:noProof/>
        </w:rPr>
        <w:t>- označava najveći broj potvrđenih referenci</w:t>
      </w:r>
    </w:p>
    <w:p w:rsidR="00257CC4" w:rsidRPr="002D5D05" w:rsidRDefault="00257CC4" w:rsidP="00257CC4">
      <w:pPr>
        <w:spacing w:after="0" w:line="240" w:lineRule="auto"/>
        <w:ind w:firstLine="360"/>
        <w:jc w:val="both"/>
        <w:rPr>
          <w:rFonts w:ascii="Arial" w:eastAsia="Times New Roman" w:hAnsi="Arial" w:cs="Arial"/>
          <w:noProof/>
        </w:rPr>
      </w:pPr>
      <w:r w:rsidRPr="002D5D05">
        <w:rPr>
          <w:rFonts w:ascii="Arial" w:eastAsia="Times New Roman" w:hAnsi="Arial" w:cs="Arial"/>
          <w:b/>
          <w:noProof/>
        </w:rPr>
        <w:t>15</w:t>
      </w:r>
      <w:r w:rsidRPr="002D5D05">
        <w:rPr>
          <w:rFonts w:ascii="Arial" w:eastAsia="Times New Roman" w:hAnsi="Arial" w:cs="Arial"/>
          <w:noProof/>
        </w:rPr>
        <w:t>- označava broj bodova za ovaj kriterijum</w:t>
      </w:r>
    </w:p>
    <w:p w:rsidR="00257CC4" w:rsidRPr="002D5D05" w:rsidRDefault="00257CC4" w:rsidP="00257CC4">
      <w:pPr>
        <w:spacing w:after="0" w:line="240" w:lineRule="auto"/>
        <w:ind w:left="360"/>
        <w:jc w:val="both"/>
        <w:rPr>
          <w:rFonts w:ascii="Arial" w:eastAsia="Times New Roman" w:hAnsi="Arial" w:cs="Arial"/>
          <w:noProof/>
        </w:rPr>
      </w:pPr>
      <w:r w:rsidRPr="002D5D05">
        <w:rPr>
          <w:rFonts w:ascii="Arial" w:eastAsia="Times New Roman" w:hAnsi="Arial" w:cs="Arial"/>
          <w:noProof/>
        </w:rPr>
        <w:t>Ponuđač sa najvećim brojem potvrđenih referenci dobija maksimalni broj bodova, dok ostali ponuđači dobijaju proporcionalno manji broj bodova u skladu sa navedenom formulom.</w:t>
      </w:r>
    </w:p>
    <w:p w:rsidR="005611EC" w:rsidRPr="002D5D05" w:rsidRDefault="005611EC" w:rsidP="00257CC4">
      <w:pPr>
        <w:spacing w:after="0" w:line="240" w:lineRule="auto"/>
        <w:ind w:left="360"/>
        <w:jc w:val="both"/>
        <w:rPr>
          <w:rFonts w:ascii="Arial" w:eastAsia="Times New Roman" w:hAnsi="Arial" w:cs="Arial"/>
          <w:noProof/>
        </w:rPr>
      </w:pPr>
    </w:p>
    <w:p w:rsidR="005611EC" w:rsidRPr="002D5D05" w:rsidRDefault="005611EC" w:rsidP="005611EC">
      <w:pPr>
        <w:pStyle w:val="Heading2"/>
        <w:numPr>
          <w:ilvl w:val="1"/>
          <w:numId w:val="25"/>
        </w:numPr>
        <w:spacing w:before="0" w:after="0" w:line="240" w:lineRule="auto"/>
        <w:rPr>
          <w:i/>
        </w:rPr>
      </w:pPr>
      <w:bookmarkStart w:id="41" w:name="_Toc436124906"/>
      <w:proofErr w:type="spellStart"/>
      <w:r w:rsidRPr="002D5D05">
        <w:rPr>
          <w:i/>
        </w:rPr>
        <w:t>Finansijski</w:t>
      </w:r>
      <w:proofErr w:type="spellEnd"/>
      <w:r w:rsidRPr="002D5D05">
        <w:rPr>
          <w:i/>
        </w:rPr>
        <w:t xml:space="preserve"> </w:t>
      </w:r>
      <w:proofErr w:type="spellStart"/>
      <w:r w:rsidRPr="002D5D05">
        <w:rPr>
          <w:i/>
        </w:rPr>
        <w:t>aspekt</w:t>
      </w:r>
      <w:proofErr w:type="spellEnd"/>
      <w:r w:rsidRPr="002D5D05">
        <w:rPr>
          <w:i/>
        </w:rPr>
        <w:t xml:space="preserve"> – </w:t>
      </w:r>
      <w:proofErr w:type="spellStart"/>
      <w:r w:rsidRPr="002D5D05">
        <w:rPr>
          <w:i/>
        </w:rPr>
        <w:t>Prosječni</w:t>
      </w:r>
      <w:proofErr w:type="spellEnd"/>
      <w:r w:rsidRPr="002D5D05">
        <w:rPr>
          <w:i/>
        </w:rPr>
        <w:t xml:space="preserve"> </w:t>
      </w:r>
      <w:proofErr w:type="spellStart"/>
      <w:r w:rsidRPr="002D5D05">
        <w:rPr>
          <w:i/>
        </w:rPr>
        <w:t>bruto</w:t>
      </w:r>
      <w:proofErr w:type="spellEnd"/>
      <w:r w:rsidRPr="002D5D05">
        <w:rPr>
          <w:i/>
        </w:rPr>
        <w:t xml:space="preserve"> </w:t>
      </w:r>
      <w:proofErr w:type="spellStart"/>
      <w:r w:rsidRPr="002D5D05">
        <w:rPr>
          <w:i/>
        </w:rPr>
        <w:t>prihod</w:t>
      </w:r>
      <w:proofErr w:type="spellEnd"/>
      <w:r w:rsidRPr="002D5D05">
        <w:rPr>
          <w:i/>
        </w:rPr>
        <w:t xml:space="preserve"> </w:t>
      </w:r>
      <w:proofErr w:type="spellStart"/>
      <w:r w:rsidRPr="002D5D05">
        <w:rPr>
          <w:i/>
        </w:rPr>
        <w:t>ponuđača</w:t>
      </w:r>
      <w:proofErr w:type="spellEnd"/>
      <w:r w:rsidRPr="002D5D05">
        <w:rPr>
          <w:i/>
        </w:rPr>
        <w:t xml:space="preserve"> u </w:t>
      </w:r>
      <w:proofErr w:type="spellStart"/>
      <w:r w:rsidRPr="002D5D05">
        <w:rPr>
          <w:i/>
        </w:rPr>
        <w:t>posljednje</w:t>
      </w:r>
      <w:proofErr w:type="spellEnd"/>
      <w:r w:rsidRPr="002D5D05">
        <w:rPr>
          <w:i/>
        </w:rPr>
        <w:t xml:space="preserve"> tri </w:t>
      </w:r>
      <w:proofErr w:type="spellStart"/>
      <w:r w:rsidRPr="002D5D05">
        <w:rPr>
          <w:i/>
        </w:rPr>
        <w:t>godi</w:t>
      </w:r>
      <w:bookmarkEnd w:id="41"/>
      <w:r w:rsidRPr="002D5D05">
        <w:rPr>
          <w:i/>
        </w:rPr>
        <w:t>ne</w:t>
      </w:r>
      <w:proofErr w:type="spellEnd"/>
    </w:p>
    <w:p w:rsidR="005611EC" w:rsidRPr="002D5D05" w:rsidRDefault="005611EC" w:rsidP="005611EC">
      <w:pPr>
        <w:rPr>
          <w:rFonts w:ascii="Arial" w:hAnsi="Arial" w:cs="Arial"/>
          <w:lang w:val="sr-Latn-CS"/>
        </w:rPr>
      </w:pPr>
    </w:p>
    <w:p w:rsidR="005611EC" w:rsidRPr="002D5D05" w:rsidRDefault="005611EC" w:rsidP="005611EC">
      <w:pPr>
        <w:spacing w:after="0" w:line="240" w:lineRule="auto"/>
        <w:jc w:val="both"/>
        <w:rPr>
          <w:rFonts w:ascii="Arial" w:eastAsia="Times New Roman" w:hAnsi="Arial" w:cs="Arial"/>
          <w:noProof/>
        </w:rPr>
      </w:pPr>
      <w:r w:rsidRPr="002D5D05">
        <w:rPr>
          <w:rFonts w:ascii="Arial" w:eastAsia="Times New Roman" w:hAnsi="Arial" w:cs="Arial"/>
          <w:noProof/>
        </w:rPr>
        <w:t>Ovaj kriterijum se izračunava na sljedeći način:</w:t>
      </w:r>
    </w:p>
    <w:p w:rsidR="005611EC" w:rsidRPr="002D5D05" w:rsidRDefault="005611EC" w:rsidP="005611EC">
      <w:pPr>
        <w:spacing w:after="0" w:line="240" w:lineRule="auto"/>
        <w:jc w:val="both"/>
        <w:rPr>
          <w:rFonts w:ascii="Arial" w:eastAsia="Times New Roman" w:hAnsi="Arial" w:cs="Arial"/>
          <w:noProof/>
        </w:rPr>
      </w:pPr>
    </w:p>
    <w:p w:rsidR="005611EC" w:rsidRPr="002D5D05" w:rsidRDefault="005611EC" w:rsidP="005611EC">
      <w:pPr>
        <w:spacing w:after="0" w:line="240" w:lineRule="auto"/>
        <w:jc w:val="both"/>
        <w:rPr>
          <w:rFonts w:ascii="Arial" w:eastAsia="Times New Roman" w:hAnsi="Arial" w:cs="Arial"/>
          <w:b/>
          <w:noProof/>
        </w:rPr>
      </w:pPr>
      <w:r w:rsidRPr="002D5D05">
        <w:rPr>
          <w:rFonts w:ascii="Arial" w:eastAsia="Times New Roman" w:hAnsi="Arial" w:cs="Arial"/>
          <w:b/>
          <w:noProof/>
        </w:rPr>
        <w:t>Kriterijum: PBP / MBP x 10,</w:t>
      </w:r>
    </w:p>
    <w:p w:rsidR="005611EC" w:rsidRPr="002D5D05" w:rsidRDefault="005611EC" w:rsidP="005611EC">
      <w:pPr>
        <w:spacing w:after="0" w:line="240" w:lineRule="auto"/>
        <w:jc w:val="both"/>
        <w:rPr>
          <w:rFonts w:ascii="Arial" w:eastAsia="Times New Roman" w:hAnsi="Arial" w:cs="Arial"/>
          <w:noProof/>
        </w:rPr>
      </w:pPr>
    </w:p>
    <w:p w:rsidR="005611EC" w:rsidRPr="002D5D05" w:rsidRDefault="005611EC" w:rsidP="005611EC">
      <w:pPr>
        <w:spacing w:after="0" w:line="240" w:lineRule="auto"/>
        <w:jc w:val="both"/>
        <w:rPr>
          <w:rFonts w:ascii="Arial" w:eastAsia="Times New Roman" w:hAnsi="Arial" w:cs="Arial"/>
          <w:noProof/>
        </w:rPr>
      </w:pPr>
      <w:r w:rsidRPr="002D5D05">
        <w:rPr>
          <w:rFonts w:ascii="Arial" w:eastAsia="Times New Roman" w:hAnsi="Arial" w:cs="Arial"/>
          <w:noProof/>
        </w:rPr>
        <w:t>gdje:</w:t>
      </w:r>
    </w:p>
    <w:p w:rsidR="005611EC" w:rsidRPr="002D5D05" w:rsidRDefault="005611EC" w:rsidP="005611EC">
      <w:pPr>
        <w:spacing w:after="0" w:line="240" w:lineRule="auto"/>
        <w:jc w:val="both"/>
        <w:rPr>
          <w:rFonts w:ascii="Arial" w:eastAsia="Times New Roman" w:hAnsi="Arial" w:cs="Arial"/>
          <w:noProof/>
        </w:rPr>
      </w:pPr>
    </w:p>
    <w:p w:rsidR="005611EC" w:rsidRPr="002D5D05" w:rsidRDefault="005611EC" w:rsidP="005611EC">
      <w:pPr>
        <w:spacing w:after="0" w:line="240" w:lineRule="auto"/>
        <w:jc w:val="both"/>
        <w:rPr>
          <w:rFonts w:ascii="Arial" w:eastAsia="Times New Roman" w:hAnsi="Arial" w:cs="Arial"/>
          <w:noProof/>
        </w:rPr>
      </w:pPr>
      <w:r w:rsidRPr="002D5D05">
        <w:rPr>
          <w:rFonts w:ascii="Arial" w:eastAsia="Times New Roman" w:hAnsi="Arial" w:cs="Arial"/>
          <w:b/>
          <w:noProof/>
        </w:rPr>
        <w:t xml:space="preserve">PBP – </w:t>
      </w:r>
      <w:r w:rsidRPr="002D5D05">
        <w:rPr>
          <w:rFonts w:ascii="Arial" w:eastAsia="Times New Roman" w:hAnsi="Arial" w:cs="Arial"/>
          <w:noProof/>
        </w:rPr>
        <w:t>označava prosječni bruto prihod ponuđača za posljednje tri godine</w:t>
      </w:r>
    </w:p>
    <w:p w:rsidR="005611EC" w:rsidRPr="002D5D05" w:rsidRDefault="005611EC" w:rsidP="005611EC">
      <w:pPr>
        <w:spacing w:after="0" w:line="240" w:lineRule="auto"/>
        <w:jc w:val="both"/>
        <w:rPr>
          <w:rFonts w:ascii="Arial" w:eastAsia="Times New Roman" w:hAnsi="Arial" w:cs="Arial"/>
          <w:noProof/>
          <w:lang w:val="pl-PL"/>
        </w:rPr>
      </w:pPr>
      <w:r w:rsidRPr="002D5D05">
        <w:rPr>
          <w:rFonts w:ascii="Arial" w:eastAsia="Times New Roman" w:hAnsi="Arial" w:cs="Arial"/>
          <w:b/>
          <w:noProof/>
          <w:lang w:val="pl-PL"/>
        </w:rPr>
        <w:t>MBP –</w:t>
      </w:r>
      <w:r w:rsidRPr="002D5D05">
        <w:rPr>
          <w:rFonts w:ascii="Arial" w:eastAsia="Times New Roman" w:hAnsi="Arial" w:cs="Arial"/>
          <w:noProof/>
          <w:lang w:val="pl-PL"/>
        </w:rPr>
        <w:t xml:space="preserve"> označava maksimalni prosječni bruto prihod za posljednje tri godine od ponuda koje se upoređuju</w:t>
      </w:r>
    </w:p>
    <w:p w:rsidR="005611EC" w:rsidRPr="002D5D05" w:rsidRDefault="005611EC" w:rsidP="005611EC">
      <w:pPr>
        <w:spacing w:after="0" w:line="240" w:lineRule="auto"/>
        <w:jc w:val="both"/>
        <w:rPr>
          <w:rFonts w:ascii="Arial" w:eastAsia="Times New Roman" w:hAnsi="Arial" w:cs="Arial"/>
          <w:noProof/>
          <w:lang w:val="pl-PL"/>
        </w:rPr>
      </w:pPr>
      <w:r w:rsidRPr="002D5D05">
        <w:rPr>
          <w:rFonts w:ascii="Arial" w:eastAsia="Times New Roman" w:hAnsi="Arial" w:cs="Arial"/>
          <w:b/>
          <w:noProof/>
          <w:lang w:val="pl-PL"/>
        </w:rPr>
        <w:t>10 –</w:t>
      </w:r>
      <w:r w:rsidRPr="002D5D05">
        <w:rPr>
          <w:rFonts w:ascii="Arial" w:eastAsia="Times New Roman" w:hAnsi="Arial" w:cs="Arial"/>
          <w:noProof/>
          <w:lang w:val="pl-PL"/>
        </w:rPr>
        <w:t>označava broj bodova po ovom kriterijumu</w:t>
      </w:r>
    </w:p>
    <w:p w:rsidR="005611EC" w:rsidRPr="002D5D05" w:rsidRDefault="005611EC" w:rsidP="005611EC">
      <w:pPr>
        <w:spacing w:after="0" w:line="240" w:lineRule="auto"/>
        <w:jc w:val="both"/>
        <w:rPr>
          <w:rFonts w:ascii="Arial" w:eastAsia="Times New Roman" w:hAnsi="Arial" w:cs="Arial"/>
          <w:noProof/>
          <w:lang w:val="pl-PL"/>
        </w:rPr>
      </w:pPr>
    </w:p>
    <w:p w:rsidR="005611EC" w:rsidRPr="002D5D05" w:rsidRDefault="005611EC" w:rsidP="005611EC">
      <w:pPr>
        <w:spacing w:after="0" w:line="240" w:lineRule="auto"/>
        <w:jc w:val="both"/>
        <w:rPr>
          <w:rFonts w:ascii="Arial" w:eastAsia="Times New Roman" w:hAnsi="Arial" w:cs="Arial"/>
          <w:noProof/>
          <w:lang w:val="pl-PL"/>
        </w:rPr>
      </w:pPr>
      <w:r w:rsidRPr="002D5D05">
        <w:rPr>
          <w:rFonts w:ascii="Arial" w:eastAsia="Times New Roman" w:hAnsi="Arial" w:cs="Arial"/>
          <w:noProof/>
          <w:lang w:val="pl-PL"/>
        </w:rPr>
        <w:t>Za ponuđače koji su registrovani u periodu kraćem od posljednje tri godine, prosjek se određuje po broju godina poslovanja, s tim da je jedna godina poslovanja obavezni minimum.</w:t>
      </w:r>
    </w:p>
    <w:p w:rsidR="005611EC" w:rsidRPr="002D5D05" w:rsidRDefault="005611EC" w:rsidP="005611EC">
      <w:pPr>
        <w:spacing w:after="0" w:line="240" w:lineRule="auto"/>
        <w:jc w:val="both"/>
        <w:rPr>
          <w:rFonts w:ascii="Arial" w:eastAsia="Times New Roman" w:hAnsi="Arial" w:cs="Arial"/>
          <w:noProof/>
          <w:lang w:val="pl-PL"/>
        </w:rPr>
      </w:pPr>
    </w:p>
    <w:p w:rsidR="005611EC" w:rsidRPr="002D5D05" w:rsidRDefault="005611EC" w:rsidP="005611EC">
      <w:pPr>
        <w:pStyle w:val="Heading2"/>
        <w:rPr>
          <w:i/>
        </w:rPr>
      </w:pPr>
      <w:r w:rsidRPr="002D5D05">
        <w:rPr>
          <w:i/>
        </w:rPr>
        <w:lastRenderedPageBreak/>
        <w:t xml:space="preserve">9.5. </w:t>
      </w:r>
      <w:proofErr w:type="spellStart"/>
      <w:r w:rsidRPr="002D5D05">
        <w:rPr>
          <w:i/>
        </w:rPr>
        <w:t>Finansijski</w:t>
      </w:r>
      <w:proofErr w:type="spellEnd"/>
      <w:r w:rsidRPr="002D5D05">
        <w:rPr>
          <w:i/>
        </w:rPr>
        <w:t xml:space="preserve"> </w:t>
      </w:r>
      <w:proofErr w:type="spellStart"/>
      <w:r w:rsidRPr="002D5D05">
        <w:rPr>
          <w:i/>
        </w:rPr>
        <w:t>aspekt</w:t>
      </w:r>
      <w:proofErr w:type="spellEnd"/>
      <w:r w:rsidRPr="002D5D05">
        <w:rPr>
          <w:i/>
        </w:rPr>
        <w:t xml:space="preserve"> – </w:t>
      </w:r>
      <w:proofErr w:type="spellStart"/>
      <w:r w:rsidRPr="002D5D05">
        <w:rPr>
          <w:i/>
        </w:rPr>
        <w:t>Prosječni</w:t>
      </w:r>
      <w:proofErr w:type="spellEnd"/>
      <w:r w:rsidRPr="002D5D05">
        <w:rPr>
          <w:i/>
        </w:rPr>
        <w:t xml:space="preserve"> profit </w:t>
      </w:r>
      <w:proofErr w:type="spellStart"/>
      <w:r w:rsidRPr="002D5D05">
        <w:rPr>
          <w:i/>
        </w:rPr>
        <w:t>ponuđača</w:t>
      </w:r>
      <w:proofErr w:type="spellEnd"/>
      <w:r w:rsidRPr="002D5D05">
        <w:rPr>
          <w:i/>
        </w:rPr>
        <w:t xml:space="preserve"> u </w:t>
      </w:r>
      <w:proofErr w:type="spellStart"/>
      <w:r w:rsidRPr="002D5D05">
        <w:rPr>
          <w:i/>
        </w:rPr>
        <w:t>posljednje</w:t>
      </w:r>
      <w:proofErr w:type="spellEnd"/>
      <w:r w:rsidRPr="002D5D05">
        <w:rPr>
          <w:i/>
        </w:rPr>
        <w:t xml:space="preserve"> tri </w:t>
      </w:r>
      <w:proofErr w:type="spellStart"/>
      <w:r w:rsidRPr="002D5D05">
        <w:rPr>
          <w:i/>
        </w:rPr>
        <w:t>godine</w:t>
      </w:r>
      <w:proofErr w:type="spellEnd"/>
    </w:p>
    <w:p w:rsidR="005611EC" w:rsidRPr="002D5D05" w:rsidRDefault="005611EC" w:rsidP="005611EC">
      <w:pPr>
        <w:spacing w:after="0" w:line="240" w:lineRule="auto"/>
        <w:rPr>
          <w:rFonts w:ascii="Arial" w:hAnsi="Arial" w:cs="Arial"/>
          <w:lang w:val="sr-Latn-CS"/>
        </w:rPr>
      </w:pPr>
    </w:p>
    <w:p w:rsidR="005611EC" w:rsidRPr="002D5D05" w:rsidRDefault="005611EC" w:rsidP="005611EC">
      <w:pPr>
        <w:spacing w:after="0" w:line="240" w:lineRule="auto"/>
        <w:jc w:val="both"/>
        <w:rPr>
          <w:rFonts w:ascii="Arial" w:hAnsi="Arial" w:cs="Arial"/>
          <w:noProof/>
        </w:rPr>
      </w:pPr>
      <w:r w:rsidRPr="002D5D05">
        <w:rPr>
          <w:rFonts w:ascii="Arial" w:hAnsi="Arial" w:cs="Arial"/>
          <w:noProof/>
        </w:rPr>
        <w:t>Ovaj kriterijum se izračunava na sljedeći način:</w:t>
      </w:r>
    </w:p>
    <w:p w:rsidR="005611EC" w:rsidRPr="002D5D05" w:rsidRDefault="005611EC" w:rsidP="005611EC">
      <w:pPr>
        <w:spacing w:after="0" w:line="240" w:lineRule="auto"/>
        <w:jc w:val="both"/>
        <w:rPr>
          <w:rFonts w:ascii="Arial" w:hAnsi="Arial" w:cs="Arial"/>
          <w:noProof/>
        </w:rPr>
      </w:pPr>
    </w:p>
    <w:p w:rsidR="005611EC" w:rsidRPr="002D5D05" w:rsidRDefault="005611EC" w:rsidP="005611EC">
      <w:pPr>
        <w:spacing w:after="0" w:line="240" w:lineRule="auto"/>
        <w:jc w:val="both"/>
        <w:rPr>
          <w:rFonts w:ascii="Arial" w:hAnsi="Arial" w:cs="Arial"/>
          <w:b/>
          <w:noProof/>
        </w:rPr>
      </w:pPr>
      <w:r w:rsidRPr="002D5D05">
        <w:rPr>
          <w:rFonts w:ascii="Arial" w:hAnsi="Arial" w:cs="Arial"/>
          <w:b/>
          <w:noProof/>
        </w:rPr>
        <w:t>Kriterijum: PBP / MBP x 10,</w:t>
      </w:r>
    </w:p>
    <w:p w:rsidR="005611EC" w:rsidRPr="002D5D05" w:rsidRDefault="005611EC" w:rsidP="005611EC">
      <w:pPr>
        <w:spacing w:after="0" w:line="240" w:lineRule="auto"/>
        <w:jc w:val="both"/>
        <w:rPr>
          <w:rFonts w:ascii="Arial" w:hAnsi="Arial" w:cs="Arial"/>
          <w:noProof/>
        </w:rPr>
      </w:pPr>
    </w:p>
    <w:p w:rsidR="005611EC" w:rsidRPr="002D5D05" w:rsidRDefault="005611EC" w:rsidP="005611EC">
      <w:pPr>
        <w:spacing w:after="0" w:line="240" w:lineRule="auto"/>
        <w:jc w:val="both"/>
        <w:rPr>
          <w:rFonts w:ascii="Arial" w:hAnsi="Arial" w:cs="Arial"/>
          <w:noProof/>
        </w:rPr>
      </w:pPr>
      <w:r w:rsidRPr="002D5D05">
        <w:rPr>
          <w:rFonts w:ascii="Arial" w:hAnsi="Arial" w:cs="Arial"/>
          <w:noProof/>
        </w:rPr>
        <w:t>gdje:</w:t>
      </w:r>
    </w:p>
    <w:p w:rsidR="005611EC" w:rsidRPr="002D5D05" w:rsidRDefault="005611EC" w:rsidP="005611EC">
      <w:pPr>
        <w:spacing w:after="0" w:line="240" w:lineRule="auto"/>
        <w:jc w:val="both"/>
        <w:rPr>
          <w:rFonts w:ascii="Arial" w:hAnsi="Arial" w:cs="Arial"/>
          <w:noProof/>
        </w:rPr>
      </w:pPr>
    </w:p>
    <w:p w:rsidR="005611EC" w:rsidRPr="002D5D05" w:rsidRDefault="005611EC" w:rsidP="005611EC">
      <w:pPr>
        <w:spacing w:after="0" w:line="240" w:lineRule="auto"/>
        <w:jc w:val="both"/>
        <w:rPr>
          <w:rFonts w:ascii="Arial" w:hAnsi="Arial" w:cs="Arial"/>
          <w:noProof/>
        </w:rPr>
      </w:pPr>
      <w:r w:rsidRPr="002D5D05">
        <w:rPr>
          <w:rFonts w:ascii="Arial" w:hAnsi="Arial" w:cs="Arial"/>
          <w:b/>
          <w:noProof/>
        </w:rPr>
        <w:t xml:space="preserve">PBP – </w:t>
      </w:r>
      <w:r w:rsidRPr="002D5D05">
        <w:rPr>
          <w:rFonts w:ascii="Arial" w:hAnsi="Arial" w:cs="Arial"/>
          <w:noProof/>
        </w:rPr>
        <w:t>označava prosječni profit ponuđača za posljednje tri godine</w:t>
      </w:r>
    </w:p>
    <w:p w:rsidR="005611EC" w:rsidRPr="002D5D05" w:rsidRDefault="005611EC" w:rsidP="005611EC">
      <w:pPr>
        <w:spacing w:after="0" w:line="240" w:lineRule="auto"/>
        <w:jc w:val="both"/>
        <w:rPr>
          <w:rFonts w:ascii="Arial" w:hAnsi="Arial" w:cs="Arial"/>
          <w:noProof/>
          <w:lang w:val="pl-PL"/>
        </w:rPr>
      </w:pPr>
      <w:r w:rsidRPr="002D5D05">
        <w:rPr>
          <w:rFonts w:ascii="Arial" w:hAnsi="Arial" w:cs="Arial"/>
          <w:b/>
          <w:noProof/>
          <w:lang w:val="pl-PL"/>
        </w:rPr>
        <w:t>MBP –</w:t>
      </w:r>
      <w:r w:rsidRPr="002D5D05">
        <w:rPr>
          <w:rFonts w:ascii="Arial" w:hAnsi="Arial" w:cs="Arial"/>
          <w:noProof/>
          <w:lang w:val="pl-PL"/>
        </w:rPr>
        <w:t xml:space="preserve"> označava maksimalni prosječni profit za posljednje tri godine od ponuda koje se upoređuju</w:t>
      </w:r>
    </w:p>
    <w:p w:rsidR="005611EC" w:rsidRPr="002D5D05" w:rsidRDefault="005611EC" w:rsidP="005611EC">
      <w:pPr>
        <w:spacing w:after="0" w:line="240" w:lineRule="auto"/>
        <w:jc w:val="both"/>
        <w:rPr>
          <w:rFonts w:ascii="Arial" w:hAnsi="Arial" w:cs="Arial"/>
          <w:noProof/>
          <w:lang w:val="pl-PL"/>
        </w:rPr>
      </w:pPr>
      <w:r w:rsidRPr="002D5D05">
        <w:rPr>
          <w:rFonts w:ascii="Arial" w:hAnsi="Arial" w:cs="Arial"/>
          <w:b/>
          <w:noProof/>
          <w:lang w:val="pl-PL"/>
        </w:rPr>
        <w:t>10 –</w:t>
      </w:r>
      <w:r w:rsidRPr="002D5D05">
        <w:rPr>
          <w:rFonts w:ascii="Arial" w:hAnsi="Arial" w:cs="Arial"/>
          <w:noProof/>
          <w:lang w:val="pl-PL"/>
        </w:rPr>
        <w:t>označava broj bodova po ovom kriterijumu</w:t>
      </w:r>
    </w:p>
    <w:p w:rsidR="005611EC" w:rsidRPr="002D5D05" w:rsidRDefault="005611EC" w:rsidP="005611EC">
      <w:pPr>
        <w:spacing w:before="120" w:after="0" w:line="240" w:lineRule="auto"/>
        <w:jc w:val="both"/>
        <w:rPr>
          <w:rFonts w:ascii="Arial" w:hAnsi="Arial" w:cs="Arial"/>
          <w:noProof/>
          <w:lang w:val="pl-PL"/>
        </w:rPr>
      </w:pPr>
      <w:r w:rsidRPr="002D5D05">
        <w:rPr>
          <w:rFonts w:ascii="Arial" w:hAnsi="Arial" w:cs="Arial"/>
          <w:noProof/>
          <w:lang w:val="pl-PL"/>
        </w:rPr>
        <w:t>Za ponuđače koji su registrovani u periodu kraćem od posljednje tri godine, prosjek se određuje po broju godina poslovanja, s tim da je jedna godina poslovanja obavezni minimum.</w:t>
      </w:r>
    </w:p>
    <w:p w:rsidR="005611EC" w:rsidRPr="002D5D05" w:rsidRDefault="005611EC" w:rsidP="005611EC">
      <w:pPr>
        <w:spacing w:after="0" w:line="240" w:lineRule="auto"/>
        <w:jc w:val="both"/>
        <w:rPr>
          <w:rFonts w:ascii="Arial" w:eastAsia="Times New Roman" w:hAnsi="Arial" w:cs="Arial"/>
          <w:noProof/>
          <w:lang w:val="pl-PL"/>
        </w:rPr>
      </w:pPr>
    </w:p>
    <w:p w:rsidR="00B213F8" w:rsidRPr="002D5D05" w:rsidRDefault="00B213F8" w:rsidP="00B213F8">
      <w:pPr>
        <w:pStyle w:val="Heading2"/>
        <w:numPr>
          <w:ilvl w:val="1"/>
          <w:numId w:val="0"/>
        </w:numPr>
        <w:suppressAutoHyphens w:val="0"/>
        <w:spacing w:before="0" w:after="0" w:line="240" w:lineRule="auto"/>
        <w:ind w:left="576" w:hanging="576"/>
        <w:rPr>
          <w:rFonts w:eastAsia="Calibri"/>
          <w:i/>
          <w:noProof/>
          <w:lang w:val="pl-PL"/>
        </w:rPr>
      </w:pPr>
    </w:p>
    <w:p w:rsidR="00D620F2" w:rsidRPr="002D5D05" w:rsidRDefault="00E21B44" w:rsidP="00D021C0">
      <w:pPr>
        <w:pStyle w:val="Heading2"/>
        <w:numPr>
          <w:ilvl w:val="1"/>
          <w:numId w:val="0"/>
        </w:numPr>
        <w:suppressAutoHyphens w:val="0"/>
        <w:spacing w:before="0" w:after="0" w:line="240" w:lineRule="auto"/>
        <w:ind w:left="576" w:hanging="576"/>
        <w:rPr>
          <w:rFonts w:eastAsia="Calibri"/>
          <w:i/>
          <w:noProof/>
        </w:rPr>
      </w:pPr>
      <w:bookmarkStart w:id="42" w:name="_Toc436124908"/>
      <w:r w:rsidRPr="002D5D05">
        <w:rPr>
          <w:rFonts w:eastAsia="Calibri"/>
          <w:i/>
          <w:noProof/>
        </w:rPr>
        <w:t>9</w:t>
      </w:r>
      <w:r w:rsidR="00F92896" w:rsidRPr="002D5D05">
        <w:rPr>
          <w:rFonts w:eastAsia="Calibri"/>
          <w:i/>
          <w:noProof/>
        </w:rPr>
        <w:t>.</w:t>
      </w:r>
      <w:r w:rsidR="005611EC" w:rsidRPr="002D5D05">
        <w:rPr>
          <w:rFonts w:eastAsia="Calibri"/>
          <w:i/>
          <w:noProof/>
        </w:rPr>
        <w:t>6</w:t>
      </w:r>
      <w:r w:rsidR="0064798C" w:rsidRPr="002D5D05">
        <w:rPr>
          <w:rFonts w:eastAsia="Calibri"/>
          <w:i/>
          <w:noProof/>
        </w:rPr>
        <w:t xml:space="preserve">. </w:t>
      </w:r>
      <w:r w:rsidR="00D620F2" w:rsidRPr="002D5D05">
        <w:rPr>
          <w:rFonts w:eastAsia="Calibri"/>
          <w:i/>
          <w:noProof/>
        </w:rPr>
        <w:t>Kvalitet poslovnog plana i efekti na zapošljavanje i ekonomski razvoj</w:t>
      </w:r>
      <w:bookmarkEnd w:id="42"/>
    </w:p>
    <w:p w:rsidR="00D021C0" w:rsidRPr="002D5D05" w:rsidRDefault="00D021C0" w:rsidP="00D021C0">
      <w:pPr>
        <w:spacing w:after="0" w:line="240" w:lineRule="auto"/>
        <w:jc w:val="both"/>
        <w:rPr>
          <w:rFonts w:ascii="Arial" w:hAnsi="Arial" w:cs="Arial"/>
          <w:noProof/>
        </w:rPr>
      </w:pPr>
    </w:p>
    <w:p w:rsidR="00257CC4" w:rsidRPr="002D5D05" w:rsidRDefault="00257CC4" w:rsidP="00257CC4">
      <w:pPr>
        <w:spacing w:after="0" w:line="240" w:lineRule="auto"/>
        <w:jc w:val="both"/>
        <w:rPr>
          <w:rFonts w:ascii="Arial" w:hAnsi="Arial" w:cs="Arial"/>
          <w:noProof/>
          <w:lang w:val="pl-PL"/>
        </w:rPr>
      </w:pPr>
      <w:r w:rsidRPr="002D5D05">
        <w:rPr>
          <w:rFonts w:ascii="Arial" w:hAnsi="Arial" w:cs="Arial"/>
          <w:noProof/>
          <w:lang w:val="pl-PL"/>
        </w:rPr>
        <w:t>Ponuđač je dužan da u skladu sa parametrima iz Koncesionog akta opiše poslovni plan za realizaciju koncesije i efekte realizacije koncesije na zapošljavanje i ekonomski razvoj.</w:t>
      </w:r>
    </w:p>
    <w:p w:rsidR="00257CC4" w:rsidRPr="002D5D05" w:rsidRDefault="00257CC4" w:rsidP="00257CC4">
      <w:pPr>
        <w:spacing w:after="0" w:line="240" w:lineRule="auto"/>
        <w:jc w:val="both"/>
        <w:rPr>
          <w:rFonts w:ascii="Arial" w:hAnsi="Arial" w:cs="Arial"/>
          <w:noProof/>
          <w:lang w:val="pl-PL"/>
        </w:rPr>
      </w:pPr>
    </w:p>
    <w:p w:rsidR="00257CC4" w:rsidRPr="002D5D05" w:rsidRDefault="00257CC4" w:rsidP="00257CC4">
      <w:pPr>
        <w:spacing w:after="0" w:line="240" w:lineRule="auto"/>
        <w:jc w:val="both"/>
        <w:rPr>
          <w:rFonts w:ascii="Arial" w:hAnsi="Arial" w:cs="Arial"/>
          <w:noProof/>
          <w:lang w:val="pl-PL"/>
        </w:rPr>
      </w:pPr>
      <w:r w:rsidRPr="002D5D05">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w:t>
      </w:r>
      <w:r w:rsidR="004C736F" w:rsidRPr="002D5D05">
        <w:rPr>
          <w:rFonts w:ascii="Arial" w:hAnsi="Arial" w:cs="Arial"/>
          <w:noProof/>
          <w:lang w:val="pl-PL"/>
        </w:rPr>
        <w:t>e</w:t>
      </w:r>
      <w:r w:rsidRPr="002D5D05">
        <w:rPr>
          <w:rFonts w:ascii="Arial" w:hAnsi="Arial" w:cs="Arial"/>
          <w:noProof/>
          <w:lang w:val="pl-PL"/>
        </w:rPr>
        <w:t>rade, primarni agregati itd..), zapošljavanje radne snage u procesu eksploatacije, pripreme i primarne prerade, plasman proizvoda na tržište, eventualna valorizacija mineralne sirovine putem prerade</w:t>
      </w:r>
      <w:r w:rsidR="004C736F" w:rsidRPr="002D5D05">
        <w:rPr>
          <w:rFonts w:ascii="Arial" w:hAnsi="Arial" w:cs="Arial"/>
          <w:noProof/>
          <w:lang w:val="pl-PL"/>
        </w:rPr>
        <w:t>,</w:t>
      </w:r>
      <w:r w:rsidRPr="002D5D05">
        <w:rPr>
          <w:rFonts w:ascii="Arial" w:hAnsi="Arial" w:cs="Arial"/>
          <w:noProof/>
          <w:lang w:val="pl-PL"/>
        </w:rPr>
        <w:t xml:space="preserve"> itd.</w:t>
      </w:r>
    </w:p>
    <w:p w:rsidR="00257CC4" w:rsidRPr="002D5D05" w:rsidRDefault="00257CC4" w:rsidP="00257CC4">
      <w:pPr>
        <w:spacing w:after="0" w:line="240" w:lineRule="auto"/>
        <w:jc w:val="both"/>
        <w:rPr>
          <w:rFonts w:ascii="Arial" w:hAnsi="Arial" w:cs="Arial"/>
          <w:noProof/>
          <w:lang w:val="pl-PL"/>
        </w:rPr>
      </w:pPr>
    </w:p>
    <w:p w:rsidR="00B213F8" w:rsidRPr="002D5D05" w:rsidRDefault="00257CC4" w:rsidP="00257CC4">
      <w:pPr>
        <w:spacing w:after="0" w:line="240" w:lineRule="auto"/>
        <w:jc w:val="both"/>
        <w:rPr>
          <w:rFonts w:ascii="Arial" w:hAnsi="Arial" w:cs="Arial"/>
          <w:noProof/>
          <w:lang w:val="pl-PL"/>
        </w:rPr>
      </w:pPr>
      <w:r w:rsidRPr="002D5D05">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r w:rsidR="00A37FB3" w:rsidRPr="002D5D05">
        <w:rPr>
          <w:rFonts w:ascii="Arial" w:hAnsi="Arial" w:cs="Arial"/>
          <w:noProof/>
          <w:lang w:val="pl-PL"/>
        </w:rPr>
        <w:t>.</w:t>
      </w:r>
    </w:p>
    <w:p w:rsidR="00A37FB3" w:rsidRPr="002D5D05" w:rsidRDefault="00A37FB3" w:rsidP="00257CC4">
      <w:pPr>
        <w:spacing w:after="0" w:line="240" w:lineRule="auto"/>
        <w:jc w:val="both"/>
        <w:rPr>
          <w:rFonts w:ascii="Arial" w:hAnsi="Arial" w:cs="Arial"/>
          <w:noProof/>
          <w:lang w:val="pl-PL"/>
        </w:rPr>
      </w:pPr>
    </w:p>
    <w:p w:rsidR="00B213F8" w:rsidRPr="002D5D05" w:rsidRDefault="00B213F8" w:rsidP="00A700A0">
      <w:pPr>
        <w:spacing w:after="0" w:line="240" w:lineRule="auto"/>
        <w:jc w:val="both"/>
        <w:rPr>
          <w:rFonts w:ascii="Arial" w:hAnsi="Arial" w:cs="Arial"/>
          <w:noProof/>
          <w:lang w:val="pl-PL"/>
        </w:rPr>
      </w:pPr>
    </w:p>
    <w:p w:rsidR="00D620F2" w:rsidRPr="002D5D05" w:rsidRDefault="00323187" w:rsidP="005611EC">
      <w:pPr>
        <w:pStyle w:val="Heading1"/>
        <w:numPr>
          <w:ilvl w:val="0"/>
          <w:numId w:val="25"/>
        </w:numPr>
        <w:rPr>
          <w:noProof/>
        </w:rPr>
      </w:pPr>
      <w:bookmarkStart w:id="43" w:name="_Toc390549920"/>
      <w:bookmarkStart w:id="44" w:name="_Toc402262970"/>
      <w:bookmarkStart w:id="45" w:name="_Toc139886875"/>
      <w:r w:rsidRPr="002D5D05">
        <w:rPr>
          <w:noProof/>
        </w:rPr>
        <w:t>SPISAK POTREBNE TEHNIČKE DOKUMENTACIJE SA USLOVIMA ZA NJENU IZRADU, ODOBRENJA, SAGLASNOSTI I MIŠLJENJA ZA OBAVLJANJE KONCESIONE DJELATNOSTI</w:t>
      </w:r>
      <w:bookmarkEnd w:id="43"/>
      <w:bookmarkEnd w:id="44"/>
      <w:bookmarkEnd w:id="45"/>
    </w:p>
    <w:p w:rsidR="009E7581" w:rsidRPr="002D5D05" w:rsidRDefault="009E7581" w:rsidP="009E7581">
      <w:pPr>
        <w:rPr>
          <w:lang w:val="sv-SE"/>
        </w:rPr>
      </w:pPr>
    </w:p>
    <w:p w:rsidR="00D620F2" w:rsidRPr="002D5D05" w:rsidRDefault="009E7581" w:rsidP="009E7581">
      <w:pPr>
        <w:pStyle w:val="Heading2"/>
        <w:spacing w:before="0" w:after="0" w:line="240" w:lineRule="auto"/>
        <w:rPr>
          <w:rFonts w:eastAsia="Calibri"/>
          <w:bCs w:val="0"/>
          <w:iCs w:val="0"/>
          <w:kern w:val="0"/>
          <w:lang w:val="sv-SE"/>
        </w:rPr>
      </w:pPr>
      <w:bookmarkStart w:id="46" w:name="_Toc402221835"/>
      <w:r w:rsidRPr="002D5D05">
        <w:rPr>
          <w:rFonts w:eastAsia="Calibri"/>
          <w:bCs w:val="0"/>
          <w:iCs w:val="0"/>
          <w:kern w:val="0"/>
          <w:lang w:val="sv-SE"/>
        </w:rPr>
        <w:t xml:space="preserve">10.1. </w:t>
      </w:r>
      <w:r w:rsidR="005F6969" w:rsidRPr="002D5D05">
        <w:rPr>
          <w:i/>
          <w:noProof/>
          <w:lang w:val="sv-SE"/>
        </w:rPr>
        <w:t>D</w:t>
      </w:r>
      <w:r w:rsidR="00A8364D" w:rsidRPr="002D5D05">
        <w:rPr>
          <w:i/>
          <w:noProof/>
          <w:lang w:val="sv-SE"/>
        </w:rPr>
        <w:t>etaljna geološ</w:t>
      </w:r>
      <w:r w:rsidR="004C736F" w:rsidRPr="002D5D05">
        <w:rPr>
          <w:i/>
          <w:noProof/>
          <w:lang w:val="sv-SE"/>
        </w:rPr>
        <w:t>k</w:t>
      </w:r>
      <w:r w:rsidR="00A8364D" w:rsidRPr="002D5D05">
        <w:rPr>
          <w:i/>
          <w:noProof/>
          <w:lang w:val="sv-SE"/>
        </w:rPr>
        <w:t xml:space="preserve">a </w:t>
      </w:r>
      <w:r w:rsidR="00D620F2" w:rsidRPr="002D5D05">
        <w:rPr>
          <w:i/>
          <w:noProof/>
          <w:lang w:val="sv-SE"/>
        </w:rPr>
        <w:t>istraživanja</w:t>
      </w:r>
      <w:bookmarkEnd w:id="46"/>
    </w:p>
    <w:p w:rsidR="00A700A0" w:rsidRPr="002D5D05" w:rsidRDefault="00A700A0" w:rsidP="00A700A0">
      <w:pPr>
        <w:spacing w:after="0" w:line="240" w:lineRule="auto"/>
        <w:rPr>
          <w:rFonts w:ascii="Arial" w:hAnsi="Arial" w:cs="Arial"/>
          <w:lang w:val="sv-SE"/>
        </w:rPr>
      </w:pPr>
    </w:p>
    <w:p w:rsidR="000221CF" w:rsidRPr="002D5D05" w:rsidRDefault="000221CF" w:rsidP="00A700A0">
      <w:pPr>
        <w:spacing w:after="0" w:line="240" w:lineRule="auto"/>
        <w:jc w:val="both"/>
        <w:rPr>
          <w:rFonts w:ascii="Arial" w:hAnsi="Arial" w:cs="Arial"/>
          <w:noProof/>
          <w:lang w:val="sv-SE"/>
        </w:rPr>
      </w:pPr>
      <w:bookmarkStart w:id="47" w:name="_Toc402221836"/>
      <w:r w:rsidRPr="002D5D05">
        <w:rPr>
          <w:rFonts w:ascii="Arial" w:hAnsi="Arial" w:cs="Arial"/>
          <w:noProof/>
          <w:lang w:val="sv-SE"/>
        </w:rPr>
        <w:t>Tokom eksploatacije, shodno odredbama Zakona o geološkim istraživanjima, budući Koncesionar je dužan da izvodi geološka istraživanja u cilju povećanja ukupnih rezervi mineralne sirovine.</w:t>
      </w:r>
    </w:p>
    <w:p w:rsidR="000221CF" w:rsidRPr="002D5D05" w:rsidRDefault="000221CF" w:rsidP="00A700A0">
      <w:pPr>
        <w:spacing w:after="0" w:line="240" w:lineRule="auto"/>
        <w:jc w:val="both"/>
        <w:rPr>
          <w:rFonts w:ascii="Arial" w:hAnsi="Arial" w:cs="Arial"/>
          <w:noProof/>
          <w:lang w:val="sv-SE"/>
        </w:rPr>
      </w:pPr>
    </w:p>
    <w:p w:rsidR="000221CF" w:rsidRPr="002D5D05" w:rsidRDefault="000221CF" w:rsidP="00A700A0">
      <w:pPr>
        <w:spacing w:after="0" w:line="240" w:lineRule="auto"/>
        <w:jc w:val="both"/>
        <w:rPr>
          <w:rFonts w:ascii="Arial" w:hAnsi="Arial" w:cs="Arial"/>
          <w:noProof/>
          <w:lang w:val="sv-SE"/>
        </w:rPr>
      </w:pPr>
      <w:r w:rsidRPr="002D5D05">
        <w:rPr>
          <w:rFonts w:ascii="Arial" w:hAnsi="Arial" w:cs="Arial"/>
          <w:noProof/>
          <w:lang w:val="sv-SE"/>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izrađuje na osnovu posebnih propisa.</w:t>
      </w:r>
    </w:p>
    <w:p w:rsidR="00A700A0" w:rsidRPr="002D5D05" w:rsidRDefault="00A700A0" w:rsidP="00A700A0">
      <w:pPr>
        <w:spacing w:after="0" w:line="240" w:lineRule="auto"/>
        <w:jc w:val="both"/>
        <w:rPr>
          <w:rFonts w:ascii="Arial" w:hAnsi="Arial" w:cs="Arial"/>
          <w:noProof/>
          <w:lang w:val="sv-SE"/>
        </w:rPr>
      </w:pPr>
    </w:p>
    <w:p w:rsidR="00D620F2" w:rsidRPr="002D5D05" w:rsidRDefault="009E7581" w:rsidP="009E7581">
      <w:pPr>
        <w:pStyle w:val="Heading2"/>
        <w:spacing w:before="0" w:after="0" w:line="240" w:lineRule="auto"/>
        <w:rPr>
          <w:i/>
          <w:noProof/>
        </w:rPr>
      </w:pPr>
      <w:r w:rsidRPr="002D5D05">
        <w:rPr>
          <w:rFonts w:eastAsia="Calibri"/>
          <w:bCs w:val="0"/>
          <w:iCs w:val="0"/>
          <w:noProof/>
          <w:kern w:val="0"/>
        </w:rPr>
        <w:lastRenderedPageBreak/>
        <w:t xml:space="preserve">10.2. </w:t>
      </w:r>
      <w:r w:rsidR="005F6969" w:rsidRPr="002D5D05">
        <w:rPr>
          <w:i/>
          <w:noProof/>
        </w:rPr>
        <w:t>E</w:t>
      </w:r>
      <w:r w:rsidR="00D620F2" w:rsidRPr="002D5D05">
        <w:rPr>
          <w:i/>
          <w:noProof/>
        </w:rPr>
        <w:t>ksploatacij</w:t>
      </w:r>
      <w:r w:rsidR="005F6969" w:rsidRPr="002D5D05">
        <w:rPr>
          <w:i/>
          <w:noProof/>
        </w:rPr>
        <w:t>a</w:t>
      </w:r>
      <w:r w:rsidR="00D620F2" w:rsidRPr="002D5D05">
        <w:rPr>
          <w:i/>
          <w:noProof/>
        </w:rPr>
        <w:t xml:space="preserve"> mineralne sirovine</w:t>
      </w:r>
      <w:bookmarkEnd w:id="47"/>
    </w:p>
    <w:p w:rsidR="00A700A0" w:rsidRPr="002D5D05" w:rsidRDefault="00A700A0" w:rsidP="00A700A0">
      <w:pPr>
        <w:spacing w:after="0" w:line="240" w:lineRule="auto"/>
        <w:rPr>
          <w:rFonts w:ascii="Arial" w:hAnsi="Arial" w:cs="Arial"/>
        </w:rPr>
      </w:pPr>
    </w:p>
    <w:p w:rsidR="00D620F2" w:rsidRPr="002D5D05" w:rsidRDefault="00D620F2" w:rsidP="00A700A0">
      <w:pPr>
        <w:pStyle w:val="Heading2"/>
        <w:numPr>
          <w:ilvl w:val="1"/>
          <w:numId w:val="0"/>
        </w:numPr>
        <w:spacing w:before="0" w:after="0" w:line="240" w:lineRule="auto"/>
        <w:ind w:left="576" w:hanging="576"/>
        <w:rPr>
          <w:noProof/>
        </w:rPr>
      </w:pPr>
      <w:bookmarkStart w:id="48" w:name="_Toc402262971"/>
      <w:r w:rsidRPr="002D5D05">
        <w:rPr>
          <w:noProof/>
        </w:rPr>
        <w:t>1</w:t>
      </w:r>
      <w:r w:rsidR="00E21B44" w:rsidRPr="002D5D05">
        <w:rPr>
          <w:noProof/>
        </w:rPr>
        <w:t>0</w:t>
      </w:r>
      <w:r w:rsidRPr="002D5D05">
        <w:rPr>
          <w:noProof/>
        </w:rPr>
        <w:t>.2.1</w:t>
      </w:r>
      <w:r w:rsidR="00781B19" w:rsidRPr="002D5D05">
        <w:rPr>
          <w:noProof/>
        </w:rPr>
        <w:t>.</w:t>
      </w:r>
      <w:r w:rsidRPr="002D5D05">
        <w:rPr>
          <w:noProof/>
        </w:rPr>
        <w:t xml:space="preserve"> Odobrenje za eksploataciju mineralne sirovine na eksploatacionom polju</w:t>
      </w:r>
      <w:bookmarkEnd w:id="48"/>
    </w:p>
    <w:p w:rsidR="00A700A0" w:rsidRPr="002D5D05" w:rsidRDefault="00A700A0" w:rsidP="00A700A0">
      <w:pPr>
        <w:spacing w:after="0" w:line="240" w:lineRule="auto"/>
        <w:jc w:val="both"/>
        <w:rPr>
          <w:rFonts w:ascii="Arial" w:hAnsi="Arial" w:cs="Arial"/>
          <w:noProof/>
        </w:rPr>
      </w:pPr>
    </w:p>
    <w:p w:rsidR="00D620F2" w:rsidRPr="002D5D05" w:rsidRDefault="00D620F2" w:rsidP="00A700A0">
      <w:pPr>
        <w:spacing w:after="0" w:line="240" w:lineRule="auto"/>
        <w:jc w:val="both"/>
        <w:rPr>
          <w:rFonts w:ascii="Arial" w:hAnsi="Arial" w:cs="Arial"/>
          <w:noProof/>
        </w:rPr>
      </w:pPr>
      <w:r w:rsidRPr="002D5D05">
        <w:rPr>
          <w:rFonts w:ascii="Arial" w:hAnsi="Arial" w:cs="Arial"/>
          <w:noProof/>
        </w:rPr>
        <w:t xml:space="preserve">Odobrenje za eksploataciju mineralne sirovine na eksploatacionom polju, u skladu sa članom 33 Zakona o rudarstvu, izdaje Ministarstvo </w:t>
      </w:r>
      <w:r w:rsidR="00F07D6D" w:rsidRPr="002D5D05">
        <w:rPr>
          <w:rFonts w:ascii="Arial" w:hAnsi="Arial" w:cs="Arial"/>
          <w:noProof/>
        </w:rPr>
        <w:t>nadležno za rudarstvo</w:t>
      </w:r>
      <w:r w:rsidRPr="002D5D05">
        <w:rPr>
          <w:rFonts w:ascii="Arial" w:hAnsi="Arial" w:cs="Arial"/>
          <w:noProof/>
        </w:rPr>
        <w:t xml:space="preserve"> na zahtjev investitora. Uz zahtjev se dostavlja i sljedeća dokumentacija:</w:t>
      </w:r>
    </w:p>
    <w:p w:rsidR="00A700A0" w:rsidRPr="002D5D05" w:rsidRDefault="00A700A0" w:rsidP="00A700A0">
      <w:pPr>
        <w:spacing w:after="0" w:line="240" w:lineRule="auto"/>
        <w:jc w:val="both"/>
        <w:rPr>
          <w:rFonts w:ascii="Arial" w:hAnsi="Arial" w:cs="Arial"/>
          <w:noProof/>
        </w:rPr>
      </w:pPr>
    </w:p>
    <w:p w:rsidR="00D620F2" w:rsidRPr="002D5D05" w:rsidRDefault="00D620F2" w:rsidP="00773E47">
      <w:pPr>
        <w:pStyle w:val="ListParagraph"/>
        <w:numPr>
          <w:ilvl w:val="0"/>
          <w:numId w:val="6"/>
        </w:numPr>
        <w:autoSpaceDE w:val="0"/>
        <w:autoSpaceDN w:val="0"/>
        <w:adjustRightInd w:val="0"/>
        <w:spacing w:after="0" w:line="240" w:lineRule="auto"/>
        <w:jc w:val="both"/>
        <w:rPr>
          <w:rFonts w:ascii="Arial" w:hAnsi="Arial" w:cs="Arial"/>
          <w:noProof/>
        </w:rPr>
      </w:pPr>
      <w:r w:rsidRPr="002D5D05">
        <w:rPr>
          <w:rFonts w:ascii="Arial" w:hAnsi="Arial" w:cs="Arial"/>
          <w:noProof/>
        </w:rPr>
        <w:t>ugovor o koncesiji;</w:t>
      </w:r>
    </w:p>
    <w:p w:rsidR="00D620F2" w:rsidRPr="002D5D05" w:rsidRDefault="00D620F2" w:rsidP="00773E47">
      <w:pPr>
        <w:pStyle w:val="ListParagraph"/>
        <w:numPr>
          <w:ilvl w:val="0"/>
          <w:numId w:val="6"/>
        </w:numPr>
        <w:autoSpaceDE w:val="0"/>
        <w:autoSpaceDN w:val="0"/>
        <w:adjustRightInd w:val="0"/>
        <w:spacing w:after="0" w:line="240" w:lineRule="auto"/>
        <w:jc w:val="both"/>
        <w:rPr>
          <w:rFonts w:ascii="Arial" w:hAnsi="Arial" w:cs="Arial"/>
          <w:noProof/>
        </w:rPr>
      </w:pPr>
      <w:r w:rsidRPr="002D5D05">
        <w:rPr>
          <w:rFonts w:ascii="Arial" w:hAnsi="Arial" w:cs="Arial"/>
          <w:noProof/>
        </w:rPr>
        <w:t xml:space="preserve">situaciona karta </w:t>
      </w:r>
      <w:r w:rsidR="00B530BE" w:rsidRPr="002D5D05">
        <w:rPr>
          <w:rFonts w:ascii="Arial" w:hAnsi="Arial" w:cs="Arial"/>
          <w:noProof/>
        </w:rPr>
        <w:t>u razmjeri 1:10.000 (</w:t>
      </w:r>
      <w:r w:rsidRPr="002D5D05">
        <w:rPr>
          <w:rFonts w:ascii="Arial" w:hAnsi="Arial" w:cs="Arial"/>
          <w:noProof/>
        </w:rPr>
        <w:t>ili većoj) sa ucrtanim granicama eksploatacionog polja, javnim saobraćajnicama, rudarskim radovima i drugim objektima koji se nalaze na eksploatacionom polju, opisom granica, nazivom eksploatacionog polja i naznačenjem opštine na čijoj se teritoriji nalazi;</w:t>
      </w:r>
    </w:p>
    <w:p w:rsidR="00D620F2" w:rsidRPr="002D5D05" w:rsidRDefault="00D620F2" w:rsidP="00773E47">
      <w:pPr>
        <w:pStyle w:val="ListParagraph"/>
        <w:numPr>
          <w:ilvl w:val="0"/>
          <w:numId w:val="6"/>
        </w:numPr>
        <w:autoSpaceDE w:val="0"/>
        <w:autoSpaceDN w:val="0"/>
        <w:adjustRightInd w:val="0"/>
        <w:spacing w:after="0" w:line="240" w:lineRule="auto"/>
        <w:jc w:val="both"/>
        <w:rPr>
          <w:rFonts w:ascii="Arial" w:hAnsi="Arial" w:cs="Arial"/>
          <w:noProof/>
        </w:rPr>
      </w:pPr>
      <w:r w:rsidRPr="002D5D05">
        <w:rPr>
          <w:rFonts w:ascii="Arial" w:hAnsi="Arial" w:cs="Arial"/>
          <w:noProof/>
        </w:rPr>
        <w:t>potvrdu o bilansnim rezervama mineralnih sirovina koja se izdaje u skladu sa važećim propisima o klasifikaciji i kategorizaciji rezervi;</w:t>
      </w:r>
    </w:p>
    <w:p w:rsidR="00D620F2" w:rsidRPr="002D5D05" w:rsidRDefault="00D620F2" w:rsidP="00773E47">
      <w:pPr>
        <w:pStyle w:val="ListParagraph"/>
        <w:numPr>
          <w:ilvl w:val="0"/>
          <w:numId w:val="6"/>
        </w:numPr>
        <w:autoSpaceDE w:val="0"/>
        <w:autoSpaceDN w:val="0"/>
        <w:adjustRightInd w:val="0"/>
        <w:spacing w:after="0" w:line="240" w:lineRule="auto"/>
        <w:jc w:val="both"/>
        <w:rPr>
          <w:rFonts w:ascii="Arial" w:hAnsi="Arial" w:cs="Arial"/>
          <w:noProof/>
        </w:rPr>
      </w:pPr>
      <w:r w:rsidRPr="002D5D05">
        <w:rPr>
          <w:rFonts w:ascii="Arial" w:hAnsi="Arial" w:cs="Arial"/>
          <w:noProof/>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rsidR="00D620F2" w:rsidRPr="002D5D05" w:rsidRDefault="00D620F2" w:rsidP="00773E47">
      <w:pPr>
        <w:pStyle w:val="ListParagraph"/>
        <w:numPr>
          <w:ilvl w:val="0"/>
          <w:numId w:val="6"/>
        </w:numPr>
        <w:autoSpaceDE w:val="0"/>
        <w:autoSpaceDN w:val="0"/>
        <w:adjustRightInd w:val="0"/>
        <w:spacing w:after="0" w:line="240" w:lineRule="auto"/>
        <w:jc w:val="both"/>
        <w:rPr>
          <w:rFonts w:ascii="Arial" w:hAnsi="Arial" w:cs="Arial"/>
          <w:noProof/>
        </w:rPr>
      </w:pPr>
      <w:r w:rsidRPr="002D5D05">
        <w:rPr>
          <w:rFonts w:ascii="Arial" w:hAnsi="Arial" w:cs="Arial"/>
          <w:noProof/>
        </w:rPr>
        <w:t>mišljenje nadležnog organa za zaštitu životne sredine na studiju izvodljivosti eksploatacije;</w:t>
      </w:r>
    </w:p>
    <w:p w:rsidR="00D620F2" w:rsidRPr="002D5D05" w:rsidRDefault="00D620F2" w:rsidP="00773E47">
      <w:pPr>
        <w:pStyle w:val="ListParagraph"/>
        <w:numPr>
          <w:ilvl w:val="0"/>
          <w:numId w:val="6"/>
        </w:numPr>
        <w:autoSpaceDE w:val="0"/>
        <w:autoSpaceDN w:val="0"/>
        <w:adjustRightInd w:val="0"/>
        <w:spacing w:after="0" w:line="240" w:lineRule="auto"/>
        <w:jc w:val="both"/>
        <w:rPr>
          <w:rFonts w:ascii="Arial" w:hAnsi="Arial" w:cs="Arial"/>
          <w:noProof/>
        </w:rPr>
      </w:pPr>
      <w:r w:rsidRPr="002D5D05">
        <w:rPr>
          <w:rFonts w:ascii="Arial" w:hAnsi="Arial" w:cs="Arial"/>
          <w:noProof/>
        </w:rPr>
        <w:t>akt organa nadležnog za poslove urbanizma u pogledu usaglašenosti planirane eksploatacije mineralnih sirovina sa odgovarajućim prostornim, odnosno urbanističkim planovima;</w:t>
      </w:r>
    </w:p>
    <w:p w:rsidR="00D620F2" w:rsidRPr="002D5D05" w:rsidRDefault="00D620F2" w:rsidP="00773E47">
      <w:pPr>
        <w:pStyle w:val="ListParagraph"/>
        <w:numPr>
          <w:ilvl w:val="0"/>
          <w:numId w:val="6"/>
        </w:numPr>
        <w:autoSpaceDE w:val="0"/>
        <w:autoSpaceDN w:val="0"/>
        <w:adjustRightInd w:val="0"/>
        <w:spacing w:after="0" w:line="240" w:lineRule="auto"/>
        <w:jc w:val="both"/>
        <w:rPr>
          <w:rFonts w:ascii="Arial" w:hAnsi="Arial" w:cs="Arial"/>
          <w:noProof/>
        </w:rPr>
      </w:pPr>
      <w:r w:rsidRPr="002D5D05">
        <w:rPr>
          <w:rFonts w:ascii="Arial" w:hAnsi="Arial" w:cs="Arial"/>
          <w:noProof/>
        </w:rPr>
        <w:t>licenca za izvođenje radova;</w:t>
      </w:r>
    </w:p>
    <w:p w:rsidR="00D620F2" w:rsidRPr="002D5D05" w:rsidRDefault="00D620F2" w:rsidP="00773E47">
      <w:pPr>
        <w:pStyle w:val="ListParagraph"/>
        <w:numPr>
          <w:ilvl w:val="0"/>
          <w:numId w:val="6"/>
        </w:numPr>
        <w:autoSpaceDE w:val="0"/>
        <w:autoSpaceDN w:val="0"/>
        <w:adjustRightInd w:val="0"/>
        <w:spacing w:after="0" w:line="240" w:lineRule="auto"/>
        <w:jc w:val="both"/>
        <w:rPr>
          <w:rFonts w:ascii="Arial" w:hAnsi="Arial" w:cs="Arial"/>
          <w:noProof/>
        </w:rPr>
      </w:pPr>
      <w:r w:rsidRPr="002D5D05">
        <w:rPr>
          <w:rFonts w:ascii="Arial" w:hAnsi="Arial" w:cs="Arial"/>
          <w:noProof/>
        </w:rPr>
        <w:t>drugi podaci od značaja za izdavanje odobrenja na zahtjev nadležnog organa.</w:t>
      </w:r>
    </w:p>
    <w:p w:rsidR="00A700A0" w:rsidRPr="002D5D05" w:rsidRDefault="00A700A0" w:rsidP="00A700A0">
      <w:pPr>
        <w:autoSpaceDE w:val="0"/>
        <w:autoSpaceDN w:val="0"/>
        <w:adjustRightInd w:val="0"/>
        <w:spacing w:after="0" w:line="240" w:lineRule="auto"/>
        <w:ind w:left="360"/>
        <w:jc w:val="both"/>
        <w:rPr>
          <w:rFonts w:ascii="Arial" w:hAnsi="Arial" w:cs="Arial"/>
          <w:noProof/>
        </w:rPr>
      </w:pPr>
    </w:p>
    <w:p w:rsidR="00D620F2" w:rsidRPr="002D5D05" w:rsidRDefault="00D620F2" w:rsidP="00A700A0">
      <w:pPr>
        <w:pStyle w:val="Heading2"/>
        <w:numPr>
          <w:ilvl w:val="1"/>
          <w:numId w:val="0"/>
        </w:numPr>
        <w:spacing w:before="0" w:after="0" w:line="240" w:lineRule="auto"/>
        <w:rPr>
          <w:noProof/>
        </w:rPr>
      </w:pPr>
      <w:bookmarkStart w:id="49" w:name="_Toc402262972"/>
      <w:r w:rsidRPr="002D5D05">
        <w:rPr>
          <w:rFonts w:eastAsia="Calibri"/>
          <w:bCs w:val="0"/>
          <w:iCs w:val="0"/>
          <w:noProof/>
          <w:kern w:val="0"/>
        </w:rPr>
        <w:t>1</w:t>
      </w:r>
      <w:r w:rsidR="00E21B44" w:rsidRPr="002D5D05">
        <w:rPr>
          <w:rFonts w:eastAsia="Calibri"/>
          <w:bCs w:val="0"/>
          <w:iCs w:val="0"/>
          <w:noProof/>
          <w:kern w:val="0"/>
        </w:rPr>
        <w:t>0</w:t>
      </w:r>
      <w:r w:rsidRPr="002D5D05">
        <w:rPr>
          <w:rFonts w:eastAsia="Calibri"/>
          <w:bCs w:val="0"/>
          <w:iCs w:val="0"/>
          <w:noProof/>
          <w:kern w:val="0"/>
        </w:rPr>
        <w:t>.2.2</w:t>
      </w:r>
      <w:r w:rsidR="00781B19" w:rsidRPr="002D5D05">
        <w:rPr>
          <w:rFonts w:eastAsia="Calibri"/>
          <w:bCs w:val="0"/>
          <w:iCs w:val="0"/>
          <w:noProof/>
          <w:kern w:val="0"/>
        </w:rPr>
        <w:t>.</w:t>
      </w:r>
      <w:r w:rsidR="002637DE" w:rsidRPr="002D5D05">
        <w:rPr>
          <w:rFonts w:eastAsia="Calibri"/>
          <w:bCs w:val="0"/>
          <w:iCs w:val="0"/>
          <w:noProof/>
          <w:kern w:val="0"/>
        </w:rPr>
        <w:t xml:space="preserve"> </w:t>
      </w:r>
      <w:r w:rsidRPr="002D5D05">
        <w:rPr>
          <w:noProof/>
        </w:rPr>
        <w:t>Odobrenje</w:t>
      </w:r>
      <w:r w:rsidR="00606AF7" w:rsidRPr="002D5D05">
        <w:rPr>
          <w:noProof/>
        </w:rPr>
        <w:t xml:space="preserve"> </w:t>
      </w:r>
      <w:r w:rsidRPr="002D5D05">
        <w:rPr>
          <w:noProof/>
        </w:rPr>
        <w:t>za</w:t>
      </w:r>
      <w:r w:rsidR="00606AF7" w:rsidRPr="002D5D05">
        <w:rPr>
          <w:noProof/>
        </w:rPr>
        <w:t xml:space="preserve"> </w:t>
      </w:r>
      <w:r w:rsidRPr="002D5D05">
        <w:rPr>
          <w:noProof/>
        </w:rPr>
        <w:t>izvođenje</w:t>
      </w:r>
      <w:r w:rsidR="00606AF7" w:rsidRPr="002D5D05">
        <w:rPr>
          <w:noProof/>
        </w:rPr>
        <w:t xml:space="preserve"> </w:t>
      </w:r>
      <w:r w:rsidRPr="002D5D05">
        <w:rPr>
          <w:noProof/>
        </w:rPr>
        <w:t>radova po rudarskom projektu</w:t>
      </w:r>
      <w:bookmarkEnd w:id="49"/>
    </w:p>
    <w:p w:rsidR="00A700A0" w:rsidRPr="002D5D05" w:rsidRDefault="00A700A0" w:rsidP="00A700A0">
      <w:pPr>
        <w:spacing w:after="0" w:line="240" w:lineRule="auto"/>
        <w:jc w:val="both"/>
        <w:rPr>
          <w:rFonts w:ascii="Arial" w:hAnsi="Arial" w:cs="Arial"/>
          <w:noProof/>
        </w:rPr>
      </w:pPr>
    </w:p>
    <w:p w:rsidR="00D620F2" w:rsidRPr="002D5D05" w:rsidRDefault="00D620F2" w:rsidP="00A700A0">
      <w:pPr>
        <w:spacing w:after="0" w:line="240" w:lineRule="auto"/>
        <w:jc w:val="both"/>
        <w:rPr>
          <w:rFonts w:ascii="Arial" w:hAnsi="Arial" w:cs="Arial"/>
          <w:noProof/>
        </w:rPr>
      </w:pPr>
      <w:r w:rsidRPr="002D5D05">
        <w:rPr>
          <w:rFonts w:ascii="Arial" w:hAnsi="Arial" w:cs="Arial"/>
          <w:noProof/>
        </w:rPr>
        <w:t>Nakon dobijanja odobrenja za eksploataciju mineralne sirovine na eksploatacionom polju, pristupa se izradi rudarske tehničke dokumentacije –</w:t>
      </w:r>
      <w:r w:rsidR="002637DE" w:rsidRPr="002D5D05">
        <w:rPr>
          <w:rFonts w:ascii="Arial" w:hAnsi="Arial" w:cs="Arial"/>
          <w:noProof/>
        </w:rPr>
        <w:t xml:space="preserve"> </w:t>
      </w:r>
      <w:r w:rsidRPr="002D5D05">
        <w:rPr>
          <w:rFonts w:ascii="Arial" w:hAnsi="Arial" w:cs="Arial"/>
          <w:noProof/>
        </w:rPr>
        <w:t>rudarskog projekta eksploatacije.</w:t>
      </w:r>
    </w:p>
    <w:p w:rsidR="00DC0935" w:rsidRPr="002D5D05" w:rsidRDefault="00D620F2" w:rsidP="00A700A0">
      <w:pPr>
        <w:spacing w:after="0" w:line="240" w:lineRule="auto"/>
        <w:jc w:val="both"/>
        <w:rPr>
          <w:rFonts w:ascii="Arial" w:hAnsi="Arial" w:cs="Arial"/>
          <w:noProof/>
        </w:rPr>
      </w:pPr>
      <w:r w:rsidRPr="002D5D05">
        <w:rPr>
          <w:rFonts w:ascii="Arial" w:hAnsi="Arial" w:cs="Arial"/>
          <w:noProof/>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rsidR="00D620F2" w:rsidRPr="002D5D05" w:rsidRDefault="00D620F2" w:rsidP="00A700A0">
      <w:pPr>
        <w:spacing w:after="0" w:line="240" w:lineRule="auto"/>
        <w:jc w:val="both"/>
        <w:rPr>
          <w:rFonts w:ascii="Arial" w:hAnsi="Arial" w:cs="Arial"/>
          <w:noProof/>
        </w:rPr>
      </w:pPr>
      <w:r w:rsidRPr="002D5D05">
        <w:rPr>
          <w:rFonts w:ascii="Arial" w:hAnsi="Arial" w:cs="Arial"/>
          <w:noProof/>
        </w:rPr>
        <w:t>Odobrenje za izvođenje radova po rudarskom projektu, u skladu sa članom 53 Zakona o rudarstvu, izdaje Ministarstvo ekonomije na zahtjev investitora. Uz zahtjev se dostavlja i sljedeća dokumentacija:</w:t>
      </w:r>
    </w:p>
    <w:p w:rsidR="00A700A0" w:rsidRPr="002D5D05" w:rsidRDefault="00A700A0" w:rsidP="00A700A0">
      <w:pPr>
        <w:spacing w:after="0" w:line="240" w:lineRule="auto"/>
        <w:jc w:val="both"/>
        <w:rPr>
          <w:rFonts w:ascii="Arial" w:hAnsi="Arial" w:cs="Arial"/>
          <w:noProof/>
        </w:rPr>
      </w:pP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t>rudarski projekat sa revizionom klauzulom;</w:t>
      </w: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t>potvrda-saglasnost organa koji je izdao uslove da je rudarski projekat urađen u skladu sa izdatim uslovima;</w:t>
      </w: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t>urbanističko-tehnički uslovi;</w:t>
      </w: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t>dokaz o pravu svojine ili korišćenja na zemljištu, odnosno službenosti za najmanje dvije godine eksploatacije mineralne sirovine prema dinamici utvrđenoj koncesionim pravom;</w:t>
      </w: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t>saglasnost organa državne uprave nadležnog za poslove zaštite životne sredine na elaborat procjene uticaja na životnu sredinu ili odluku da nije potrebno vršiti procjenu uticaja koje se izdaju u skladu sa posebnim propisom;</w:t>
      </w: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t>vodoprivredna saglasnost na projekte kada eksploatacija mineralnih sirovina utiče na režim voda;</w:t>
      </w: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lastRenderedPageBreak/>
        <w:t>saobraćajna saglasnost za pristup javnim saobraćajnicama;</w:t>
      </w: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t>licenca za izvođenje radova;</w:t>
      </w:r>
    </w:p>
    <w:p w:rsidR="00D620F2" w:rsidRPr="002D5D05" w:rsidRDefault="00D620F2" w:rsidP="00773E47">
      <w:pPr>
        <w:pStyle w:val="ListParagraph"/>
        <w:numPr>
          <w:ilvl w:val="0"/>
          <w:numId w:val="7"/>
        </w:numPr>
        <w:spacing w:after="0" w:line="240" w:lineRule="auto"/>
        <w:jc w:val="both"/>
        <w:rPr>
          <w:rFonts w:ascii="Arial" w:hAnsi="Arial" w:cs="Arial"/>
          <w:noProof/>
        </w:rPr>
      </w:pPr>
      <w:r w:rsidRPr="002D5D05">
        <w:rPr>
          <w:rFonts w:ascii="Arial" w:hAnsi="Arial" w:cs="Arial"/>
          <w:noProof/>
        </w:rPr>
        <w:t>dokaz o plaćenoj naknadi za promjenu namjene korišćenja poljoprivrednog zemljišta.</w:t>
      </w:r>
    </w:p>
    <w:p w:rsidR="00A700A0" w:rsidRPr="002D5D05" w:rsidRDefault="00A700A0" w:rsidP="00A700A0">
      <w:pPr>
        <w:spacing w:after="0" w:line="240" w:lineRule="auto"/>
        <w:jc w:val="both"/>
        <w:rPr>
          <w:rFonts w:ascii="Arial" w:hAnsi="Arial" w:cs="Arial"/>
          <w:noProof/>
        </w:rPr>
      </w:pPr>
    </w:p>
    <w:p w:rsidR="00D620F2" w:rsidRPr="002D5D05" w:rsidRDefault="00D620F2" w:rsidP="00A700A0">
      <w:pPr>
        <w:spacing w:after="0" w:line="240" w:lineRule="auto"/>
        <w:jc w:val="both"/>
        <w:rPr>
          <w:rFonts w:ascii="Arial" w:hAnsi="Arial" w:cs="Arial"/>
          <w:noProof/>
        </w:rPr>
      </w:pPr>
      <w:r w:rsidRPr="002D5D05">
        <w:rPr>
          <w:rFonts w:ascii="Arial" w:hAnsi="Arial" w:cs="Arial"/>
          <w:noProof/>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rsidR="00A37FB3" w:rsidRPr="002D5D05" w:rsidRDefault="00A37FB3" w:rsidP="00A700A0">
      <w:pPr>
        <w:spacing w:after="0" w:line="240" w:lineRule="auto"/>
        <w:jc w:val="both"/>
        <w:rPr>
          <w:rFonts w:ascii="Arial" w:hAnsi="Arial" w:cs="Arial"/>
          <w:noProof/>
        </w:rPr>
      </w:pPr>
    </w:p>
    <w:p w:rsidR="000156A4" w:rsidRPr="002D5D05" w:rsidRDefault="00D620F2" w:rsidP="00A700A0">
      <w:pPr>
        <w:pStyle w:val="Heading3"/>
        <w:suppressAutoHyphens/>
        <w:jc w:val="left"/>
        <w:rPr>
          <w:rFonts w:ascii="Arial" w:hAnsi="Arial" w:cs="Arial"/>
          <w:noProof/>
          <w:sz w:val="22"/>
          <w:szCs w:val="22"/>
        </w:rPr>
      </w:pPr>
      <w:bookmarkStart w:id="50" w:name="_Toc435529036"/>
      <w:bookmarkStart w:id="51" w:name="_Toc436124913"/>
      <w:r w:rsidRPr="002D5D05">
        <w:rPr>
          <w:rFonts w:ascii="Arial" w:hAnsi="Arial" w:cs="Arial"/>
          <w:noProof/>
          <w:sz w:val="22"/>
          <w:szCs w:val="22"/>
        </w:rPr>
        <w:t>1</w:t>
      </w:r>
      <w:r w:rsidR="00E21B44" w:rsidRPr="002D5D05">
        <w:rPr>
          <w:rFonts w:ascii="Arial" w:hAnsi="Arial" w:cs="Arial"/>
          <w:noProof/>
          <w:sz w:val="22"/>
          <w:szCs w:val="22"/>
        </w:rPr>
        <w:t>0</w:t>
      </w:r>
      <w:r w:rsidRPr="002D5D05">
        <w:rPr>
          <w:rFonts w:ascii="Arial" w:hAnsi="Arial" w:cs="Arial"/>
          <w:noProof/>
          <w:sz w:val="22"/>
          <w:szCs w:val="22"/>
        </w:rPr>
        <w:t>.2.3</w:t>
      </w:r>
      <w:r w:rsidR="00781B19" w:rsidRPr="002D5D05">
        <w:rPr>
          <w:rFonts w:ascii="Arial" w:hAnsi="Arial" w:cs="Arial"/>
          <w:noProof/>
          <w:sz w:val="22"/>
          <w:szCs w:val="22"/>
        </w:rPr>
        <w:t>.</w:t>
      </w:r>
      <w:r w:rsidRPr="002D5D05">
        <w:rPr>
          <w:rFonts w:ascii="Arial" w:hAnsi="Arial" w:cs="Arial"/>
          <w:noProof/>
          <w:sz w:val="22"/>
          <w:szCs w:val="22"/>
        </w:rPr>
        <w:t xml:space="preserve"> Odobrenje za upotrebu rudarskih objekata</w:t>
      </w:r>
      <w:bookmarkEnd w:id="50"/>
      <w:bookmarkEnd w:id="51"/>
    </w:p>
    <w:p w:rsidR="00A700A0" w:rsidRPr="002D5D05" w:rsidRDefault="00A700A0" w:rsidP="00A700A0">
      <w:pPr>
        <w:spacing w:after="0" w:line="240" w:lineRule="auto"/>
        <w:jc w:val="both"/>
        <w:rPr>
          <w:rFonts w:ascii="Arial" w:hAnsi="Arial" w:cs="Arial"/>
          <w:noProof/>
        </w:rPr>
      </w:pPr>
    </w:p>
    <w:p w:rsidR="00D620F2" w:rsidRPr="002D5D05" w:rsidRDefault="00D620F2" w:rsidP="00A700A0">
      <w:pPr>
        <w:spacing w:after="0" w:line="240" w:lineRule="auto"/>
        <w:jc w:val="both"/>
        <w:rPr>
          <w:rFonts w:ascii="Arial" w:hAnsi="Arial" w:cs="Arial"/>
          <w:noProof/>
        </w:rPr>
      </w:pPr>
      <w:r w:rsidRPr="002D5D05">
        <w:rPr>
          <w:rFonts w:ascii="Arial" w:hAnsi="Arial" w:cs="Arial"/>
          <w:noProof/>
        </w:rPr>
        <w:t>Izgrađeni rudarski objekti ili d</w:t>
      </w:r>
      <w:r w:rsidR="002637DE" w:rsidRPr="002D5D05">
        <w:rPr>
          <w:rFonts w:ascii="Arial" w:hAnsi="Arial" w:cs="Arial"/>
          <w:noProof/>
        </w:rPr>
        <w:t>i</w:t>
      </w:r>
      <w:r w:rsidRPr="002D5D05">
        <w:rPr>
          <w:rFonts w:ascii="Arial" w:hAnsi="Arial" w:cs="Arial"/>
          <w:noProof/>
        </w:rPr>
        <w:t>jelovi rudarskih objekata koji se mogu samostalno koristiti, prije početka korišćenja, podliježu tehničkom pregledu, koji obuhvata pregled: rudarskih i građevinskih radova, električnih postrojenja, uređaja i instalacija i rudarske opreme i postrojenja.</w:t>
      </w:r>
    </w:p>
    <w:p w:rsidR="00D620F2" w:rsidRPr="002D5D05" w:rsidRDefault="00D620F2" w:rsidP="00A700A0">
      <w:pPr>
        <w:spacing w:after="0" w:line="240" w:lineRule="auto"/>
        <w:jc w:val="both"/>
        <w:rPr>
          <w:rFonts w:ascii="Arial" w:hAnsi="Arial" w:cs="Arial"/>
          <w:noProof/>
        </w:rPr>
      </w:pPr>
      <w:r w:rsidRPr="002D5D05">
        <w:rPr>
          <w:rFonts w:ascii="Arial" w:hAnsi="Arial" w:cs="Arial"/>
          <w:noProof/>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rsidR="00A700A0" w:rsidRPr="002D5D05" w:rsidRDefault="00A700A0" w:rsidP="00A700A0">
      <w:pPr>
        <w:spacing w:after="0" w:line="240" w:lineRule="auto"/>
        <w:jc w:val="both"/>
        <w:rPr>
          <w:rFonts w:ascii="Arial" w:hAnsi="Arial" w:cs="Arial"/>
          <w:noProof/>
        </w:rPr>
      </w:pP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Tehnički pregled i odobrenje za upotrebu rudarskih objekata ili dijela objekta vrši nadležni organ preko stručne komisije ili pravnog lica u skladu sa propisima o izgradnji objekata.</w:t>
      </w:r>
    </w:p>
    <w:p w:rsidR="00D620F2" w:rsidRPr="002D5D05" w:rsidRDefault="00D620F2" w:rsidP="00D021C0">
      <w:pPr>
        <w:spacing w:after="0" w:line="240" w:lineRule="auto"/>
        <w:jc w:val="both"/>
        <w:rPr>
          <w:rFonts w:ascii="Arial" w:hAnsi="Arial" w:cs="Arial"/>
          <w:noProof/>
        </w:rPr>
      </w:pPr>
      <w:r w:rsidRPr="002D5D05">
        <w:rPr>
          <w:rFonts w:ascii="Arial" w:hAnsi="Arial" w:cs="Arial"/>
          <w:noProof/>
        </w:rPr>
        <w:t xml:space="preserve">Ako je za izdavanje odobrenja za upotrebu rudarskih objekata posebnim zakonom propisana obaveza prethodnog pribavljanja saglasnosti ili dozvole drugih organa ili organizacija, uz zahtjev za izdavanje odobrenja podnosi se </w:t>
      </w:r>
      <w:r w:rsidR="00A700A0" w:rsidRPr="002D5D05">
        <w:rPr>
          <w:rFonts w:ascii="Arial" w:hAnsi="Arial" w:cs="Arial"/>
          <w:noProof/>
        </w:rPr>
        <w:t>i saglasnost, odnosno, dozvola.</w:t>
      </w:r>
    </w:p>
    <w:p w:rsidR="00A700A0" w:rsidRPr="002D5D05" w:rsidRDefault="00A700A0" w:rsidP="00D021C0">
      <w:pPr>
        <w:spacing w:after="0" w:line="240" w:lineRule="auto"/>
        <w:jc w:val="both"/>
        <w:rPr>
          <w:rFonts w:ascii="Arial" w:hAnsi="Arial" w:cs="Arial"/>
          <w:noProof/>
        </w:rPr>
      </w:pPr>
    </w:p>
    <w:p w:rsidR="00A700A0" w:rsidRPr="002D5D05" w:rsidRDefault="00A700A0" w:rsidP="00D021C0">
      <w:pPr>
        <w:spacing w:after="0" w:line="240" w:lineRule="auto"/>
        <w:jc w:val="both"/>
        <w:rPr>
          <w:rFonts w:ascii="Arial" w:hAnsi="Arial" w:cs="Arial"/>
          <w:noProof/>
        </w:rPr>
      </w:pPr>
    </w:p>
    <w:p w:rsidR="00D620F2" w:rsidRPr="002D5D05" w:rsidRDefault="00323187" w:rsidP="005611EC">
      <w:pPr>
        <w:pStyle w:val="Heading1"/>
        <w:numPr>
          <w:ilvl w:val="0"/>
          <w:numId w:val="25"/>
        </w:numPr>
        <w:rPr>
          <w:noProof/>
        </w:rPr>
      </w:pPr>
      <w:bookmarkStart w:id="52" w:name="_Toc390549926"/>
      <w:bookmarkStart w:id="53" w:name="_Toc402262974"/>
      <w:bookmarkStart w:id="54" w:name="_Toc139886876"/>
      <w:r w:rsidRPr="002D5D05">
        <w:rPr>
          <w:noProof/>
        </w:rPr>
        <w:t>HRONOLOGIJA IZRADE TEHNIČKE DOKUMENTACIJE I PRIBAVLJANJE ODOBRENJA I SAGLASNOSTI ZA IZVOĐENJE RUDARSKIH RADOVA</w:t>
      </w:r>
      <w:bookmarkEnd w:id="52"/>
      <w:bookmarkEnd w:id="53"/>
      <w:bookmarkEnd w:id="54"/>
    </w:p>
    <w:p w:rsidR="00A700A0" w:rsidRPr="002D5D05" w:rsidRDefault="00A700A0" w:rsidP="00A700A0">
      <w:pPr>
        <w:spacing w:after="0" w:line="240" w:lineRule="auto"/>
        <w:rPr>
          <w:rFonts w:ascii="Arial" w:hAnsi="Arial" w:cs="Arial"/>
          <w:lang w:val="sv-SE"/>
        </w:rPr>
      </w:pPr>
    </w:p>
    <w:p w:rsidR="005F6969" w:rsidRPr="002D5D05" w:rsidRDefault="007D7746" w:rsidP="00A700A0">
      <w:pPr>
        <w:pStyle w:val="ListParagraph"/>
        <w:tabs>
          <w:tab w:val="left" w:pos="1980"/>
        </w:tabs>
        <w:spacing w:after="0" w:line="240" w:lineRule="auto"/>
        <w:ind w:left="0"/>
        <w:contextualSpacing w:val="0"/>
        <w:jc w:val="both"/>
        <w:rPr>
          <w:rFonts w:ascii="Arial" w:hAnsi="Arial" w:cs="Arial"/>
          <w:noProof/>
        </w:rPr>
      </w:pPr>
      <w:r w:rsidRPr="002D5D05">
        <w:rPr>
          <w:rFonts w:ascii="Arial" w:hAnsi="Arial" w:cs="Arial"/>
          <w:b/>
          <w:noProof/>
        </w:rPr>
        <w:t>Korak 1</w:t>
      </w:r>
      <w:r w:rsidR="00785C23" w:rsidRPr="002D5D05">
        <w:rPr>
          <w:rFonts w:ascii="Arial" w:hAnsi="Arial" w:cs="Arial"/>
          <w:noProof/>
        </w:rPr>
        <w:t>.</w:t>
      </w:r>
      <w:r w:rsidRPr="002D5D05">
        <w:rPr>
          <w:rFonts w:ascii="Arial" w:hAnsi="Arial" w:cs="Arial"/>
          <w:noProof/>
        </w:rPr>
        <w:t xml:space="preserve"> </w:t>
      </w:r>
      <w:r w:rsidR="005F6969" w:rsidRPr="002D5D05">
        <w:rPr>
          <w:rFonts w:ascii="Arial" w:hAnsi="Arial" w:cs="Arial"/>
          <w:noProof/>
        </w:rPr>
        <w:t xml:space="preserve">Izdavanje Licence za izvođenje rudarskih radova; </w:t>
      </w:r>
    </w:p>
    <w:p w:rsidR="005F6969" w:rsidRPr="002D5D05" w:rsidRDefault="007B4C3A" w:rsidP="00A700A0">
      <w:pPr>
        <w:pStyle w:val="ListParagraph"/>
        <w:tabs>
          <w:tab w:val="left" w:pos="1980"/>
        </w:tabs>
        <w:spacing w:after="0" w:line="240" w:lineRule="auto"/>
        <w:ind w:left="0"/>
        <w:contextualSpacing w:val="0"/>
        <w:jc w:val="both"/>
        <w:rPr>
          <w:rFonts w:ascii="Arial" w:hAnsi="Arial" w:cs="Arial"/>
          <w:noProof/>
        </w:rPr>
      </w:pPr>
      <w:r w:rsidRPr="002D5D05">
        <w:rPr>
          <w:rFonts w:ascii="Arial" w:hAnsi="Arial" w:cs="Arial"/>
          <w:b/>
          <w:noProof/>
        </w:rPr>
        <w:t>Korak 2</w:t>
      </w:r>
      <w:r w:rsidR="00785C23" w:rsidRPr="002D5D05">
        <w:rPr>
          <w:rFonts w:ascii="Arial" w:hAnsi="Arial" w:cs="Arial"/>
          <w:b/>
          <w:noProof/>
        </w:rPr>
        <w:t>.</w:t>
      </w:r>
      <w:r w:rsidR="007D7746" w:rsidRPr="002D5D05">
        <w:rPr>
          <w:rFonts w:ascii="Arial" w:hAnsi="Arial" w:cs="Arial"/>
          <w:noProof/>
        </w:rPr>
        <w:t xml:space="preserve"> </w:t>
      </w:r>
      <w:r w:rsidR="005F6969" w:rsidRPr="002D5D05">
        <w:rPr>
          <w:rFonts w:ascii="Arial" w:hAnsi="Arial" w:cs="Arial"/>
          <w:noProof/>
        </w:rPr>
        <w:t xml:space="preserve">Izrada rudarskog projekta i njegova revizija od strane Ministarstva </w:t>
      </w:r>
      <w:r w:rsidR="00F07D6D" w:rsidRPr="002D5D05">
        <w:rPr>
          <w:rFonts w:ascii="Arial" w:hAnsi="Arial" w:cs="Arial"/>
          <w:noProof/>
        </w:rPr>
        <w:t>nadležno za rudarstvo</w:t>
      </w:r>
      <w:r w:rsidR="005F6969" w:rsidRPr="002D5D05">
        <w:rPr>
          <w:rFonts w:ascii="Arial" w:hAnsi="Arial" w:cs="Arial"/>
          <w:noProof/>
        </w:rPr>
        <w:t>;</w:t>
      </w:r>
    </w:p>
    <w:p w:rsidR="005F6969" w:rsidRPr="002D5D05" w:rsidRDefault="007B4C3A" w:rsidP="00A700A0">
      <w:pPr>
        <w:pStyle w:val="ListParagraph"/>
        <w:tabs>
          <w:tab w:val="left" w:pos="1980"/>
        </w:tabs>
        <w:spacing w:after="0" w:line="240" w:lineRule="auto"/>
        <w:ind w:left="0"/>
        <w:contextualSpacing w:val="0"/>
        <w:jc w:val="both"/>
        <w:rPr>
          <w:rFonts w:ascii="Arial" w:hAnsi="Arial" w:cs="Arial"/>
          <w:noProof/>
        </w:rPr>
      </w:pPr>
      <w:r w:rsidRPr="002D5D05">
        <w:rPr>
          <w:rFonts w:ascii="Arial" w:hAnsi="Arial" w:cs="Arial"/>
          <w:b/>
          <w:noProof/>
        </w:rPr>
        <w:t>Korak 3</w:t>
      </w:r>
      <w:r w:rsidR="00785C23" w:rsidRPr="002D5D05">
        <w:rPr>
          <w:rFonts w:ascii="Arial" w:hAnsi="Arial" w:cs="Arial"/>
          <w:b/>
          <w:noProof/>
        </w:rPr>
        <w:t>.</w:t>
      </w:r>
      <w:r w:rsidR="007D7746" w:rsidRPr="002D5D05">
        <w:rPr>
          <w:rFonts w:ascii="Arial" w:hAnsi="Arial" w:cs="Arial"/>
          <w:noProof/>
        </w:rPr>
        <w:t xml:space="preserve"> </w:t>
      </w:r>
      <w:r w:rsidR="005F6969" w:rsidRPr="002D5D05">
        <w:rPr>
          <w:rFonts w:ascii="Arial" w:hAnsi="Arial" w:cs="Arial"/>
          <w:noProof/>
        </w:rPr>
        <w:t>Dobijanje odobrenja za eksploataciju mineralne sirovine na eksploatacionom polju;</w:t>
      </w:r>
    </w:p>
    <w:p w:rsidR="005F6969" w:rsidRPr="002D5D05" w:rsidRDefault="007B4C3A" w:rsidP="00A700A0">
      <w:pPr>
        <w:pStyle w:val="ListParagraph"/>
        <w:tabs>
          <w:tab w:val="left" w:pos="1980"/>
        </w:tabs>
        <w:spacing w:after="0" w:line="240" w:lineRule="auto"/>
        <w:ind w:left="0"/>
        <w:contextualSpacing w:val="0"/>
        <w:jc w:val="both"/>
        <w:rPr>
          <w:rFonts w:ascii="Arial" w:hAnsi="Arial" w:cs="Arial"/>
          <w:noProof/>
        </w:rPr>
      </w:pPr>
      <w:r w:rsidRPr="002D5D05">
        <w:rPr>
          <w:rFonts w:ascii="Arial" w:hAnsi="Arial" w:cs="Arial"/>
          <w:b/>
          <w:noProof/>
        </w:rPr>
        <w:t>Korak 4</w:t>
      </w:r>
      <w:r w:rsidR="00785C23" w:rsidRPr="002D5D05">
        <w:rPr>
          <w:rFonts w:ascii="Arial" w:hAnsi="Arial" w:cs="Arial"/>
          <w:noProof/>
        </w:rPr>
        <w:t>.</w:t>
      </w:r>
      <w:r w:rsidR="007D7746" w:rsidRPr="002D5D05">
        <w:rPr>
          <w:rFonts w:ascii="Arial" w:hAnsi="Arial" w:cs="Arial"/>
          <w:noProof/>
        </w:rPr>
        <w:t xml:space="preserve"> </w:t>
      </w:r>
      <w:r w:rsidR="005F6969" w:rsidRPr="002D5D05">
        <w:rPr>
          <w:rFonts w:ascii="Arial" w:hAnsi="Arial" w:cs="Arial"/>
          <w:noProof/>
        </w:rPr>
        <w:t>Dobijanje odobrenja za izvođenje radova po rudarskom projektu;</w:t>
      </w:r>
    </w:p>
    <w:p w:rsidR="007B4C3A" w:rsidRPr="002D5D05" w:rsidRDefault="007B4C3A" w:rsidP="00A700A0">
      <w:pPr>
        <w:pStyle w:val="ListParagraph"/>
        <w:tabs>
          <w:tab w:val="left" w:pos="1980"/>
        </w:tabs>
        <w:spacing w:after="0" w:line="240" w:lineRule="auto"/>
        <w:ind w:left="0"/>
        <w:contextualSpacing w:val="0"/>
        <w:jc w:val="both"/>
        <w:rPr>
          <w:rFonts w:ascii="Arial" w:hAnsi="Arial" w:cs="Arial"/>
          <w:noProof/>
        </w:rPr>
      </w:pPr>
      <w:r w:rsidRPr="002D5D05">
        <w:rPr>
          <w:rFonts w:ascii="Arial" w:hAnsi="Arial" w:cs="Arial"/>
          <w:b/>
          <w:noProof/>
        </w:rPr>
        <w:t>Korak 5</w:t>
      </w:r>
      <w:r w:rsidR="00785C23" w:rsidRPr="002D5D05">
        <w:rPr>
          <w:rFonts w:ascii="Arial" w:hAnsi="Arial" w:cs="Arial"/>
          <w:noProof/>
        </w:rPr>
        <w:t>.</w:t>
      </w:r>
      <w:r w:rsidR="007D7746" w:rsidRPr="002D5D05">
        <w:rPr>
          <w:rFonts w:ascii="Arial" w:hAnsi="Arial" w:cs="Arial"/>
          <w:noProof/>
        </w:rPr>
        <w:t xml:space="preserve"> </w:t>
      </w:r>
      <w:r w:rsidR="005F6969" w:rsidRPr="002D5D05">
        <w:rPr>
          <w:rFonts w:ascii="Arial" w:hAnsi="Arial" w:cs="Arial"/>
          <w:noProof/>
        </w:rPr>
        <w:t>Tehnički prijem rudarskih objekata.</w:t>
      </w:r>
    </w:p>
    <w:p w:rsidR="00D21EF6" w:rsidRPr="002D5D05" w:rsidRDefault="00D21EF6" w:rsidP="00A700A0">
      <w:pPr>
        <w:pStyle w:val="ListParagraph"/>
        <w:tabs>
          <w:tab w:val="left" w:pos="1980"/>
        </w:tabs>
        <w:spacing w:after="0" w:line="240" w:lineRule="auto"/>
        <w:ind w:left="0"/>
        <w:contextualSpacing w:val="0"/>
        <w:jc w:val="both"/>
        <w:rPr>
          <w:rFonts w:ascii="Arial" w:hAnsi="Arial" w:cs="Arial"/>
          <w:noProof/>
        </w:rPr>
      </w:pPr>
    </w:p>
    <w:p w:rsidR="00D620F2" w:rsidRPr="002D5D05" w:rsidRDefault="00323187" w:rsidP="005611EC">
      <w:pPr>
        <w:pStyle w:val="Heading1"/>
        <w:numPr>
          <w:ilvl w:val="0"/>
          <w:numId w:val="25"/>
        </w:numPr>
        <w:rPr>
          <w:noProof/>
        </w:rPr>
      </w:pPr>
      <w:bookmarkStart w:id="55" w:name="_Toc402262975"/>
      <w:bookmarkStart w:id="56" w:name="_Toc139886877"/>
      <w:r w:rsidRPr="002D5D05">
        <w:rPr>
          <w:noProof/>
        </w:rPr>
        <w:t>OSNOVNI ELEMENTI TENDERSKE DOKUMENTACIJE (JAVNI OGLAS, DOKUMENTACIJA VEZANA ZA OGLAS)</w:t>
      </w:r>
      <w:bookmarkEnd w:id="55"/>
      <w:bookmarkEnd w:id="56"/>
    </w:p>
    <w:p w:rsidR="00A700A0" w:rsidRPr="002D5D05" w:rsidRDefault="00A700A0" w:rsidP="00A700A0">
      <w:pPr>
        <w:spacing w:after="0" w:line="240" w:lineRule="auto"/>
        <w:jc w:val="both"/>
        <w:rPr>
          <w:rFonts w:ascii="Arial" w:hAnsi="Arial" w:cs="Arial"/>
          <w:b/>
          <w:noProof/>
        </w:rPr>
      </w:pPr>
    </w:p>
    <w:p w:rsidR="00D620F2" w:rsidRPr="002D5D05" w:rsidRDefault="00D620F2" w:rsidP="00A700A0">
      <w:pPr>
        <w:spacing w:after="0" w:line="240" w:lineRule="auto"/>
        <w:jc w:val="both"/>
        <w:rPr>
          <w:rFonts w:ascii="Arial" w:hAnsi="Arial" w:cs="Arial"/>
          <w:b/>
          <w:noProof/>
        </w:rPr>
      </w:pPr>
      <w:r w:rsidRPr="002D5D05">
        <w:rPr>
          <w:rFonts w:ascii="Arial" w:hAnsi="Arial" w:cs="Arial"/>
          <w:b/>
          <w:noProof/>
        </w:rPr>
        <w:t>Tendersku dokumentaciju čine sljedeća dokumenta:</w:t>
      </w:r>
    </w:p>
    <w:p w:rsidR="00A700A0" w:rsidRPr="002D5D05" w:rsidRDefault="00A700A0" w:rsidP="00A700A0">
      <w:pPr>
        <w:spacing w:after="0" w:line="240" w:lineRule="auto"/>
        <w:jc w:val="both"/>
        <w:rPr>
          <w:rFonts w:ascii="Arial" w:hAnsi="Arial" w:cs="Arial"/>
          <w:b/>
          <w:noProof/>
        </w:rPr>
      </w:pPr>
    </w:p>
    <w:p w:rsidR="00D620F2" w:rsidRPr="002D5D05" w:rsidRDefault="00D620F2" w:rsidP="00773E47">
      <w:pPr>
        <w:pStyle w:val="ListParagraph"/>
        <w:numPr>
          <w:ilvl w:val="0"/>
          <w:numId w:val="1"/>
        </w:numPr>
        <w:suppressAutoHyphens/>
        <w:spacing w:after="0" w:line="240" w:lineRule="auto"/>
        <w:jc w:val="both"/>
        <w:rPr>
          <w:rFonts w:ascii="Arial" w:hAnsi="Arial" w:cs="Arial"/>
          <w:noProof/>
        </w:rPr>
      </w:pPr>
      <w:r w:rsidRPr="002D5D05">
        <w:rPr>
          <w:rFonts w:ascii="Arial" w:hAnsi="Arial" w:cs="Arial"/>
          <w:noProof/>
        </w:rPr>
        <w:t>Koncesioni akt;</w:t>
      </w:r>
    </w:p>
    <w:p w:rsidR="00D620F2" w:rsidRPr="002D5D05" w:rsidRDefault="00D620F2" w:rsidP="00773E47">
      <w:pPr>
        <w:pStyle w:val="ListParagraph"/>
        <w:numPr>
          <w:ilvl w:val="0"/>
          <w:numId w:val="1"/>
        </w:numPr>
        <w:suppressAutoHyphens/>
        <w:spacing w:after="0" w:line="240" w:lineRule="auto"/>
        <w:jc w:val="both"/>
        <w:rPr>
          <w:rFonts w:ascii="Arial" w:hAnsi="Arial" w:cs="Arial"/>
          <w:noProof/>
        </w:rPr>
      </w:pPr>
      <w:r w:rsidRPr="002D5D05">
        <w:rPr>
          <w:rFonts w:ascii="Arial" w:hAnsi="Arial" w:cs="Arial"/>
          <w:noProof/>
        </w:rPr>
        <w:t>Dokumentacija vezana uz ponudu;</w:t>
      </w:r>
    </w:p>
    <w:p w:rsidR="00D620F2" w:rsidRPr="002D5D05" w:rsidRDefault="00D620F2" w:rsidP="00773E47">
      <w:pPr>
        <w:pStyle w:val="ListParagraph"/>
        <w:numPr>
          <w:ilvl w:val="0"/>
          <w:numId w:val="1"/>
        </w:numPr>
        <w:suppressAutoHyphens/>
        <w:spacing w:after="0" w:line="240" w:lineRule="auto"/>
        <w:jc w:val="both"/>
        <w:rPr>
          <w:rFonts w:ascii="Arial" w:hAnsi="Arial" w:cs="Arial"/>
          <w:noProof/>
        </w:rPr>
      </w:pPr>
      <w:r w:rsidRPr="002D5D05">
        <w:rPr>
          <w:rFonts w:ascii="Arial" w:hAnsi="Arial" w:cs="Arial"/>
          <w:noProof/>
        </w:rPr>
        <w:t>Javni oglas,</w:t>
      </w:r>
    </w:p>
    <w:p w:rsidR="00D620F2" w:rsidRPr="002D5D05" w:rsidRDefault="00D620F2" w:rsidP="00773E47">
      <w:pPr>
        <w:pStyle w:val="ListParagraph"/>
        <w:numPr>
          <w:ilvl w:val="0"/>
          <w:numId w:val="1"/>
        </w:numPr>
        <w:suppressAutoHyphens/>
        <w:spacing w:after="0" w:line="240" w:lineRule="auto"/>
        <w:jc w:val="both"/>
        <w:rPr>
          <w:rFonts w:ascii="Arial" w:hAnsi="Arial" w:cs="Arial"/>
          <w:noProof/>
        </w:rPr>
      </w:pPr>
      <w:r w:rsidRPr="002D5D05">
        <w:rPr>
          <w:rFonts w:ascii="Arial" w:hAnsi="Arial" w:cs="Arial"/>
          <w:noProof/>
        </w:rPr>
        <w:t>Uputstvo za podnošenje ponuda i</w:t>
      </w:r>
    </w:p>
    <w:p w:rsidR="00D620F2" w:rsidRPr="002D5D05" w:rsidRDefault="00D620F2" w:rsidP="00773E47">
      <w:pPr>
        <w:pStyle w:val="ListParagraph"/>
        <w:numPr>
          <w:ilvl w:val="0"/>
          <w:numId w:val="1"/>
        </w:numPr>
        <w:suppressAutoHyphens/>
        <w:spacing w:after="0" w:line="240" w:lineRule="auto"/>
        <w:jc w:val="both"/>
        <w:rPr>
          <w:rFonts w:ascii="Arial" w:hAnsi="Arial" w:cs="Arial"/>
          <w:noProof/>
        </w:rPr>
      </w:pPr>
      <w:r w:rsidRPr="002D5D05">
        <w:rPr>
          <w:rFonts w:ascii="Arial" w:hAnsi="Arial" w:cs="Arial"/>
          <w:noProof/>
        </w:rPr>
        <w:t>Nacrt ugovora o koncesiji.</w:t>
      </w:r>
      <w:bookmarkStart w:id="57" w:name="_Toc401959458"/>
      <w:bookmarkStart w:id="58" w:name="_Toc401959551"/>
      <w:bookmarkStart w:id="59" w:name="_Toc435529039"/>
      <w:bookmarkStart w:id="60" w:name="_Toc436124916"/>
    </w:p>
    <w:p w:rsidR="00A700A0" w:rsidRPr="002D5D05" w:rsidRDefault="00A700A0" w:rsidP="00A700A0">
      <w:pPr>
        <w:suppressAutoHyphens/>
        <w:spacing w:after="0" w:line="240" w:lineRule="auto"/>
        <w:jc w:val="both"/>
        <w:rPr>
          <w:rFonts w:ascii="Arial" w:hAnsi="Arial" w:cs="Arial"/>
          <w:noProof/>
        </w:rPr>
      </w:pPr>
    </w:p>
    <w:p w:rsidR="00AA5AF1" w:rsidRPr="002D5D05" w:rsidRDefault="00D620F2" w:rsidP="00AA5AF1">
      <w:pPr>
        <w:pStyle w:val="Heading2"/>
        <w:numPr>
          <w:ilvl w:val="1"/>
          <w:numId w:val="0"/>
        </w:numPr>
        <w:spacing w:before="0" w:after="0" w:line="240" w:lineRule="auto"/>
        <w:ind w:hanging="576"/>
        <w:rPr>
          <w:i/>
          <w:noProof/>
        </w:rPr>
      </w:pPr>
      <w:r w:rsidRPr="002D5D05">
        <w:rPr>
          <w:i/>
          <w:noProof/>
        </w:rPr>
        <w:t>1</w:t>
      </w:r>
      <w:r w:rsidR="00E21B44" w:rsidRPr="002D5D05">
        <w:rPr>
          <w:i/>
          <w:noProof/>
        </w:rPr>
        <w:t>2</w:t>
      </w:r>
      <w:r w:rsidRPr="002D5D05">
        <w:rPr>
          <w:i/>
          <w:noProof/>
        </w:rPr>
        <w:t>.1</w:t>
      </w:r>
      <w:r w:rsidR="00781B19" w:rsidRPr="002D5D05">
        <w:rPr>
          <w:i/>
          <w:noProof/>
        </w:rPr>
        <w:t>.</w:t>
      </w:r>
      <w:r w:rsidRPr="002D5D05">
        <w:rPr>
          <w:i/>
          <w:noProof/>
        </w:rPr>
        <w:t xml:space="preserve"> Dokumentacija koja se prilaže uz ponudu</w:t>
      </w:r>
      <w:bookmarkEnd w:id="57"/>
      <w:bookmarkEnd w:id="58"/>
      <w:bookmarkEnd w:id="59"/>
      <w:bookmarkEnd w:id="60"/>
    </w:p>
    <w:p w:rsidR="00AA5AF1" w:rsidRPr="002D5D05" w:rsidRDefault="00AA5AF1" w:rsidP="00AA5AF1">
      <w:pPr>
        <w:spacing w:after="0"/>
      </w:pPr>
    </w:p>
    <w:p w:rsidR="005611EC" w:rsidRPr="002D5D05" w:rsidRDefault="005611EC" w:rsidP="00AA5AF1">
      <w:pPr>
        <w:spacing w:after="0" w:line="240" w:lineRule="auto"/>
        <w:jc w:val="both"/>
        <w:rPr>
          <w:rFonts w:ascii="Arial" w:hAnsi="Arial" w:cs="Arial"/>
          <w:noProof/>
        </w:rPr>
      </w:pPr>
      <w:r w:rsidRPr="002D5D05">
        <w:rPr>
          <w:rFonts w:ascii="Arial" w:hAnsi="Arial" w:cs="Arial"/>
          <w:noProof/>
        </w:rPr>
        <w:t xml:space="preserve">Shodno članu 23 Zakona o koncesijama </w:t>
      </w:r>
      <w:proofErr w:type="spellStart"/>
      <w:r w:rsidRPr="002D5D05">
        <w:rPr>
          <w:rFonts w:ascii="Arial" w:hAnsi="Arial" w:cs="Arial"/>
        </w:rPr>
        <w:t>nepodobni</w:t>
      </w:r>
      <w:proofErr w:type="spellEnd"/>
      <w:r w:rsidRPr="002D5D05">
        <w:rPr>
          <w:rFonts w:ascii="Arial" w:hAnsi="Arial" w:cs="Arial"/>
        </w:rPr>
        <w:t xml:space="preserve"> da </w:t>
      </w:r>
      <w:proofErr w:type="spellStart"/>
      <w:r w:rsidRPr="002D5D05">
        <w:rPr>
          <w:rFonts w:ascii="Arial" w:hAnsi="Arial" w:cs="Arial"/>
        </w:rPr>
        <w:t>učestvuju</w:t>
      </w:r>
      <w:proofErr w:type="spellEnd"/>
      <w:r w:rsidRPr="002D5D05">
        <w:rPr>
          <w:rFonts w:ascii="Arial" w:hAnsi="Arial" w:cs="Arial"/>
        </w:rPr>
        <w:t xml:space="preserve"> </w:t>
      </w:r>
      <w:proofErr w:type="spellStart"/>
      <w:r w:rsidRPr="002D5D05">
        <w:rPr>
          <w:rFonts w:ascii="Arial" w:hAnsi="Arial" w:cs="Arial"/>
        </w:rPr>
        <w:t>na</w:t>
      </w:r>
      <w:proofErr w:type="spellEnd"/>
      <w:r w:rsidRPr="002D5D05">
        <w:rPr>
          <w:rFonts w:ascii="Arial" w:hAnsi="Arial" w:cs="Arial"/>
        </w:rPr>
        <w:t xml:space="preserve"> </w:t>
      </w:r>
      <w:proofErr w:type="spellStart"/>
      <w:r w:rsidRPr="002D5D05">
        <w:rPr>
          <w:rFonts w:ascii="Arial" w:hAnsi="Arial" w:cs="Arial"/>
        </w:rPr>
        <w:t>javnom</w:t>
      </w:r>
      <w:proofErr w:type="spellEnd"/>
      <w:r w:rsidRPr="002D5D05">
        <w:rPr>
          <w:rFonts w:ascii="Arial" w:hAnsi="Arial" w:cs="Arial"/>
        </w:rPr>
        <w:t xml:space="preserve"> </w:t>
      </w:r>
      <w:proofErr w:type="spellStart"/>
      <w:r w:rsidRPr="002D5D05">
        <w:rPr>
          <w:rFonts w:ascii="Arial" w:hAnsi="Arial" w:cs="Arial"/>
        </w:rPr>
        <w:t>nadmetanju</w:t>
      </w:r>
      <w:proofErr w:type="spellEnd"/>
      <w:r w:rsidRPr="002D5D05">
        <w:rPr>
          <w:rFonts w:ascii="Arial" w:hAnsi="Arial" w:cs="Arial"/>
        </w:rPr>
        <w:t xml:space="preserve"> za </w:t>
      </w:r>
      <w:proofErr w:type="spellStart"/>
      <w:r w:rsidRPr="002D5D05">
        <w:rPr>
          <w:rFonts w:ascii="Arial" w:hAnsi="Arial" w:cs="Arial"/>
        </w:rPr>
        <w:t>davanje</w:t>
      </w:r>
      <w:proofErr w:type="spellEnd"/>
      <w:r w:rsidRPr="002D5D05">
        <w:rPr>
          <w:rFonts w:ascii="Arial" w:hAnsi="Arial" w:cs="Arial"/>
        </w:rPr>
        <w:t xml:space="preserve"> </w:t>
      </w:r>
      <w:proofErr w:type="spellStart"/>
      <w:r w:rsidRPr="002D5D05">
        <w:rPr>
          <w:rFonts w:ascii="Arial" w:hAnsi="Arial" w:cs="Arial"/>
        </w:rPr>
        <w:t>koncesija</w:t>
      </w:r>
      <w:proofErr w:type="spellEnd"/>
      <w:r w:rsidRPr="002D5D05">
        <w:rPr>
          <w:rFonts w:ascii="Arial" w:hAnsi="Arial" w:cs="Arial"/>
        </w:rPr>
        <w:t xml:space="preserve"> </w:t>
      </w:r>
      <w:proofErr w:type="spellStart"/>
      <w:r w:rsidRPr="002D5D05">
        <w:rPr>
          <w:rFonts w:ascii="Arial" w:hAnsi="Arial" w:cs="Arial"/>
        </w:rPr>
        <w:t>su</w:t>
      </w:r>
      <w:proofErr w:type="spellEnd"/>
      <w:r w:rsidRPr="002D5D05">
        <w:rPr>
          <w:rFonts w:ascii="Arial" w:hAnsi="Arial" w:cs="Arial"/>
        </w:rPr>
        <w:t xml:space="preserve"> </w:t>
      </w:r>
      <w:proofErr w:type="spellStart"/>
      <w:r w:rsidRPr="002D5D05">
        <w:rPr>
          <w:rFonts w:ascii="Arial" w:hAnsi="Arial" w:cs="Arial"/>
        </w:rPr>
        <w:t>ponuđači</w:t>
      </w:r>
      <w:proofErr w:type="spellEnd"/>
      <w:r w:rsidRPr="002D5D05">
        <w:rPr>
          <w:rFonts w:ascii="Arial" w:hAnsi="Arial" w:cs="Arial"/>
          <w:noProof/>
        </w:rPr>
        <w:t>:</w:t>
      </w:r>
    </w:p>
    <w:p w:rsidR="005611EC" w:rsidRPr="002D5D05" w:rsidRDefault="005611EC" w:rsidP="005611EC">
      <w:pPr>
        <w:pStyle w:val="ListParagraph"/>
        <w:numPr>
          <w:ilvl w:val="0"/>
          <w:numId w:val="27"/>
        </w:numPr>
        <w:suppressAutoHyphens/>
        <w:spacing w:before="120" w:after="0" w:line="240" w:lineRule="auto"/>
        <w:jc w:val="both"/>
        <w:rPr>
          <w:rFonts w:ascii="Arial" w:hAnsi="Arial" w:cs="Arial"/>
          <w:noProof/>
        </w:rPr>
      </w:pPr>
      <w:proofErr w:type="spellStart"/>
      <w:r w:rsidRPr="002D5D05">
        <w:rPr>
          <w:rFonts w:ascii="Arial" w:hAnsi="Arial" w:cs="Arial"/>
        </w:rPr>
        <w:lastRenderedPageBreak/>
        <w:t>nad</w:t>
      </w:r>
      <w:proofErr w:type="spellEnd"/>
      <w:r w:rsidRPr="002D5D05">
        <w:rPr>
          <w:rFonts w:ascii="Arial" w:hAnsi="Arial" w:cs="Arial"/>
        </w:rPr>
        <w:t xml:space="preserve"> </w:t>
      </w:r>
      <w:proofErr w:type="spellStart"/>
      <w:r w:rsidRPr="002D5D05">
        <w:rPr>
          <w:rFonts w:ascii="Arial" w:hAnsi="Arial" w:cs="Arial"/>
        </w:rPr>
        <w:t>kojima</w:t>
      </w:r>
      <w:proofErr w:type="spellEnd"/>
      <w:r w:rsidRPr="002D5D05">
        <w:rPr>
          <w:rFonts w:ascii="Arial" w:hAnsi="Arial" w:cs="Arial"/>
        </w:rPr>
        <w:t xml:space="preserve"> je </w:t>
      </w:r>
      <w:proofErr w:type="spellStart"/>
      <w:r w:rsidRPr="002D5D05">
        <w:rPr>
          <w:rFonts w:ascii="Arial" w:hAnsi="Arial" w:cs="Arial"/>
        </w:rPr>
        <w:t>pokrenut</w:t>
      </w:r>
      <w:proofErr w:type="spellEnd"/>
      <w:r w:rsidRPr="002D5D05">
        <w:rPr>
          <w:rFonts w:ascii="Arial" w:hAnsi="Arial" w:cs="Arial"/>
        </w:rPr>
        <w:t xml:space="preserve"> </w:t>
      </w:r>
      <w:proofErr w:type="spellStart"/>
      <w:r w:rsidRPr="002D5D05">
        <w:rPr>
          <w:rFonts w:ascii="Arial" w:hAnsi="Arial" w:cs="Arial"/>
        </w:rPr>
        <w:t>postupak</w:t>
      </w:r>
      <w:proofErr w:type="spellEnd"/>
      <w:r w:rsidRPr="002D5D05">
        <w:rPr>
          <w:rFonts w:ascii="Arial" w:hAnsi="Arial" w:cs="Arial"/>
        </w:rPr>
        <w:t xml:space="preserve"> </w:t>
      </w:r>
      <w:proofErr w:type="spellStart"/>
      <w:r w:rsidRPr="002D5D05">
        <w:rPr>
          <w:rFonts w:ascii="Arial" w:hAnsi="Arial" w:cs="Arial"/>
        </w:rPr>
        <w:t>stečaja</w:t>
      </w:r>
      <w:proofErr w:type="spellEnd"/>
      <w:r w:rsidRPr="002D5D05">
        <w:rPr>
          <w:rFonts w:ascii="Arial" w:hAnsi="Arial" w:cs="Arial"/>
        </w:rPr>
        <w:t xml:space="preserve"> u </w:t>
      </w:r>
      <w:proofErr w:type="spellStart"/>
      <w:r w:rsidRPr="002D5D05">
        <w:rPr>
          <w:rFonts w:ascii="Arial" w:hAnsi="Arial" w:cs="Arial"/>
        </w:rPr>
        <w:t>skladu</w:t>
      </w:r>
      <w:proofErr w:type="spellEnd"/>
      <w:r w:rsidRPr="002D5D05">
        <w:rPr>
          <w:rFonts w:ascii="Arial" w:hAnsi="Arial" w:cs="Arial"/>
        </w:rPr>
        <w:t xml:space="preserve"> </w:t>
      </w:r>
      <w:proofErr w:type="spellStart"/>
      <w:r w:rsidRPr="002D5D05">
        <w:rPr>
          <w:rFonts w:ascii="Arial" w:hAnsi="Arial" w:cs="Arial"/>
        </w:rPr>
        <w:t>sa</w:t>
      </w:r>
      <w:proofErr w:type="spellEnd"/>
      <w:r w:rsidRPr="002D5D05">
        <w:rPr>
          <w:rFonts w:ascii="Arial" w:hAnsi="Arial" w:cs="Arial"/>
        </w:rPr>
        <w:t xml:space="preserve"> </w:t>
      </w:r>
      <w:proofErr w:type="spellStart"/>
      <w:r w:rsidRPr="002D5D05">
        <w:rPr>
          <w:rFonts w:ascii="Arial" w:hAnsi="Arial" w:cs="Arial"/>
        </w:rPr>
        <w:t>zakonom</w:t>
      </w:r>
      <w:proofErr w:type="spellEnd"/>
      <w:r w:rsidRPr="002D5D05">
        <w:rPr>
          <w:rFonts w:ascii="Arial" w:hAnsi="Arial" w:cs="Arial"/>
        </w:rPr>
        <w:t xml:space="preserve"> </w:t>
      </w:r>
      <w:proofErr w:type="spellStart"/>
      <w:r w:rsidRPr="002D5D05">
        <w:rPr>
          <w:rFonts w:ascii="Arial" w:hAnsi="Arial" w:cs="Arial"/>
        </w:rPr>
        <w:t>kojim</w:t>
      </w:r>
      <w:proofErr w:type="spellEnd"/>
      <w:r w:rsidRPr="002D5D05">
        <w:rPr>
          <w:rFonts w:ascii="Arial" w:hAnsi="Arial" w:cs="Arial"/>
        </w:rPr>
        <w:t xml:space="preserve"> se </w:t>
      </w:r>
      <w:proofErr w:type="spellStart"/>
      <w:r w:rsidRPr="002D5D05">
        <w:rPr>
          <w:rFonts w:ascii="Arial" w:hAnsi="Arial" w:cs="Arial"/>
        </w:rPr>
        <w:t>uređuje</w:t>
      </w:r>
      <w:proofErr w:type="spellEnd"/>
      <w:r w:rsidRPr="002D5D05">
        <w:rPr>
          <w:rFonts w:ascii="Arial" w:hAnsi="Arial" w:cs="Arial"/>
        </w:rPr>
        <w:t xml:space="preserve"> </w:t>
      </w:r>
      <w:proofErr w:type="spellStart"/>
      <w:r w:rsidRPr="002D5D05">
        <w:rPr>
          <w:rFonts w:ascii="Arial" w:hAnsi="Arial" w:cs="Arial"/>
        </w:rPr>
        <w:t>stečaj</w:t>
      </w:r>
      <w:proofErr w:type="spellEnd"/>
      <w:r w:rsidRPr="002D5D05">
        <w:rPr>
          <w:rFonts w:ascii="Arial" w:hAnsi="Arial" w:cs="Arial"/>
        </w:rPr>
        <w:t>;</w:t>
      </w:r>
    </w:p>
    <w:p w:rsidR="005611EC" w:rsidRPr="002D5D05" w:rsidRDefault="005611EC" w:rsidP="005611EC">
      <w:pPr>
        <w:pStyle w:val="ListParagraph"/>
        <w:numPr>
          <w:ilvl w:val="0"/>
          <w:numId w:val="27"/>
        </w:numPr>
        <w:suppressAutoHyphens/>
        <w:spacing w:before="120" w:after="0" w:line="240" w:lineRule="auto"/>
        <w:jc w:val="both"/>
        <w:rPr>
          <w:rFonts w:ascii="Arial" w:hAnsi="Arial" w:cs="Arial"/>
          <w:noProof/>
        </w:rPr>
      </w:pPr>
      <w:proofErr w:type="spellStart"/>
      <w:r w:rsidRPr="002D5D05">
        <w:rPr>
          <w:rFonts w:ascii="Arial" w:hAnsi="Arial" w:cs="Arial"/>
        </w:rPr>
        <w:t>koji</w:t>
      </w:r>
      <w:proofErr w:type="spellEnd"/>
      <w:r w:rsidRPr="002D5D05">
        <w:rPr>
          <w:rFonts w:ascii="Arial" w:hAnsi="Arial" w:cs="Arial"/>
        </w:rPr>
        <w:t xml:space="preserve"> </w:t>
      </w:r>
      <w:proofErr w:type="spellStart"/>
      <w:r w:rsidRPr="002D5D05">
        <w:rPr>
          <w:rFonts w:ascii="Arial" w:hAnsi="Arial" w:cs="Arial"/>
        </w:rPr>
        <w:t>su</w:t>
      </w:r>
      <w:proofErr w:type="spellEnd"/>
      <w:r w:rsidRPr="002D5D05">
        <w:rPr>
          <w:rFonts w:ascii="Arial" w:hAnsi="Arial" w:cs="Arial"/>
        </w:rPr>
        <w:t xml:space="preserve"> </w:t>
      </w:r>
      <w:proofErr w:type="spellStart"/>
      <w:r w:rsidRPr="002D5D05">
        <w:rPr>
          <w:rFonts w:ascii="Arial" w:hAnsi="Arial" w:cs="Arial"/>
        </w:rPr>
        <w:t>pravosnažnom</w:t>
      </w:r>
      <w:proofErr w:type="spellEnd"/>
      <w:r w:rsidRPr="002D5D05">
        <w:rPr>
          <w:rFonts w:ascii="Arial" w:hAnsi="Arial" w:cs="Arial"/>
        </w:rPr>
        <w:t xml:space="preserve"> </w:t>
      </w:r>
      <w:proofErr w:type="spellStart"/>
      <w:r w:rsidRPr="002D5D05">
        <w:rPr>
          <w:rFonts w:ascii="Arial" w:hAnsi="Arial" w:cs="Arial"/>
        </w:rPr>
        <w:t>presudom</w:t>
      </w:r>
      <w:proofErr w:type="spellEnd"/>
      <w:r w:rsidRPr="002D5D05">
        <w:rPr>
          <w:rFonts w:ascii="Arial" w:hAnsi="Arial" w:cs="Arial"/>
        </w:rPr>
        <w:t xml:space="preserve"> </w:t>
      </w:r>
      <w:proofErr w:type="spellStart"/>
      <w:r w:rsidRPr="002D5D05">
        <w:rPr>
          <w:rFonts w:ascii="Arial" w:hAnsi="Arial" w:cs="Arial"/>
        </w:rPr>
        <w:t>osuđeni</w:t>
      </w:r>
      <w:proofErr w:type="spellEnd"/>
      <w:r w:rsidRPr="002D5D05">
        <w:rPr>
          <w:rFonts w:ascii="Arial" w:hAnsi="Arial" w:cs="Arial"/>
        </w:rPr>
        <w:t xml:space="preserve"> za </w:t>
      </w:r>
      <w:proofErr w:type="spellStart"/>
      <w:r w:rsidRPr="002D5D05">
        <w:rPr>
          <w:rFonts w:ascii="Arial" w:hAnsi="Arial" w:cs="Arial"/>
        </w:rPr>
        <w:t>krivično</w:t>
      </w:r>
      <w:proofErr w:type="spellEnd"/>
      <w:r w:rsidRPr="002D5D05">
        <w:rPr>
          <w:rFonts w:ascii="Arial" w:hAnsi="Arial" w:cs="Arial"/>
        </w:rPr>
        <w:t xml:space="preserve"> </w:t>
      </w:r>
      <w:proofErr w:type="spellStart"/>
      <w:r w:rsidRPr="002D5D05">
        <w:rPr>
          <w:rFonts w:ascii="Arial" w:hAnsi="Arial" w:cs="Arial"/>
        </w:rPr>
        <w:t>djelo</w:t>
      </w:r>
      <w:proofErr w:type="spellEnd"/>
      <w:r w:rsidRPr="002D5D05">
        <w:rPr>
          <w:rFonts w:ascii="Arial" w:hAnsi="Arial" w:cs="Arial"/>
        </w:rPr>
        <w:t xml:space="preserve">: </w:t>
      </w:r>
      <w:proofErr w:type="spellStart"/>
      <w:r w:rsidRPr="002D5D05">
        <w:rPr>
          <w:rFonts w:ascii="Arial" w:hAnsi="Arial" w:cs="Arial"/>
        </w:rPr>
        <w:t>kriminalnog</w:t>
      </w:r>
      <w:proofErr w:type="spellEnd"/>
      <w:r w:rsidRPr="002D5D05">
        <w:rPr>
          <w:rFonts w:ascii="Arial" w:hAnsi="Arial" w:cs="Arial"/>
        </w:rPr>
        <w:t xml:space="preserve"> </w:t>
      </w:r>
      <w:proofErr w:type="spellStart"/>
      <w:r w:rsidRPr="002D5D05">
        <w:rPr>
          <w:rFonts w:ascii="Arial" w:hAnsi="Arial" w:cs="Arial"/>
        </w:rPr>
        <w:t>udruživanja</w:t>
      </w:r>
      <w:proofErr w:type="spellEnd"/>
      <w:r w:rsidRPr="002D5D05">
        <w:rPr>
          <w:rFonts w:ascii="Arial" w:hAnsi="Arial" w:cs="Arial"/>
        </w:rPr>
        <w:t xml:space="preserve">, </w:t>
      </w:r>
      <w:proofErr w:type="spellStart"/>
      <w:r w:rsidRPr="002D5D05">
        <w:rPr>
          <w:rFonts w:ascii="Arial" w:hAnsi="Arial" w:cs="Arial"/>
        </w:rPr>
        <w:t>stvaranje</w:t>
      </w:r>
      <w:proofErr w:type="spellEnd"/>
      <w:r w:rsidRPr="002D5D05">
        <w:rPr>
          <w:rFonts w:ascii="Arial" w:hAnsi="Arial" w:cs="Arial"/>
        </w:rPr>
        <w:t xml:space="preserve"> </w:t>
      </w:r>
      <w:proofErr w:type="spellStart"/>
      <w:r w:rsidRPr="002D5D05">
        <w:rPr>
          <w:rFonts w:ascii="Arial" w:hAnsi="Arial" w:cs="Arial"/>
        </w:rPr>
        <w:t>kriminalne</w:t>
      </w:r>
      <w:proofErr w:type="spellEnd"/>
      <w:r w:rsidRPr="002D5D05">
        <w:rPr>
          <w:rFonts w:ascii="Arial" w:hAnsi="Arial" w:cs="Arial"/>
        </w:rPr>
        <w:t xml:space="preserve"> </w:t>
      </w:r>
      <w:proofErr w:type="spellStart"/>
      <w:r w:rsidRPr="002D5D05">
        <w:rPr>
          <w:rFonts w:ascii="Arial" w:hAnsi="Arial" w:cs="Arial"/>
        </w:rPr>
        <w:t>organizacije</w:t>
      </w:r>
      <w:proofErr w:type="spellEnd"/>
      <w:r w:rsidRPr="002D5D05">
        <w:rPr>
          <w:rFonts w:ascii="Arial" w:hAnsi="Arial" w:cs="Arial"/>
        </w:rPr>
        <w:t xml:space="preserve">; </w:t>
      </w:r>
      <w:proofErr w:type="spellStart"/>
      <w:r w:rsidRPr="002D5D05">
        <w:rPr>
          <w:rFonts w:ascii="Arial" w:hAnsi="Arial" w:cs="Arial"/>
        </w:rPr>
        <w:t>davanje</w:t>
      </w:r>
      <w:proofErr w:type="spellEnd"/>
      <w:r w:rsidRPr="002D5D05">
        <w:rPr>
          <w:rFonts w:ascii="Arial" w:hAnsi="Arial" w:cs="Arial"/>
        </w:rPr>
        <w:t xml:space="preserve"> </w:t>
      </w:r>
      <w:proofErr w:type="spellStart"/>
      <w:r w:rsidRPr="002D5D05">
        <w:rPr>
          <w:rFonts w:ascii="Arial" w:hAnsi="Arial" w:cs="Arial"/>
        </w:rPr>
        <w:t>mita</w:t>
      </w:r>
      <w:proofErr w:type="spellEnd"/>
      <w:r w:rsidRPr="002D5D05">
        <w:rPr>
          <w:rFonts w:ascii="Arial" w:hAnsi="Arial" w:cs="Arial"/>
        </w:rPr>
        <w:t xml:space="preserve">; </w:t>
      </w:r>
      <w:proofErr w:type="spellStart"/>
      <w:r w:rsidRPr="002D5D05">
        <w:rPr>
          <w:rFonts w:ascii="Arial" w:hAnsi="Arial" w:cs="Arial"/>
        </w:rPr>
        <w:t>primanje</w:t>
      </w:r>
      <w:proofErr w:type="spellEnd"/>
      <w:r w:rsidRPr="002D5D05">
        <w:rPr>
          <w:rFonts w:ascii="Arial" w:hAnsi="Arial" w:cs="Arial"/>
        </w:rPr>
        <w:t xml:space="preserve"> </w:t>
      </w:r>
      <w:proofErr w:type="spellStart"/>
      <w:r w:rsidRPr="002D5D05">
        <w:rPr>
          <w:rFonts w:ascii="Arial" w:hAnsi="Arial" w:cs="Arial"/>
        </w:rPr>
        <w:t>mita</w:t>
      </w:r>
      <w:proofErr w:type="spellEnd"/>
      <w:r w:rsidRPr="002D5D05">
        <w:rPr>
          <w:rFonts w:ascii="Arial" w:hAnsi="Arial" w:cs="Arial"/>
        </w:rPr>
        <w:t xml:space="preserve">; </w:t>
      </w:r>
      <w:proofErr w:type="spellStart"/>
      <w:r w:rsidRPr="002D5D05">
        <w:rPr>
          <w:rFonts w:ascii="Arial" w:hAnsi="Arial" w:cs="Arial"/>
        </w:rPr>
        <w:t>davanje</w:t>
      </w:r>
      <w:proofErr w:type="spellEnd"/>
      <w:r w:rsidRPr="002D5D05">
        <w:rPr>
          <w:rFonts w:ascii="Arial" w:hAnsi="Arial" w:cs="Arial"/>
        </w:rPr>
        <w:t xml:space="preserve"> </w:t>
      </w:r>
      <w:proofErr w:type="spellStart"/>
      <w:r w:rsidRPr="002D5D05">
        <w:rPr>
          <w:rFonts w:ascii="Arial" w:hAnsi="Arial" w:cs="Arial"/>
        </w:rPr>
        <w:t>mita</w:t>
      </w:r>
      <w:proofErr w:type="spellEnd"/>
      <w:r w:rsidRPr="002D5D05">
        <w:rPr>
          <w:rFonts w:ascii="Arial" w:hAnsi="Arial" w:cs="Arial"/>
        </w:rPr>
        <w:t xml:space="preserve"> u </w:t>
      </w:r>
      <w:proofErr w:type="spellStart"/>
      <w:r w:rsidRPr="002D5D05">
        <w:rPr>
          <w:rFonts w:ascii="Arial" w:hAnsi="Arial" w:cs="Arial"/>
        </w:rPr>
        <w:t>privrednom</w:t>
      </w:r>
      <w:proofErr w:type="spellEnd"/>
      <w:r w:rsidRPr="002D5D05">
        <w:rPr>
          <w:rFonts w:ascii="Arial" w:hAnsi="Arial" w:cs="Arial"/>
        </w:rPr>
        <w:t xml:space="preserve"> </w:t>
      </w:r>
      <w:proofErr w:type="spellStart"/>
      <w:r w:rsidRPr="002D5D05">
        <w:rPr>
          <w:rFonts w:ascii="Arial" w:hAnsi="Arial" w:cs="Arial"/>
        </w:rPr>
        <w:t>poslovanju</w:t>
      </w:r>
      <w:proofErr w:type="spellEnd"/>
      <w:r w:rsidRPr="002D5D05">
        <w:rPr>
          <w:rFonts w:ascii="Arial" w:hAnsi="Arial" w:cs="Arial"/>
        </w:rPr>
        <w:t xml:space="preserve">; </w:t>
      </w:r>
      <w:proofErr w:type="spellStart"/>
      <w:r w:rsidRPr="002D5D05">
        <w:rPr>
          <w:rFonts w:ascii="Arial" w:hAnsi="Arial" w:cs="Arial"/>
        </w:rPr>
        <w:t>primanje</w:t>
      </w:r>
      <w:proofErr w:type="spellEnd"/>
      <w:r w:rsidRPr="002D5D05">
        <w:rPr>
          <w:rFonts w:ascii="Arial" w:hAnsi="Arial" w:cs="Arial"/>
        </w:rPr>
        <w:t xml:space="preserve"> </w:t>
      </w:r>
      <w:proofErr w:type="spellStart"/>
      <w:r w:rsidRPr="002D5D05">
        <w:rPr>
          <w:rFonts w:ascii="Arial" w:hAnsi="Arial" w:cs="Arial"/>
        </w:rPr>
        <w:t>mita</w:t>
      </w:r>
      <w:proofErr w:type="spellEnd"/>
      <w:r w:rsidRPr="002D5D05">
        <w:rPr>
          <w:rFonts w:ascii="Arial" w:hAnsi="Arial" w:cs="Arial"/>
        </w:rPr>
        <w:t xml:space="preserve"> u </w:t>
      </w:r>
      <w:proofErr w:type="spellStart"/>
      <w:r w:rsidRPr="002D5D05">
        <w:rPr>
          <w:rFonts w:ascii="Arial" w:hAnsi="Arial" w:cs="Arial"/>
        </w:rPr>
        <w:t>privrednom</w:t>
      </w:r>
      <w:proofErr w:type="spellEnd"/>
      <w:r w:rsidRPr="002D5D05">
        <w:rPr>
          <w:rFonts w:ascii="Arial" w:hAnsi="Arial" w:cs="Arial"/>
        </w:rPr>
        <w:t xml:space="preserve"> </w:t>
      </w:r>
      <w:proofErr w:type="spellStart"/>
      <w:r w:rsidRPr="002D5D05">
        <w:rPr>
          <w:rFonts w:ascii="Arial" w:hAnsi="Arial" w:cs="Arial"/>
        </w:rPr>
        <w:t>poslovanju</w:t>
      </w:r>
      <w:proofErr w:type="spellEnd"/>
      <w:r w:rsidRPr="002D5D05">
        <w:rPr>
          <w:rFonts w:ascii="Arial" w:hAnsi="Arial" w:cs="Arial"/>
        </w:rPr>
        <w:t xml:space="preserve">; </w:t>
      </w:r>
      <w:proofErr w:type="spellStart"/>
      <w:r w:rsidRPr="002D5D05">
        <w:rPr>
          <w:rFonts w:ascii="Arial" w:hAnsi="Arial" w:cs="Arial"/>
        </w:rPr>
        <w:t>prevare</w:t>
      </w:r>
      <w:proofErr w:type="spellEnd"/>
      <w:r w:rsidRPr="002D5D05">
        <w:rPr>
          <w:rFonts w:ascii="Arial" w:hAnsi="Arial" w:cs="Arial"/>
        </w:rPr>
        <w:t xml:space="preserve">; </w:t>
      </w:r>
      <w:proofErr w:type="spellStart"/>
      <w:r w:rsidRPr="002D5D05">
        <w:rPr>
          <w:rFonts w:ascii="Arial" w:hAnsi="Arial" w:cs="Arial"/>
        </w:rPr>
        <w:t>terorizma</w:t>
      </w:r>
      <w:proofErr w:type="spellEnd"/>
      <w:r w:rsidRPr="002D5D05">
        <w:rPr>
          <w:rFonts w:ascii="Arial" w:hAnsi="Arial" w:cs="Arial"/>
        </w:rPr>
        <w:t xml:space="preserve">; </w:t>
      </w:r>
      <w:proofErr w:type="spellStart"/>
      <w:r w:rsidRPr="002D5D05">
        <w:rPr>
          <w:rFonts w:ascii="Arial" w:hAnsi="Arial" w:cs="Arial"/>
        </w:rPr>
        <w:t>finansiranje</w:t>
      </w:r>
      <w:proofErr w:type="spellEnd"/>
      <w:r w:rsidRPr="002D5D05">
        <w:rPr>
          <w:rFonts w:ascii="Arial" w:hAnsi="Arial" w:cs="Arial"/>
        </w:rPr>
        <w:t xml:space="preserve"> </w:t>
      </w:r>
      <w:proofErr w:type="spellStart"/>
      <w:r w:rsidRPr="002D5D05">
        <w:rPr>
          <w:rFonts w:ascii="Arial" w:hAnsi="Arial" w:cs="Arial"/>
        </w:rPr>
        <w:t>terorizma</w:t>
      </w:r>
      <w:proofErr w:type="spellEnd"/>
      <w:r w:rsidRPr="002D5D05">
        <w:rPr>
          <w:rFonts w:ascii="Arial" w:hAnsi="Arial" w:cs="Arial"/>
        </w:rPr>
        <w:t xml:space="preserve">; </w:t>
      </w:r>
      <w:proofErr w:type="spellStart"/>
      <w:r w:rsidRPr="002D5D05">
        <w:rPr>
          <w:rFonts w:ascii="Arial" w:hAnsi="Arial" w:cs="Arial"/>
        </w:rPr>
        <w:t>terorističko</w:t>
      </w:r>
      <w:proofErr w:type="spellEnd"/>
      <w:r w:rsidRPr="002D5D05">
        <w:rPr>
          <w:rFonts w:ascii="Arial" w:hAnsi="Arial" w:cs="Arial"/>
        </w:rPr>
        <w:t xml:space="preserve"> </w:t>
      </w:r>
      <w:proofErr w:type="spellStart"/>
      <w:r w:rsidRPr="002D5D05">
        <w:rPr>
          <w:rFonts w:ascii="Arial" w:hAnsi="Arial" w:cs="Arial"/>
        </w:rPr>
        <w:t>udruživanje</w:t>
      </w:r>
      <w:proofErr w:type="spellEnd"/>
      <w:r w:rsidRPr="002D5D05">
        <w:rPr>
          <w:rFonts w:ascii="Arial" w:hAnsi="Arial" w:cs="Arial"/>
        </w:rPr>
        <w:t xml:space="preserve">; </w:t>
      </w:r>
      <w:proofErr w:type="spellStart"/>
      <w:r w:rsidRPr="002D5D05">
        <w:rPr>
          <w:rFonts w:ascii="Arial" w:hAnsi="Arial" w:cs="Arial"/>
        </w:rPr>
        <w:t>učestvovanje</w:t>
      </w:r>
      <w:proofErr w:type="spellEnd"/>
      <w:r w:rsidRPr="002D5D05">
        <w:rPr>
          <w:rFonts w:ascii="Arial" w:hAnsi="Arial" w:cs="Arial"/>
        </w:rPr>
        <w:t xml:space="preserve"> u </w:t>
      </w:r>
      <w:proofErr w:type="spellStart"/>
      <w:r w:rsidRPr="002D5D05">
        <w:rPr>
          <w:rFonts w:ascii="Arial" w:hAnsi="Arial" w:cs="Arial"/>
        </w:rPr>
        <w:t>stranim</w:t>
      </w:r>
      <w:proofErr w:type="spellEnd"/>
      <w:r w:rsidRPr="002D5D05">
        <w:rPr>
          <w:rFonts w:ascii="Arial" w:hAnsi="Arial" w:cs="Arial"/>
        </w:rPr>
        <w:t xml:space="preserve"> </w:t>
      </w:r>
      <w:proofErr w:type="spellStart"/>
      <w:r w:rsidRPr="002D5D05">
        <w:rPr>
          <w:rFonts w:ascii="Arial" w:hAnsi="Arial" w:cs="Arial"/>
        </w:rPr>
        <w:t>oružanim</w:t>
      </w:r>
      <w:proofErr w:type="spellEnd"/>
      <w:r w:rsidRPr="002D5D05">
        <w:rPr>
          <w:rFonts w:ascii="Arial" w:hAnsi="Arial" w:cs="Arial"/>
        </w:rPr>
        <w:t xml:space="preserve"> </w:t>
      </w:r>
      <w:proofErr w:type="spellStart"/>
      <w:r w:rsidRPr="002D5D05">
        <w:rPr>
          <w:rFonts w:ascii="Arial" w:hAnsi="Arial" w:cs="Arial"/>
        </w:rPr>
        <w:t>formacijama</w:t>
      </w:r>
      <w:proofErr w:type="spellEnd"/>
      <w:r w:rsidRPr="002D5D05">
        <w:rPr>
          <w:rFonts w:ascii="Arial" w:hAnsi="Arial" w:cs="Arial"/>
        </w:rPr>
        <w:t xml:space="preserve">; </w:t>
      </w:r>
      <w:proofErr w:type="spellStart"/>
      <w:r w:rsidRPr="002D5D05">
        <w:rPr>
          <w:rFonts w:ascii="Arial" w:hAnsi="Arial" w:cs="Arial"/>
        </w:rPr>
        <w:t>pranja</w:t>
      </w:r>
      <w:proofErr w:type="spellEnd"/>
      <w:r w:rsidRPr="002D5D05">
        <w:rPr>
          <w:rFonts w:ascii="Arial" w:hAnsi="Arial" w:cs="Arial"/>
        </w:rPr>
        <w:t xml:space="preserve"> </w:t>
      </w:r>
      <w:proofErr w:type="spellStart"/>
      <w:r w:rsidRPr="002D5D05">
        <w:rPr>
          <w:rFonts w:ascii="Arial" w:hAnsi="Arial" w:cs="Arial"/>
        </w:rPr>
        <w:t>novca</w:t>
      </w:r>
      <w:proofErr w:type="spellEnd"/>
      <w:r w:rsidRPr="002D5D05">
        <w:rPr>
          <w:rFonts w:ascii="Arial" w:hAnsi="Arial" w:cs="Arial"/>
        </w:rPr>
        <w:t xml:space="preserve">; </w:t>
      </w:r>
      <w:proofErr w:type="spellStart"/>
      <w:r w:rsidRPr="002D5D05">
        <w:rPr>
          <w:rFonts w:ascii="Arial" w:hAnsi="Arial" w:cs="Arial"/>
        </w:rPr>
        <w:t>trgovine</w:t>
      </w:r>
      <w:proofErr w:type="spellEnd"/>
      <w:r w:rsidRPr="002D5D05">
        <w:rPr>
          <w:rFonts w:ascii="Arial" w:hAnsi="Arial" w:cs="Arial"/>
        </w:rPr>
        <w:t xml:space="preserve"> </w:t>
      </w:r>
      <w:proofErr w:type="spellStart"/>
      <w:r w:rsidRPr="002D5D05">
        <w:rPr>
          <w:rFonts w:ascii="Arial" w:hAnsi="Arial" w:cs="Arial"/>
        </w:rPr>
        <w:t>ljudima</w:t>
      </w:r>
      <w:proofErr w:type="spellEnd"/>
      <w:r w:rsidRPr="002D5D05">
        <w:rPr>
          <w:rFonts w:ascii="Arial" w:hAnsi="Arial" w:cs="Arial"/>
        </w:rPr>
        <w:t xml:space="preserve">; </w:t>
      </w:r>
      <w:proofErr w:type="spellStart"/>
      <w:r w:rsidRPr="002D5D05">
        <w:rPr>
          <w:rFonts w:ascii="Arial" w:hAnsi="Arial" w:cs="Arial"/>
        </w:rPr>
        <w:t>trgovine</w:t>
      </w:r>
      <w:proofErr w:type="spellEnd"/>
      <w:r w:rsidRPr="002D5D05">
        <w:rPr>
          <w:rFonts w:ascii="Arial" w:hAnsi="Arial" w:cs="Arial"/>
        </w:rPr>
        <w:t xml:space="preserve"> </w:t>
      </w:r>
      <w:proofErr w:type="spellStart"/>
      <w:r w:rsidRPr="002D5D05">
        <w:rPr>
          <w:rFonts w:ascii="Arial" w:hAnsi="Arial" w:cs="Arial"/>
        </w:rPr>
        <w:t>maloljetnim</w:t>
      </w:r>
      <w:proofErr w:type="spellEnd"/>
      <w:r w:rsidRPr="002D5D05">
        <w:rPr>
          <w:rFonts w:ascii="Arial" w:hAnsi="Arial" w:cs="Arial"/>
        </w:rPr>
        <w:t xml:space="preserve"> </w:t>
      </w:r>
      <w:proofErr w:type="spellStart"/>
      <w:r w:rsidRPr="002D5D05">
        <w:rPr>
          <w:rFonts w:ascii="Arial" w:hAnsi="Arial" w:cs="Arial"/>
        </w:rPr>
        <w:t>licima</w:t>
      </w:r>
      <w:proofErr w:type="spellEnd"/>
      <w:r w:rsidRPr="002D5D05">
        <w:rPr>
          <w:rFonts w:ascii="Arial" w:hAnsi="Arial" w:cs="Arial"/>
        </w:rPr>
        <w:t xml:space="preserve"> </w:t>
      </w:r>
      <w:proofErr w:type="spellStart"/>
      <w:r w:rsidRPr="002D5D05">
        <w:rPr>
          <w:rFonts w:ascii="Arial" w:hAnsi="Arial" w:cs="Arial"/>
        </w:rPr>
        <w:t>radi</w:t>
      </w:r>
      <w:proofErr w:type="spellEnd"/>
      <w:r w:rsidRPr="002D5D05">
        <w:rPr>
          <w:rFonts w:ascii="Arial" w:hAnsi="Arial" w:cs="Arial"/>
        </w:rPr>
        <w:t xml:space="preserve"> </w:t>
      </w:r>
      <w:proofErr w:type="spellStart"/>
      <w:r w:rsidRPr="002D5D05">
        <w:rPr>
          <w:rFonts w:ascii="Arial" w:hAnsi="Arial" w:cs="Arial"/>
        </w:rPr>
        <w:t>usvojenja</w:t>
      </w:r>
      <w:proofErr w:type="spellEnd"/>
      <w:r w:rsidRPr="002D5D05">
        <w:rPr>
          <w:rFonts w:ascii="Arial" w:hAnsi="Arial" w:cs="Arial"/>
        </w:rPr>
        <w:t xml:space="preserve">; </w:t>
      </w:r>
      <w:proofErr w:type="spellStart"/>
      <w:r w:rsidRPr="002D5D05">
        <w:rPr>
          <w:rFonts w:ascii="Arial" w:hAnsi="Arial" w:cs="Arial"/>
        </w:rPr>
        <w:t>zasnivanje</w:t>
      </w:r>
      <w:proofErr w:type="spellEnd"/>
      <w:r w:rsidRPr="002D5D05">
        <w:rPr>
          <w:rFonts w:ascii="Arial" w:hAnsi="Arial" w:cs="Arial"/>
        </w:rPr>
        <w:t xml:space="preserve"> </w:t>
      </w:r>
      <w:proofErr w:type="spellStart"/>
      <w:r w:rsidRPr="002D5D05">
        <w:rPr>
          <w:rFonts w:ascii="Arial" w:hAnsi="Arial" w:cs="Arial"/>
        </w:rPr>
        <w:t>ropskog</w:t>
      </w:r>
      <w:proofErr w:type="spellEnd"/>
      <w:r w:rsidRPr="002D5D05">
        <w:rPr>
          <w:rFonts w:ascii="Arial" w:hAnsi="Arial" w:cs="Arial"/>
        </w:rPr>
        <w:t xml:space="preserve"> </w:t>
      </w:r>
      <w:proofErr w:type="spellStart"/>
      <w:r w:rsidRPr="002D5D05">
        <w:rPr>
          <w:rFonts w:ascii="Arial" w:hAnsi="Arial" w:cs="Arial"/>
        </w:rPr>
        <w:t>odnosa</w:t>
      </w:r>
      <w:proofErr w:type="spellEnd"/>
      <w:r w:rsidRPr="002D5D05">
        <w:rPr>
          <w:rFonts w:ascii="Arial" w:hAnsi="Arial" w:cs="Arial"/>
        </w:rPr>
        <w:t xml:space="preserve"> </w:t>
      </w:r>
      <w:proofErr w:type="spellStart"/>
      <w:r w:rsidRPr="002D5D05">
        <w:rPr>
          <w:rFonts w:ascii="Arial" w:hAnsi="Arial" w:cs="Arial"/>
        </w:rPr>
        <w:t>i</w:t>
      </w:r>
      <w:proofErr w:type="spellEnd"/>
      <w:r w:rsidRPr="002D5D05">
        <w:rPr>
          <w:rFonts w:ascii="Arial" w:hAnsi="Arial" w:cs="Arial"/>
        </w:rPr>
        <w:t xml:space="preserve"> </w:t>
      </w:r>
      <w:proofErr w:type="spellStart"/>
      <w:r w:rsidRPr="002D5D05">
        <w:rPr>
          <w:rFonts w:ascii="Arial" w:hAnsi="Arial" w:cs="Arial"/>
        </w:rPr>
        <w:t>prevoz</w:t>
      </w:r>
      <w:proofErr w:type="spellEnd"/>
      <w:r w:rsidRPr="002D5D05">
        <w:rPr>
          <w:rFonts w:ascii="Arial" w:hAnsi="Arial" w:cs="Arial"/>
        </w:rPr>
        <w:t xml:space="preserve"> </w:t>
      </w:r>
      <w:proofErr w:type="spellStart"/>
      <w:r w:rsidRPr="002D5D05">
        <w:rPr>
          <w:rFonts w:ascii="Arial" w:hAnsi="Arial" w:cs="Arial"/>
        </w:rPr>
        <w:t>lica</w:t>
      </w:r>
      <w:proofErr w:type="spellEnd"/>
      <w:r w:rsidRPr="002D5D05">
        <w:rPr>
          <w:rFonts w:ascii="Arial" w:hAnsi="Arial" w:cs="Arial"/>
        </w:rPr>
        <w:t xml:space="preserve"> u </w:t>
      </w:r>
      <w:proofErr w:type="spellStart"/>
      <w:r w:rsidRPr="002D5D05">
        <w:rPr>
          <w:rFonts w:ascii="Arial" w:hAnsi="Arial" w:cs="Arial"/>
        </w:rPr>
        <w:t>ropskom</w:t>
      </w:r>
      <w:proofErr w:type="spellEnd"/>
      <w:r w:rsidRPr="002D5D05">
        <w:rPr>
          <w:rFonts w:ascii="Arial" w:hAnsi="Arial" w:cs="Arial"/>
        </w:rPr>
        <w:t xml:space="preserve"> </w:t>
      </w:r>
      <w:proofErr w:type="spellStart"/>
      <w:r w:rsidRPr="002D5D05">
        <w:rPr>
          <w:rFonts w:ascii="Arial" w:hAnsi="Arial" w:cs="Arial"/>
        </w:rPr>
        <w:t>položaju</w:t>
      </w:r>
      <w:proofErr w:type="spellEnd"/>
      <w:r w:rsidRPr="002D5D05">
        <w:rPr>
          <w:rFonts w:ascii="Arial" w:hAnsi="Arial" w:cs="Arial"/>
        </w:rPr>
        <w:t>;</w:t>
      </w:r>
    </w:p>
    <w:p w:rsidR="005611EC" w:rsidRPr="002D5D05" w:rsidRDefault="005611EC" w:rsidP="005611EC">
      <w:pPr>
        <w:pStyle w:val="ListParagraph"/>
        <w:numPr>
          <w:ilvl w:val="0"/>
          <w:numId w:val="27"/>
        </w:numPr>
        <w:suppressAutoHyphens/>
        <w:spacing w:before="120" w:after="0" w:line="240" w:lineRule="auto"/>
        <w:jc w:val="both"/>
        <w:rPr>
          <w:rFonts w:ascii="Arial" w:hAnsi="Arial" w:cs="Arial"/>
          <w:noProof/>
        </w:rPr>
      </w:pPr>
      <w:proofErr w:type="spellStart"/>
      <w:r w:rsidRPr="002D5D05">
        <w:rPr>
          <w:rFonts w:ascii="Arial" w:hAnsi="Arial" w:cs="Arial"/>
        </w:rPr>
        <w:t>koji</w:t>
      </w:r>
      <w:proofErr w:type="spellEnd"/>
      <w:r w:rsidRPr="002D5D05">
        <w:rPr>
          <w:rFonts w:ascii="Arial" w:hAnsi="Arial" w:cs="Arial"/>
        </w:rPr>
        <w:t xml:space="preserve"> </w:t>
      </w:r>
      <w:proofErr w:type="spellStart"/>
      <w:r w:rsidRPr="002D5D05">
        <w:rPr>
          <w:rFonts w:ascii="Arial" w:hAnsi="Arial" w:cs="Arial"/>
        </w:rPr>
        <w:t>imaju</w:t>
      </w:r>
      <w:proofErr w:type="spellEnd"/>
      <w:r w:rsidRPr="002D5D05">
        <w:rPr>
          <w:rFonts w:ascii="Arial" w:hAnsi="Arial" w:cs="Arial"/>
        </w:rPr>
        <w:t xml:space="preserve"> </w:t>
      </w:r>
      <w:proofErr w:type="spellStart"/>
      <w:r w:rsidRPr="002D5D05">
        <w:rPr>
          <w:rFonts w:ascii="Arial" w:hAnsi="Arial" w:cs="Arial"/>
        </w:rPr>
        <w:t>neizmirene</w:t>
      </w:r>
      <w:proofErr w:type="spellEnd"/>
      <w:r w:rsidRPr="002D5D05">
        <w:rPr>
          <w:rFonts w:ascii="Arial" w:hAnsi="Arial" w:cs="Arial"/>
        </w:rPr>
        <w:t xml:space="preserve"> </w:t>
      </w:r>
      <w:proofErr w:type="spellStart"/>
      <w:r w:rsidRPr="002D5D05">
        <w:rPr>
          <w:rFonts w:ascii="Arial" w:hAnsi="Arial" w:cs="Arial"/>
        </w:rPr>
        <w:t>obaveze</w:t>
      </w:r>
      <w:proofErr w:type="spellEnd"/>
      <w:r w:rsidRPr="002D5D05">
        <w:rPr>
          <w:rFonts w:ascii="Arial" w:hAnsi="Arial" w:cs="Arial"/>
        </w:rPr>
        <w:t xml:space="preserve"> po </w:t>
      </w:r>
      <w:proofErr w:type="spellStart"/>
      <w:r w:rsidRPr="002D5D05">
        <w:rPr>
          <w:rFonts w:ascii="Arial" w:hAnsi="Arial" w:cs="Arial"/>
        </w:rPr>
        <w:t>osnovu</w:t>
      </w:r>
      <w:proofErr w:type="spellEnd"/>
      <w:r w:rsidRPr="002D5D05">
        <w:rPr>
          <w:rFonts w:ascii="Arial" w:hAnsi="Arial" w:cs="Arial"/>
        </w:rPr>
        <w:t xml:space="preserve"> </w:t>
      </w:r>
      <w:proofErr w:type="spellStart"/>
      <w:r w:rsidRPr="002D5D05">
        <w:rPr>
          <w:rFonts w:ascii="Arial" w:hAnsi="Arial" w:cs="Arial"/>
        </w:rPr>
        <w:t>plaćanja</w:t>
      </w:r>
      <w:proofErr w:type="spellEnd"/>
      <w:r w:rsidRPr="002D5D05">
        <w:rPr>
          <w:rFonts w:ascii="Arial" w:hAnsi="Arial" w:cs="Arial"/>
        </w:rPr>
        <w:t xml:space="preserve"> </w:t>
      </w:r>
      <w:proofErr w:type="spellStart"/>
      <w:r w:rsidRPr="002D5D05">
        <w:rPr>
          <w:rFonts w:ascii="Arial" w:hAnsi="Arial" w:cs="Arial"/>
        </w:rPr>
        <w:t>svih</w:t>
      </w:r>
      <w:proofErr w:type="spellEnd"/>
      <w:r w:rsidRPr="002D5D05">
        <w:rPr>
          <w:rFonts w:ascii="Arial" w:hAnsi="Arial" w:cs="Arial"/>
        </w:rPr>
        <w:t xml:space="preserve"> </w:t>
      </w:r>
      <w:proofErr w:type="spellStart"/>
      <w:r w:rsidRPr="002D5D05">
        <w:rPr>
          <w:rFonts w:ascii="Arial" w:hAnsi="Arial" w:cs="Arial"/>
        </w:rPr>
        <w:t>poreza</w:t>
      </w:r>
      <w:proofErr w:type="spellEnd"/>
      <w:r w:rsidRPr="002D5D05">
        <w:rPr>
          <w:rFonts w:ascii="Arial" w:hAnsi="Arial" w:cs="Arial"/>
        </w:rPr>
        <w:t xml:space="preserve"> </w:t>
      </w:r>
      <w:proofErr w:type="spellStart"/>
      <w:r w:rsidRPr="002D5D05">
        <w:rPr>
          <w:rFonts w:ascii="Arial" w:hAnsi="Arial" w:cs="Arial"/>
        </w:rPr>
        <w:t>i</w:t>
      </w:r>
      <w:proofErr w:type="spellEnd"/>
      <w:r w:rsidRPr="002D5D05">
        <w:rPr>
          <w:rFonts w:ascii="Arial" w:hAnsi="Arial" w:cs="Arial"/>
        </w:rPr>
        <w:t xml:space="preserve"> </w:t>
      </w:r>
      <w:proofErr w:type="spellStart"/>
      <w:r w:rsidRPr="002D5D05">
        <w:rPr>
          <w:rFonts w:ascii="Arial" w:hAnsi="Arial" w:cs="Arial"/>
        </w:rPr>
        <w:t>doprinosa</w:t>
      </w:r>
      <w:proofErr w:type="spellEnd"/>
      <w:r w:rsidRPr="002D5D05">
        <w:rPr>
          <w:rFonts w:ascii="Arial" w:hAnsi="Arial" w:cs="Arial"/>
        </w:rPr>
        <w:t xml:space="preserve"> u </w:t>
      </w:r>
      <w:proofErr w:type="spellStart"/>
      <w:r w:rsidRPr="002D5D05">
        <w:rPr>
          <w:rFonts w:ascii="Arial" w:hAnsi="Arial" w:cs="Arial"/>
        </w:rPr>
        <w:t>skladu</w:t>
      </w:r>
      <w:proofErr w:type="spellEnd"/>
      <w:r w:rsidRPr="002D5D05">
        <w:rPr>
          <w:rFonts w:ascii="Arial" w:hAnsi="Arial" w:cs="Arial"/>
        </w:rPr>
        <w:t xml:space="preserve"> </w:t>
      </w:r>
      <w:proofErr w:type="spellStart"/>
      <w:r w:rsidRPr="002D5D05">
        <w:rPr>
          <w:rFonts w:ascii="Arial" w:hAnsi="Arial" w:cs="Arial"/>
        </w:rPr>
        <w:t>sa</w:t>
      </w:r>
      <w:proofErr w:type="spellEnd"/>
      <w:r w:rsidRPr="002D5D05">
        <w:rPr>
          <w:rFonts w:ascii="Arial" w:hAnsi="Arial" w:cs="Arial"/>
        </w:rPr>
        <w:t xml:space="preserve"> </w:t>
      </w:r>
      <w:proofErr w:type="spellStart"/>
      <w:r w:rsidRPr="002D5D05">
        <w:rPr>
          <w:rFonts w:ascii="Arial" w:hAnsi="Arial" w:cs="Arial"/>
        </w:rPr>
        <w:t>propisima</w:t>
      </w:r>
      <w:proofErr w:type="spellEnd"/>
      <w:r w:rsidRPr="002D5D05">
        <w:rPr>
          <w:rFonts w:ascii="Arial" w:hAnsi="Arial" w:cs="Arial"/>
        </w:rPr>
        <w:t xml:space="preserve"> </w:t>
      </w:r>
      <w:proofErr w:type="spellStart"/>
      <w:r w:rsidRPr="002D5D05">
        <w:rPr>
          <w:rFonts w:ascii="Arial" w:hAnsi="Arial" w:cs="Arial"/>
        </w:rPr>
        <w:t>država</w:t>
      </w:r>
      <w:proofErr w:type="spellEnd"/>
      <w:r w:rsidRPr="002D5D05">
        <w:rPr>
          <w:rFonts w:ascii="Arial" w:hAnsi="Arial" w:cs="Arial"/>
        </w:rPr>
        <w:t xml:space="preserve"> u </w:t>
      </w:r>
      <w:proofErr w:type="spellStart"/>
      <w:r w:rsidRPr="002D5D05">
        <w:rPr>
          <w:rFonts w:ascii="Arial" w:hAnsi="Arial" w:cs="Arial"/>
        </w:rPr>
        <w:t>kojima</w:t>
      </w:r>
      <w:proofErr w:type="spellEnd"/>
      <w:r w:rsidRPr="002D5D05">
        <w:rPr>
          <w:rFonts w:ascii="Arial" w:hAnsi="Arial" w:cs="Arial"/>
        </w:rPr>
        <w:t xml:space="preserve"> </w:t>
      </w:r>
      <w:proofErr w:type="spellStart"/>
      <w:r w:rsidRPr="002D5D05">
        <w:rPr>
          <w:rFonts w:ascii="Arial" w:hAnsi="Arial" w:cs="Arial"/>
        </w:rPr>
        <w:t>imaju</w:t>
      </w:r>
      <w:proofErr w:type="spellEnd"/>
      <w:r w:rsidRPr="002D5D05">
        <w:rPr>
          <w:rFonts w:ascii="Arial" w:hAnsi="Arial" w:cs="Arial"/>
        </w:rPr>
        <w:t xml:space="preserve"> </w:t>
      </w:r>
      <w:proofErr w:type="spellStart"/>
      <w:r w:rsidRPr="002D5D05">
        <w:rPr>
          <w:rFonts w:ascii="Arial" w:hAnsi="Arial" w:cs="Arial"/>
        </w:rPr>
        <w:t>sjedišta</w:t>
      </w:r>
      <w:proofErr w:type="spellEnd"/>
      <w:r w:rsidRPr="002D5D05">
        <w:rPr>
          <w:rFonts w:ascii="Arial" w:hAnsi="Arial" w:cs="Arial"/>
          <w:lang w:val="sr-Latn-ME"/>
        </w:rPr>
        <w:t>;</w:t>
      </w:r>
    </w:p>
    <w:p w:rsidR="005611EC" w:rsidRPr="002D5D05" w:rsidRDefault="005611EC" w:rsidP="005611EC">
      <w:pPr>
        <w:pStyle w:val="ListParagraph"/>
        <w:numPr>
          <w:ilvl w:val="0"/>
          <w:numId w:val="27"/>
        </w:numPr>
        <w:suppressAutoHyphens/>
        <w:spacing w:before="120" w:after="0" w:line="240" w:lineRule="auto"/>
        <w:jc w:val="both"/>
        <w:rPr>
          <w:rFonts w:ascii="Arial" w:hAnsi="Arial" w:cs="Arial"/>
          <w:noProof/>
        </w:rPr>
      </w:pPr>
      <w:proofErr w:type="spellStart"/>
      <w:r w:rsidRPr="002D5D05">
        <w:rPr>
          <w:rFonts w:ascii="Arial" w:hAnsi="Arial" w:cs="Arial"/>
        </w:rPr>
        <w:t>sa</w:t>
      </w:r>
      <w:proofErr w:type="spellEnd"/>
      <w:r w:rsidRPr="002D5D05">
        <w:rPr>
          <w:rFonts w:ascii="Arial" w:hAnsi="Arial" w:cs="Arial"/>
        </w:rPr>
        <w:t xml:space="preserve"> </w:t>
      </w:r>
      <w:proofErr w:type="spellStart"/>
      <w:r w:rsidRPr="002D5D05">
        <w:rPr>
          <w:rFonts w:ascii="Arial" w:hAnsi="Arial" w:cs="Arial"/>
        </w:rPr>
        <w:t>kojima</w:t>
      </w:r>
      <w:proofErr w:type="spellEnd"/>
      <w:r w:rsidRPr="002D5D05">
        <w:rPr>
          <w:rFonts w:ascii="Arial" w:hAnsi="Arial" w:cs="Arial"/>
        </w:rPr>
        <w:t xml:space="preserve"> je </w:t>
      </w:r>
      <w:proofErr w:type="spellStart"/>
      <w:r w:rsidRPr="002D5D05">
        <w:rPr>
          <w:rFonts w:ascii="Arial" w:hAnsi="Arial" w:cs="Arial"/>
        </w:rPr>
        <w:t>zbog</w:t>
      </w:r>
      <w:proofErr w:type="spellEnd"/>
      <w:r w:rsidRPr="002D5D05">
        <w:rPr>
          <w:rFonts w:ascii="Arial" w:hAnsi="Arial" w:cs="Arial"/>
        </w:rPr>
        <w:t xml:space="preserve"> </w:t>
      </w:r>
      <w:proofErr w:type="spellStart"/>
      <w:r w:rsidRPr="002D5D05">
        <w:rPr>
          <w:rFonts w:ascii="Arial" w:hAnsi="Arial" w:cs="Arial"/>
        </w:rPr>
        <w:t>neispunjavanja</w:t>
      </w:r>
      <w:proofErr w:type="spellEnd"/>
      <w:r w:rsidRPr="002D5D05">
        <w:rPr>
          <w:rFonts w:ascii="Arial" w:hAnsi="Arial" w:cs="Arial"/>
        </w:rPr>
        <w:t xml:space="preserve"> </w:t>
      </w:r>
      <w:proofErr w:type="spellStart"/>
      <w:r w:rsidRPr="002D5D05">
        <w:rPr>
          <w:rFonts w:ascii="Arial" w:hAnsi="Arial" w:cs="Arial"/>
        </w:rPr>
        <w:t>obaveza</w:t>
      </w:r>
      <w:proofErr w:type="spellEnd"/>
      <w:r w:rsidRPr="002D5D05">
        <w:rPr>
          <w:rFonts w:ascii="Arial" w:hAnsi="Arial" w:cs="Arial"/>
        </w:rPr>
        <w:t xml:space="preserve"> </w:t>
      </w:r>
      <w:proofErr w:type="spellStart"/>
      <w:r w:rsidRPr="002D5D05">
        <w:rPr>
          <w:rFonts w:ascii="Arial" w:hAnsi="Arial" w:cs="Arial"/>
        </w:rPr>
        <w:t>raskinut</w:t>
      </w:r>
      <w:proofErr w:type="spellEnd"/>
      <w:r w:rsidRPr="002D5D05">
        <w:rPr>
          <w:rFonts w:ascii="Arial" w:hAnsi="Arial" w:cs="Arial"/>
        </w:rPr>
        <w:t xml:space="preserve"> </w:t>
      </w:r>
      <w:proofErr w:type="spellStart"/>
      <w:r w:rsidRPr="002D5D05">
        <w:rPr>
          <w:rFonts w:ascii="Arial" w:hAnsi="Arial" w:cs="Arial"/>
        </w:rPr>
        <w:t>ugovor</w:t>
      </w:r>
      <w:proofErr w:type="spellEnd"/>
      <w:r w:rsidRPr="002D5D05">
        <w:rPr>
          <w:rFonts w:ascii="Arial" w:hAnsi="Arial" w:cs="Arial"/>
        </w:rPr>
        <w:t xml:space="preserve"> o </w:t>
      </w:r>
      <w:proofErr w:type="spellStart"/>
      <w:r w:rsidRPr="002D5D05">
        <w:rPr>
          <w:rFonts w:ascii="Arial" w:hAnsi="Arial" w:cs="Arial"/>
        </w:rPr>
        <w:t>koncesiji</w:t>
      </w:r>
      <w:proofErr w:type="spellEnd"/>
      <w:r w:rsidRPr="002D5D05">
        <w:rPr>
          <w:rFonts w:ascii="Arial" w:hAnsi="Arial" w:cs="Arial"/>
        </w:rPr>
        <w:t xml:space="preserve"> </w:t>
      </w:r>
      <w:proofErr w:type="spellStart"/>
      <w:r w:rsidRPr="002D5D05">
        <w:rPr>
          <w:rFonts w:ascii="Arial" w:hAnsi="Arial" w:cs="Arial"/>
        </w:rPr>
        <w:t>zaključen</w:t>
      </w:r>
      <w:proofErr w:type="spellEnd"/>
      <w:r w:rsidRPr="002D5D05">
        <w:rPr>
          <w:rFonts w:ascii="Arial" w:hAnsi="Arial" w:cs="Arial"/>
        </w:rPr>
        <w:t xml:space="preserve"> u </w:t>
      </w:r>
      <w:proofErr w:type="spellStart"/>
      <w:r w:rsidRPr="002D5D05">
        <w:rPr>
          <w:rFonts w:ascii="Arial" w:hAnsi="Arial" w:cs="Arial"/>
        </w:rPr>
        <w:t>skladu</w:t>
      </w:r>
      <w:proofErr w:type="spellEnd"/>
      <w:r w:rsidRPr="002D5D05">
        <w:rPr>
          <w:rFonts w:ascii="Arial" w:hAnsi="Arial" w:cs="Arial"/>
        </w:rPr>
        <w:t xml:space="preserve"> </w:t>
      </w:r>
      <w:proofErr w:type="spellStart"/>
      <w:r w:rsidRPr="002D5D05">
        <w:rPr>
          <w:rFonts w:ascii="Arial" w:hAnsi="Arial" w:cs="Arial"/>
        </w:rPr>
        <w:t>sa</w:t>
      </w:r>
      <w:proofErr w:type="spellEnd"/>
      <w:r w:rsidRPr="002D5D05">
        <w:rPr>
          <w:rFonts w:ascii="Arial" w:hAnsi="Arial" w:cs="Arial"/>
        </w:rPr>
        <w:t xml:space="preserve"> </w:t>
      </w:r>
      <w:proofErr w:type="spellStart"/>
      <w:r w:rsidRPr="002D5D05">
        <w:rPr>
          <w:rFonts w:ascii="Arial" w:hAnsi="Arial" w:cs="Arial"/>
        </w:rPr>
        <w:t>ovim</w:t>
      </w:r>
      <w:proofErr w:type="spellEnd"/>
      <w:r w:rsidRPr="002D5D05">
        <w:rPr>
          <w:rFonts w:ascii="Arial" w:hAnsi="Arial" w:cs="Arial"/>
        </w:rPr>
        <w:t xml:space="preserve"> </w:t>
      </w:r>
      <w:proofErr w:type="spellStart"/>
      <w:r w:rsidRPr="002D5D05">
        <w:rPr>
          <w:rFonts w:ascii="Arial" w:hAnsi="Arial" w:cs="Arial"/>
        </w:rPr>
        <w:t>zakonom</w:t>
      </w:r>
      <w:proofErr w:type="spellEnd"/>
      <w:r w:rsidRPr="002D5D05">
        <w:rPr>
          <w:rFonts w:ascii="Arial" w:hAnsi="Arial" w:cs="Arial"/>
        </w:rPr>
        <w:t>;</w:t>
      </w:r>
    </w:p>
    <w:p w:rsidR="005611EC" w:rsidRPr="002D5D05" w:rsidRDefault="005611EC" w:rsidP="005611EC">
      <w:pPr>
        <w:pStyle w:val="ListParagraph"/>
        <w:numPr>
          <w:ilvl w:val="0"/>
          <w:numId w:val="27"/>
        </w:numPr>
        <w:suppressAutoHyphens/>
        <w:spacing w:before="120" w:after="0" w:line="240" w:lineRule="auto"/>
        <w:jc w:val="both"/>
        <w:rPr>
          <w:rFonts w:ascii="Arial" w:hAnsi="Arial" w:cs="Arial"/>
          <w:noProof/>
        </w:rPr>
      </w:pPr>
      <w:proofErr w:type="spellStart"/>
      <w:r w:rsidRPr="002D5D05">
        <w:rPr>
          <w:rFonts w:ascii="Arial" w:hAnsi="Arial" w:cs="Arial"/>
        </w:rPr>
        <w:t>koji</w:t>
      </w:r>
      <w:proofErr w:type="spellEnd"/>
      <w:r w:rsidRPr="002D5D05">
        <w:rPr>
          <w:rFonts w:ascii="Arial" w:hAnsi="Arial" w:cs="Arial"/>
        </w:rPr>
        <w:t xml:space="preserve"> </w:t>
      </w:r>
      <w:proofErr w:type="spellStart"/>
      <w:r w:rsidRPr="002D5D05">
        <w:rPr>
          <w:rFonts w:ascii="Arial" w:hAnsi="Arial" w:cs="Arial"/>
        </w:rPr>
        <w:t>imaju</w:t>
      </w:r>
      <w:proofErr w:type="spellEnd"/>
      <w:r w:rsidRPr="002D5D05">
        <w:rPr>
          <w:rFonts w:ascii="Arial" w:hAnsi="Arial" w:cs="Arial"/>
        </w:rPr>
        <w:t xml:space="preserve"> </w:t>
      </w:r>
      <w:proofErr w:type="spellStart"/>
      <w:r w:rsidRPr="002D5D05">
        <w:rPr>
          <w:rFonts w:ascii="Arial" w:hAnsi="Arial" w:cs="Arial"/>
        </w:rPr>
        <w:t>obaveze</w:t>
      </w:r>
      <w:proofErr w:type="spellEnd"/>
      <w:r w:rsidRPr="002D5D05">
        <w:rPr>
          <w:rFonts w:ascii="Arial" w:hAnsi="Arial" w:cs="Arial"/>
        </w:rPr>
        <w:t xml:space="preserve"> po </w:t>
      </w:r>
      <w:proofErr w:type="spellStart"/>
      <w:r w:rsidRPr="002D5D05">
        <w:rPr>
          <w:rFonts w:ascii="Arial" w:hAnsi="Arial" w:cs="Arial"/>
        </w:rPr>
        <w:t>osnovu</w:t>
      </w:r>
      <w:proofErr w:type="spellEnd"/>
      <w:r w:rsidRPr="002D5D05">
        <w:rPr>
          <w:rFonts w:ascii="Arial" w:hAnsi="Arial" w:cs="Arial"/>
        </w:rPr>
        <w:t xml:space="preserve"> </w:t>
      </w:r>
      <w:proofErr w:type="spellStart"/>
      <w:r w:rsidRPr="002D5D05">
        <w:rPr>
          <w:rFonts w:ascii="Arial" w:hAnsi="Arial" w:cs="Arial"/>
        </w:rPr>
        <w:t>kazni</w:t>
      </w:r>
      <w:proofErr w:type="spellEnd"/>
      <w:r w:rsidRPr="002D5D05">
        <w:rPr>
          <w:rFonts w:ascii="Arial" w:hAnsi="Arial" w:cs="Arial"/>
        </w:rPr>
        <w:t xml:space="preserve"> </w:t>
      </w:r>
      <w:proofErr w:type="spellStart"/>
      <w:r w:rsidRPr="002D5D05">
        <w:rPr>
          <w:rFonts w:ascii="Arial" w:hAnsi="Arial" w:cs="Arial"/>
        </w:rPr>
        <w:t>izrečenih</w:t>
      </w:r>
      <w:proofErr w:type="spellEnd"/>
      <w:r w:rsidRPr="002D5D05">
        <w:rPr>
          <w:rFonts w:ascii="Arial" w:hAnsi="Arial" w:cs="Arial"/>
        </w:rPr>
        <w:t xml:space="preserve"> u </w:t>
      </w:r>
      <w:proofErr w:type="spellStart"/>
      <w:r w:rsidRPr="002D5D05">
        <w:rPr>
          <w:rFonts w:ascii="Arial" w:hAnsi="Arial" w:cs="Arial"/>
        </w:rPr>
        <w:t>krivičnom</w:t>
      </w:r>
      <w:proofErr w:type="spellEnd"/>
      <w:r w:rsidRPr="002D5D05">
        <w:rPr>
          <w:rFonts w:ascii="Arial" w:hAnsi="Arial" w:cs="Arial"/>
        </w:rPr>
        <w:t xml:space="preserve"> </w:t>
      </w:r>
      <w:proofErr w:type="spellStart"/>
      <w:r w:rsidRPr="002D5D05">
        <w:rPr>
          <w:rFonts w:ascii="Arial" w:hAnsi="Arial" w:cs="Arial"/>
        </w:rPr>
        <w:t>i</w:t>
      </w:r>
      <w:proofErr w:type="spellEnd"/>
      <w:r w:rsidRPr="002D5D05">
        <w:rPr>
          <w:rFonts w:ascii="Arial" w:hAnsi="Arial" w:cs="Arial"/>
        </w:rPr>
        <w:t xml:space="preserve"> </w:t>
      </w:r>
      <w:proofErr w:type="spellStart"/>
      <w:r w:rsidRPr="002D5D05">
        <w:rPr>
          <w:rFonts w:ascii="Arial" w:hAnsi="Arial" w:cs="Arial"/>
        </w:rPr>
        <w:t>prekršajnom</w:t>
      </w:r>
      <w:proofErr w:type="spellEnd"/>
      <w:r w:rsidRPr="002D5D05">
        <w:rPr>
          <w:rFonts w:ascii="Arial" w:hAnsi="Arial" w:cs="Arial"/>
        </w:rPr>
        <w:t xml:space="preserve"> </w:t>
      </w:r>
      <w:proofErr w:type="spellStart"/>
      <w:r w:rsidRPr="002D5D05">
        <w:rPr>
          <w:rFonts w:ascii="Arial" w:hAnsi="Arial" w:cs="Arial"/>
        </w:rPr>
        <w:t>postupku</w:t>
      </w:r>
      <w:proofErr w:type="spellEnd"/>
      <w:r w:rsidRPr="002D5D05">
        <w:rPr>
          <w:rFonts w:ascii="Arial" w:hAnsi="Arial" w:cs="Arial"/>
        </w:rPr>
        <w:t>;</w:t>
      </w:r>
    </w:p>
    <w:p w:rsidR="005611EC" w:rsidRPr="002D5D05" w:rsidRDefault="005611EC" w:rsidP="005611EC">
      <w:pPr>
        <w:pStyle w:val="ListParagraph"/>
        <w:numPr>
          <w:ilvl w:val="0"/>
          <w:numId w:val="27"/>
        </w:numPr>
        <w:suppressAutoHyphens/>
        <w:spacing w:before="120" w:after="0" w:line="240" w:lineRule="auto"/>
        <w:jc w:val="both"/>
        <w:rPr>
          <w:rFonts w:ascii="Arial" w:hAnsi="Arial" w:cs="Arial"/>
          <w:noProof/>
        </w:rPr>
      </w:pPr>
      <w:proofErr w:type="spellStart"/>
      <w:r w:rsidRPr="002D5D05">
        <w:rPr>
          <w:rFonts w:ascii="Arial" w:hAnsi="Arial" w:cs="Arial"/>
        </w:rPr>
        <w:t>čiji</w:t>
      </w:r>
      <w:proofErr w:type="spellEnd"/>
      <w:r w:rsidRPr="002D5D05">
        <w:rPr>
          <w:rFonts w:ascii="Arial" w:hAnsi="Arial" w:cs="Arial"/>
        </w:rPr>
        <w:t xml:space="preserve"> </w:t>
      </w:r>
      <w:proofErr w:type="spellStart"/>
      <w:r w:rsidRPr="002D5D05">
        <w:rPr>
          <w:rFonts w:ascii="Arial" w:hAnsi="Arial" w:cs="Arial"/>
        </w:rPr>
        <w:t>podaci</w:t>
      </w:r>
      <w:proofErr w:type="spellEnd"/>
      <w:r w:rsidRPr="002D5D05">
        <w:rPr>
          <w:rFonts w:ascii="Arial" w:hAnsi="Arial" w:cs="Arial"/>
        </w:rPr>
        <w:t xml:space="preserve"> o </w:t>
      </w:r>
      <w:proofErr w:type="spellStart"/>
      <w:r w:rsidRPr="002D5D05">
        <w:rPr>
          <w:rFonts w:ascii="Arial" w:hAnsi="Arial" w:cs="Arial"/>
        </w:rPr>
        <w:t>poslovanju</w:t>
      </w:r>
      <w:proofErr w:type="spellEnd"/>
      <w:r w:rsidRPr="002D5D05">
        <w:rPr>
          <w:rFonts w:ascii="Arial" w:hAnsi="Arial" w:cs="Arial"/>
        </w:rPr>
        <w:t xml:space="preserve">, </w:t>
      </w:r>
      <w:proofErr w:type="spellStart"/>
      <w:r w:rsidRPr="002D5D05">
        <w:rPr>
          <w:rFonts w:ascii="Arial" w:hAnsi="Arial" w:cs="Arial"/>
        </w:rPr>
        <w:t>svojini</w:t>
      </w:r>
      <w:proofErr w:type="spellEnd"/>
      <w:r w:rsidRPr="002D5D05">
        <w:rPr>
          <w:rFonts w:ascii="Arial" w:hAnsi="Arial" w:cs="Arial"/>
        </w:rPr>
        <w:t xml:space="preserve">, </w:t>
      </w:r>
      <w:proofErr w:type="spellStart"/>
      <w:r w:rsidRPr="002D5D05">
        <w:rPr>
          <w:rFonts w:ascii="Arial" w:hAnsi="Arial" w:cs="Arial"/>
        </w:rPr>
        <w:t>finansijskim</w:t>
      </w:r>
      <w:proofErr w:type="spellEnd"/>
      <w:r w:rsidRPr="002D5D05">
        <w:rPr>
          <w:rFonts w:ascii="Arial" w:hAnsi="Arial" w:cs="Arial"/>
        </w:rPr>
        <w:t xml:space="preserve"> </w:t>
      </w:r>
      <w:proofErr w:type="spellStart"/>
      <w:r w:rsidRPr="002D5D05">
        <w:rPr>
          <w:rFonts w:ascii="Arial" w:hAnsi="Arial" w:cs="Arial"/>
        </w:rPr>
        <w:t>i</w:t>
      </w:r>
      <w:proofErr w:type="spellEnd"/>
      <w:r w:rsidRPr="002D5D05">
        <w:rPr>
          <w:rFonts w:ascii="Arial" w:hAnsi="Arial" w:cs="Arial"/>
        </w:rPr>
        <w:t xml:space="preserve"> </w:t>
      </w:r>
      <w:proofErr w:type="spellStart"/>
      <w:r w:rsidRPr="002D5D05">
        <w:rPr>
          <w:rFonts w:ascii="Arial" w:hAnsi="Arial" w:cs="Arial"/>
        </w:rPr>
        <w:t>fiskalnim</w:t>
      </w:r>
      <w:proofErr w:type="spellEnd"/>
      <w:r w:rsidRPr="002D5D05">
        <w:rPr>
          <w:rFonts w:ascii="Arial" w:hAnsi="Arial" w:cs="Arial"/>
        </w:rPr>
        <w:t xml:space="preserve"> </w:t>
      </w:r>
      <w:proofErr w:type="spellStart"/>
      <w:r w:rsidRPr="002D5D05">
        <w:rPr>
          <w:rFonts w:ascii="Arial" w:hAnsi="Arial" w:cs="Arial"/>
        </w:rPr>
        <w:t>evidencijama</w:t>
      </w:r>
      <w:proofErr w:type="spellEnd"/>
      <w:r w:rsidRPr="002D5D05">
        <w:rPr>
          <w:rFonts w:ascii="Arial" w:hAnsi="Arial" w:cs="Arial"/>
        </w:rPr>
        <w:t xml:space="preserve"> </w:t>
      </w:r>
      <w:proofErr w:type="spellStart"/>
      <w:r w:rsidRPr="002D5D05">
        <w:rPr>
          <w:rFonts w:ascii="Arial" w:hAnsi="Arial" w:cs="Arial"/>
        </w:rPr>
        <w:t>iz</w:t>
      </w:r>
      <w:proofErr w:type="spellEnd"/>
      <w:r w:rsidRPr="002D5D05">
        <w:rPr>
          <w:rFonts w:ascii="Arial" w:hAnsi="Arial" w:cs="Arial"/>
        </w:rPr>
        <w:t xml:space="preserve"> </w:t>
      </w:r>
      <w:proofErr w:type="spellStart"/>
      <w:r w:rsidRPr="002D5D05">
        <w:rPr>
          <w:rFonts w:ascii="Arial" w:hAnsi="Arial" w:cs="Arial"/>
        </w:rPr>
        <w:t>države</w:t>
      </w:r>
      <w:proofErr w:type="spellEnd"/>
      <w:r w:rsidRPr="002D5D05">
        <w:rPr>
          <w:rFonts w:ascii="Arial" w:hAnsi="Arial" w:cs="Arial"/>
        </w:rPr>
        <w:t xml:space="preserve"> u </w:t>
      </w:r>
      <w:proofErr w:type="spellStart"/>
      <w:r w:rsidRPr="002D5D05">
        <w:rPr>
          <w:rFonts w:ascii="Arial" w:hAnsi="Arial" w:cs="Arial"/>
        </w:rPr>
        <w:t>kojoj</w:t>
      </w:r>
      <w:proofErr w:type="spellEnd"/>
      <w:r w:rsidRPr="002D5D05">
        <w:rPr>
          <w:rFonts w:ascii="Arial" w:hAnsi="Arial" w:cs="Arial"/>
        </w:rPr>
        <w:t xml:space="preserve"> </w:t>
      </w:r>
      <w:proofErr w:type="spellStart"/>
      <w:r w:rsidRPr="002D5D05">
        <w:rPr>
          <w:rFonts w:ascii="Arial" w:hAnsi="Arial" w:cs="Arial"/>
        </w:rPr>
        <w:t>imaju</w:t>
      </w:r>
      <w:proofErr w:type="spellEnd"/>
      <w:r w:rsidRPr="002D5D05">
        <w:rPr>
          <w:rFonts w:ascii="Arial" w:hAnsi="Arial" w:cs="Arial"/>
        </w:rPr>
        <w:t xml:space="preserve"> </w:t>
      </w:r>
      <w:proofErr w:type="spellStart"/>
      <w:r w:rsidRPr="002D5D05">
        <w:rPr>
          <w:rFonts w:ascii="Arial" w:hAnsi="Arial" w:cs="Arial"/>
        </w:rPr>
        <w:t>sjedište</w:t>
      </w:r>
      <w:proofErr w:type="spellEnd"/>
      <w:r w:rsidRPr="002D5D05">
        <w:rPr>
          <w:rFonts w:ascii="Arial" w:hAnsi="Arial" w:cs="Arial"/>
        </w:rPr>
        <w:t xml:space="preserve">, </w:t>
      </w:r>
      <w:proofErr w:type="spellStart"/>
      <w:r w:rsidRPr="002D5D05">
        <w:rPr>
          <w:rFonts w:ascii="Arial" w:hAnsi="Arial" w:cs="Arial"/>
        </w:rPr>
        <w:t>odnosno</w:t>
      </w:r>
      <w:proofErr w:type="spellEnd"/>
      <w:r w:rsidRPr="002D5D05">
        <w:rPr>
          <w:rFonts w:ascii="Arial" w:hAnsi="Arial" w:cs="Arial"/>
        </w:rPr>
        <w:t xml:space="preserve"> </w:t>
      </w:r>
      <w:proofErr w:type="spellStart"/>
      <w:r w:rsidRPr="002D5D05">
        <w:rPr>
          <w:rFonts w:ascii="Arial" w:hAnsi="Arial" w:cs="Arial"/>
        </w:rPr>
        <w:t>prebivalište</w:t>
      </w:r>
      <w:proofErr w:type="spellEnd"/>
      <w:r w:rsidRPr="002D5D05">
        <w:rPr>
          <w:rFonts w:ascii="Arial" w:hAnsi="Arial" w:cs="Arial"/>
        </w:rPr>
        <w:t xml:space="preserve">, </w:t>
      </w:r>
      <w:proofErr w:type="spellStart"/>
      <w:r w:rsidRPr="002D5D05">
        <w:rPr>
          <w:rFonts w:ascii="Arial" w:hAnsi="Arial" w:cs="Arial"/>
        </w:rPr>
        <w:t>nijesu</w:t>
      </w:r>
      <w:proofErr w:type="spellEnd"/>
      <w:r w:rsidRPr="002D5D05">
        <w:rPr>
          <w:rFonts w:ascii="Arial" w:hAnsi="Arial" w:cs="Arial"/>
        </w:rPr>
        <w:t xml:space="preserve"> </w:t>
      </w:r>
      <w:proofErr w:type="spellStart"/>
      <w:r w:rsidRPr="002D5D05">
        <w:rPr>
          <w:rFonts w:ascii="Arial" w:hAnsi="Arial" w:cs="Arial"/>
        </w:rPr>
        <w:t>dostupni</w:t>
      </w:r>
      <w:proofErr w:type="spellEnd"/>
      <w:r w:rsidRPr="002D5D05">
        <w:rPr>
          <w:rFonts w:ascii="Arial" w:hAnsi="Arial" w:cs="Arial"/>
        </w:rPr>
        <w:t xml:space="preserve"> </w:t>
      </w:r>
      <w:proofErr w:type="spellStart"/>
      <w:r w:rsidRPr="002D5D05">
        <w:rPr>
          <w:rFonts w:ascii="Arial" w:hAnsi="Arial" w:cs="Arial"/>
        </w:rPr>
        <w:t>nadležnim</w:t>
      </w:r>
      <w:proofErr w:type="spellEnd"/>
      <w:r w:rsidRPr="002D5D05">
        <w:rPr>
          <w:rFonts w:ascii="Arial" w:hAnsi="Arial" w:cs="Arial"/>
        </w:rPr>
        <w:t xml:space="preserve"> </w:t>
      </w:r>
      <w:proofErr w:type="spellStart"/>
      <w:r w:rsidRPr="002D5D05">
        <w:rPr>
          <w:rFonts w:ascii="Arial" w:hAnsi="Arial" w:cs="Arial"/>
        </w:rPr>
        <w:t>organima</w:t>
      </w:r>
      <w:proofErr w:type="spellEnd"/>
      <w:r w:rsidRPr="002D5D05">
        <w:rPr>
          <w:rFonts w:ascii="Arial" w:hAnsi="Arial" w:cs="Arial"/>
        </w:rPr>
        <w:t xml:space="preserve"> </w:t>
      </w:r>
      <w:proofErr w:type="spellStart"/>
      <w:r w:rsidRPr="002D5D05">
        <w:rPr>
          <w:rFonts w:ascii="Arial" w:hAnsi="Arial" w:cs="Arial"/>
        </w:rPr>
        <w:t>Crne</w:t>
      </w:r>
      <w:proofErr w:type="spellEnd"/>
      <w:r w:rsidRPr="002D5D05">
        <w:rPr>
          <w:rFonts w:ascii="Arial" w:hAnsi="Arial" w:cs="Arial"/>
        </w:rPr>
        <w:t xml:space="preserve"> Gore;</w:t>
      </w:r>
    </w:p>
    <w:p w:rsidR="005611EC" w:rsidRPr="002D5D05" w:rsidRDefault="005611EC" w:rsidP="005611EC">
      <w:pPr>
        <w:pStyle w:val="ListParagraph"/>
        <w:numPr>
          <w:ilvl w:val="0"/>
          <w:numId w:val="27"/>
        </w:numPr>
        <w:suppressAutoHyphens/>
        <w:spacing w:before="120" w:after="0" w:line="240" w:lineRule="auto"/>
        <w:jc w:val="both"/>
        <w:rPr>
          <w:rFonts w:ascii="Arial" w:hAnsi="Arial" w:cs="Arial"/>
          <w:noProof/>
        </w:rPr>
      </w:pPr>
      <w:proofErr w:type="spellStart"/>
      <w:r w:rsidRPr="002D5D05">
        <w:rPr>
          <w:rFonts w:ascii="Arial" w:hAnsi="Arial" w:cs="Arial"/>
        </w:rPr>
        <w:t>čije</w:t>
      </w:r>
      <w:proofErr w:type="spellEnd"/>
      <w:r w:rsidRPr="002D5D05">
        <w:rPr>
          <w:rFonts w:ascii="Arial" w:hAnsi="Arial" w:cs="Arial"/>
        </w:rPr>
        <w:t xml:space="preserve"> je </w:t>
      </w:r>
      <w:proofErr w:type="spellStart"/>
      <w:r w:rsidRPr="002D5D05">
        <w:rPr>
          <w:rFonts w:ascii="Arial" w:hAnsi="Arial" w:cs="Arial"/>
        </w:rPr>
        <w:t>odgovorno</w:t>
      </w:r>
      <w:proofErr w:type="spellEnd"/>
      <w:r w:rsidRPr="002D5D05">
        <w:rPr>
          <w:rFonts w:ascii="Arial" w:hAnsi="Arial" w:cs="Arial"/>
        </w:rPr>
        <w:t xml:space="preserve"> lice </w:t>
      </w:r>
      <w:proofErr w:type="spellStart"/>
      <w:r w:rsidRPr="002D5D05">
        <w:rPr>
          <w:rFonts w:ascii="Arial" w:hAnsi="Arial" w:cs="Arial"/>
        </w:rPr>
        <w:t>odnosno</w:t>
      </w:r>
      <w:proofErr w:type="spellEnd"/>
      <w:r w:rsidRPr="002D5D05">
        <w:rPr>
          <w:rFonts w:ascii="Arial" w:hAnsi="Arial" w:cs="Arial"/>
        </w:rPr>
        <w:t xml:space="preserve"> </w:t>
      </w:r>
      <w:proofErr w:type="spellStart"/>
      <w:r w:rsidRPr="002D5D05">
        <w:rPr>
          <w:rFonts w:ascii="Arial" w:hAnsi="Arial" w:cs="Arial"/>
        </w:rPr>
        <w:t>njegov</w:t>
      </w:r>
      <w:proofErr w:type="spellEnd"/>
      <w:r w:rsidRPr="002D5D05">
        <w:rPr>
          <w:rFonts w:ascii="Arial" w:hAnsi="Arial" w:cs="Arial"/>
        </w:rPr>
        <w:t xml:space="preserve"> </w:t>
      </w:r>
      <w:proofErr w:type="spellStart"/>
      <w:r w:rsidRPr="002D5D05">
        <w:rPr>
          <w:rFonts w:ascii="Arial" w:hAnsi="Arial" w:cs="Arial"/>
        </w:rPr>
        <w:t>zakonski</w:t>
      </w:r>
      <w:proofErr w:type="spellEnd"/>
      <w:r w:rsidRPr="002D5D05">
        <w:rPr>
          <w:rFonts w:ascii="Arial" w:hAnsi="Arial" w:cs="Arial"/>
        </w:rPr>
        <w:t xml:space="preserve"> </w:t>
      </w:r>
      <w:proofErr w:type="spellStart"/>
      <w:r w:rsidRPr="002D5D05">
        <w:rPr>
          <w:rFonts w:ascii="Arial" w:hAnsi="Arial" w:cs="Arial"/>
        </w:rPr>
        <w:t>zastupnik</w:t>
      </w:r>
      <w:proofErr w:type="spellEnd"/>
      <w:r w:rsidRPr="002D5D05">
        <w:rPr>
          <w:rFonts w:ascii="Arial" w:hAnsi="Arial" w:cs="Arial"/>
        </w:rPr>
        <w:t xml:space="preserve"> </w:t>
      </w:r>
      <w:proofErr w:type="spellStart"/>
      <w:r w:rsidRPr="002D5D05">
        <w:rPr>
          <w:rFonts w:ascii="Arial" w:hAnsi="Arial" w:cs="Arial"/>
        </w:rPr>
        <w:t>pravosnažno</w:t>
      </w:r>
      <w:proofErr w:type="spellEnd"/>
      <w:r w:rsidRPr="002D5D05">
        <w:rPr>
          <w:rFonts w:ascii="Arial" w:hAnsi="Arial" w:cs="Arial"/>
        </w:rPr>
        <w:t xml:space="preserve"> </w:t>
      </w:r>
      <w:proofErr w:type="spellStart"/>
      <w:r w:rsidRPr="002D5D05">
        <w:rPr>
          <w:rFonts w:ascii="Arial" w:hAnsi="Arial" w:cs="Arial"/>
        </w:rPr>
        <w:t>osuđivan</w:t>
      </w:r>
      <w:proofErr w:type="spellEnd"/>
      <w:r w:rsidRPr="002D5D05">
        <w:rPr>
          <w:rFonts w:ascii="Arial" w:hAnsi="Arial" w:cs="Arial"/>
        </w:rPr>
        <w:t xml:space="preserve"> za </w:t>
      </w:r>
      <w:proofErr w:type="spellStart"/>
      <w:r w:rsidRPr="002D5D05">
        <w:rPr>
          <w:rFonts w:ascii="Arial" w:hAnsi="Arial" w:cs="Arial"/>
        </w:rPr>
        <w:t>krivično</w:t>
      </w:r>
      <w:proofErr w:type="spellEnd"/>
      <w:r w:rsidRPr="002D5D05">
        <w:rPr>
          <w:rFonts w:ascii="Arial" w:hAnsi="Arial" w:cs="Arial"/>
        </w:rPr>
        <w:t xml:space="preserve"> </w:t>
      </w:r>
      <w:proofErr w:type="spellStart"/>
      <w:r w:rsidRPr="002D5D05">
        <w:rPr>
          <w:rFonts w:ascii="Arial" w:hAnsi="Arial" w:cs="Arial"/>
        </w:rPr>
        <w:t>djelo</w:t>
      </w:r>
      <w:proofErr w:type="spellEnd"/>
      <w:r w:rsidRPr="002D5D05">
        <w:rPr>
          <w:rFonts w:ascii="Arial" w:hAnsi="Arial" w:cs="Arial"/>
        </w:rPr>
        <w:t xml:space="preserve"> </w:t>
      </w:r>
      <w:proofErr w:type="spellStart"/>
      <w:r w:rsidRPr="002D5D05">
        <w:rPr>
          <w:rFonts w:ascii="Arial" w:hAnsi="Arial" w:cs="Arial"/>
        </w:rPr>
        <w:t>iz</w:t>
      </w:r>
      <w:proofErr w:type="spellEnd"/>
      <w:r w:rsidRPr="002D5D05">
        <w:rPr>
          <w:rFonts w:ascii="Arial" w:hAnsi="Arial" w:cs="Arial"/>
        </w:rPr>
        <w:t xml:space="preserve"> </w:t>
      </w:r>
      <w:proofErr w:type="spellStart"/>
      <w:r w:rsidRPr="002D5D05">
        <w:rPr>
          <w:rFonts w:ascii="Arial" w:hAnsi="Arial" w:cs="Arial"/>
        </w:rPr>
        <w:t>tačke</w:t>
      </w:r>
      <w:proofErr w:type="spellEnd"/>
      <w:r w:rsidRPr="002D5D05">
        <w:rPr>
          <w:rFonts w:ascii="Arial" w:hAnsi="Arial" w:cs="Arial"/>
        </w:rPr>
        <w:t xml:space="preserve"> 2 </w:t>
      </w:r>
      <w:proofErr w:type="spellStart"/>
      <w:r w:rsidRPr="002D5D05">
        <w:rPr>
          <w:rFonts w:ascii="Arial" w:hAnsi="Arial" w:cs="Arial"/>
        </w:rPr>
        <w:t>ovog</w:t>
      </w:r>
      <w:proofErr w:type="spellEnd"/>
      <w:r w:rsidRPr="002D5D05">
        <w:rPr>
          <w:rFonts w:ascii="Arial" w:hAnsi="Arial" w:cs="Arial"/>
        </w:rPr>
        <w:t xml:space="preserve"> </w:t>
      </w:r>
      <w:proofErr w:type="spellStart"/>
      <w:r w:rsidRPr="002D5D05">
        <w:rPr>
          <w:rFonts w:ascii="Arial" w:hAnsi="Arial" w:cs="Arial"/>
        </w:rPr>
        <w:t>stava</w:t>
      </w:r>
      <w:proofErr w:type="spellEnd"/>
      <w:r w:rsidRPr="002D5D05">
        <w:rPr>
          <w:rFonts w:ascii="Arial" w:hAnsi="Arial" w:cs="Arial"/>
        </w:rPr>
        <w:t>.</w:t>
      </w:r>
    </w:p>
    <w:p w:rsidR="005611EC" w:rsidRPr="002D5D05" w:rsidRDefault="005611EC" w:rsidP="005611EC">
      <w:pPr>
        <w:autoSpaceDE w:val="0"/>
        <w:autoSpaceDN w:val="0"/>
        <w:adjustRightInd w:val="0"/>
        <w:spacing w:before="120" w:after="0" w:line="240" w:lineRule="auto"/>
        <w:jc w:val="both"/>
        <w:rPr>
          <w:rFonts w:ascii="Arial" w:hAnsi="Arial" w:cs="Arial"/>
        </w:rPr>
      </w:pPr>
      <w:proofErr w:type="spellStart"/>
      <w:r w:rsidRPr="002D5D05">
        <w:rPr>
          <w:rFonts w:ascii="Arial" w:hAnsi="Arial" w:cs="Arial"/>
        </w:rPr>
        <w:t>Izuzetno</w:t>
      </w:r>
      <w:proofErr w:type="spellEnd"/>
      <w:r w:rsidRPr="002D5D05">
        <w:rPr>
          <w:rFonts w:ascii="Arial" w:hAnsi="Arial" w:cs="Arial"/>
        </w:rPr>
        <w:t xml:space="preserve"> od </w:t>
      </w:r>
      <w:proofErr w:type="spellStart"/>
      <w:r w:rsidRPr="002D5D05">
        <w:rPr>
          <w:rFonts w:ascii="Arial" w:hAnsi="Arial" w:cs="Arial"/>
        </w:rPr>
        <w:t>tačke</w:t>
      </w:r>
      <w:proofErr w:type="spellEnd"/>
      <w:r w:rsidRPr="002D5D05">
        <w:rPr>
          <w:rFonts w:ascii="Arial" w:hAnsi="Arial" w:cs="Arial"/>
        </w:rPr>
        <w:t xml:space="preserve"> 3 </w:t>
      </w:r>
      <w:proofErr w:type="spellStart"/>
      <w:r w:rsidRPr="002D5D05">
        <w:rPr>
          <w:rFonts w:ascii="Arial" w:hAnsi="Arial" w:cs="Arial"/>
        </w:rPr>
        <w:t>ovog</w:t>
      </w:r>
      <w:proofErr w:type="spellEnd"/>
      <w:r w:rsidRPr="002D5D05">
        <w:rPr>
          <w:rFonts w:ascii="Arial" w:hAnsi="Arial" w:cs="Arial"/>
        </w:rPr>
        <w:t xml:space="preserve"> </w:t>
      </w:r>
      <w:proofErr w:type="spellStart"/>
      <w:r w:rsidRPr="002D5D05">
        <w:rPr>
          <w:rFonts w:ascii="Arial" w:hAnsi="Arial" w:cs="Arial"/>
        </w:rPr>
        <w:t>člana</w:t>
      </w:r>
      <w:proofErr w:type="spellEnd"/>
      <w:r w:rsidRPr="002D5D05">
        <w:rPr>
          <w:rFonts w:ascii="Arial" w:hAnsi="Arial" w:cs="Arial"/>
        </w:rPr>
        <w:t xml:space="preserve"> </w:t>
      </w:r>
      <w:proofErr w:type="spellStart"/>
      <w:r w:rsidRPr="002D5D05">
        <w:rPr>
          <w:rFonts w:ascii="Arial" w:hAnsi="Arial" w:cs="Arial"/>
        </w:rPr>
        <w:t>neće</w:t>
      </w:r>
      <w:proofErr w:type="spellEnd"/>
      <w:r w:rsidRPr="002D5D05">
        <w:rPr>
          <w:rFonts w:ascii="Arial" w:hAnsi="Arial" w:cs="Arial"/>
        </w:rPr>
        <w:t xml:space="preserve"> se </w:t>
      </w:r>
      <w:proofErr w:type="spellStart"/>
      <w:r w:rsidRPr="002D5D05">
        <w:rPr>
          <w:rFonts w:ascii="Arial" w:hAnsi="Arial" w:cs="Arial"/>
        </w:rPr>
        <w:t>smatrati</w:t>
      </w:r>
      <w:proofErr w:type="spellEnd"/>
      <w:r w:rsidRPr="002D5D05">
        <w:rPr>
          <w:rFonts w:ascii="Arial" w:hAnsi="Arial" w:cs="Arial"/>
        </w:rPr>
        <w:t xml:space="preserve"> da je </w:t>
      </w:r>
      <w:proofErr w:type="spellStart"/>
      <w:r w:rsidRPr="002D5D05">
        <w:rPr>
          <w:rFonts w:ascii="Arial" w:hAnsi="Arial" w:cs="Arial"/>
        </w:rPr>
        <w:t>ponuđač</w:t>
      </w:r>
      <w:proofErr w:type="spellEnd"/>
      <w:r w:rsidRPr="002D5D05">
        <w:rPr>
          <w:rFonts w:ascii="Arial" w:hAnsi="Arial" w:cs="Arial"/>
        </w:rPr>
        <w:t xml:space="preserve"> </w:t>
      </w:r>
      <w:proofErr w:type="spellStart"/>
      <w:r w:rsidRPr="002D5D05">
        <w:rPr>
          <w:rFonts w:ascii="Arial" w:hAnsi="Arial" w:cs="Arial"/>
        </w:rPr>
        <w:t>nepodoban</w:t>
      </w:r>
      <w:proofErr w:type="spellEnd"/>
      <w:r w:rsidRPr="002D5D05">
        <w:rPr>
          <w:rFonts w:ascii="Arial" w:hAnsi="Arial" w:cs="Arial"/>
        </w:rPr>
        <w:t xml:space="preserve"> da </w:t>
      </w:r>
      <w:proofErr w:type="spellStart"/>
      <w:r w:rsidRPr="002D5D05">
        <w:rPr>
          <w:rFonts w:ascii="Arial" w:hAnsi="Arial" w:cs="Arial"/>
        </w:rPr>
        <w:t>učestvuje</w:t>
      </w:r>
      <w:proofErr w:type="spellEnd"/>
      <w:r w:rsidRPr="002D5D05">
        <w:rPr>
          <w:rFonts w:ascii="Arial" w:hAnsi="Arial" w:cs="Arial"/>
        </w:rPr>
        <w:t xml:space="preserve"> </w:t>
      </w:r>
      <w:proofErr w:type="spellStart"/>
      <w:r w:rsidRPr="002D5D05">
        <w:rPr>
          <w:rFonts w:ascii="Arial" w:hAnsi="Arial" w:cs="Arial"/>
        </w:rPr>
        <w:t>na</w:t>
      </w:r>
      <w:proofErr w:type="spellEnd"/>
      <w:r w:rsidRPr="002D5D05">
        <w:rPr>
          <w:rFonts w:ascii="Arial" w:hAnsi="Arial" w:cs="Arial"/>
        </w:rPr>
        <w:t xml:space="preserve"> </w:t>
      </w:r>
      <w:proofErr w:type="spellStart"/>
      <w:r w:rsidRPr="002D5D05">
        <w:rPr>
          <w:rFonts w:ascii="Arial" w:hAnsi="Arial" w:cs="Arial"/>
        </w:rPr>
        <w:t>javnom</w:t>
      </w:r>
      <w:proofErr w:type="spellEnd"/>
      <w:r w:rsidRPr="002D5D05">
        <w:rPr>
          <w:rFonts w:ascii="Arial" w:hAnsi="Arial" w:cs="Arial"/>
        </w:rPr>
        <w:t xml:space="preserve"> </w:t>
      </w:r>
      <w:proofErr w:type="spellStart"/>
      <w:r w:rsidRPr="002D5D05">
        <w:rPr>
          <w:rFonts w:ascii="Arial" w:hAnsi="Arial" w:cs="Arial"/>
        </w:rPr>
        <w:t>nadmetanju</w:t>
      </w:r>
      <w:proofErr w:type="spellEnd"/>
      <w:r w:rsidRPr="002D5D05">
        <w:rPr>
          <w:rFonts w:ascii="Arial" w:hAnsi="Arial" w:cs="Arial"/>
        </w:rPr>
        <w:t xml:space="preserve"> za </w:t>
      </w:r>
      <w:proofErr w:type="spellStart"/>
      <w:r w:rsidRPr="002D5D05">
        <w:rPr>
          <w:rFonts w:ascii="Arial" w:hAnsi="Arial" w:cs="Arial"/>
        </w:rPr>
        <w:t>davanje</w:t>
      </w:r>
      <w:proofErr w:type="spellEnd"/>
      <w:r w:rsidRPr="002D5D05">
        <w:rPr>
          <w:rFonts w:ascii="Arial" w:hAnsi="Arial" w:cs="Arial"/>
        </w:rPr>
        <w:t xml:space="preserve"> </w:t>
      </w:r>
      <w:proofErr w:type="spellStart"/>
      <w:r w:rsidRPr="002D5D05">
        <w:rPr>
          <w:rFonts w:ascii="Arial" w:hAnsi="Arial" w:cs="Arial"/>
        </w:rPr>
        <w:t>koncesija</w:t>
      </w:r>
      <w:proofErr w:type="spellEnd"/>
      <w:r w:rsidRPr="002D5D05">
        <w:rPr>
          <w:rFonts w:ascii="Arial" w:hAnsi="Arial" w:cs="Arial"/>
        </w:rPr>
        <w:t xml:space="preserve">, </w:t>
      </w:r>
      <w:proofErr w:type="spellStart"/>
      <w:r w:rsidRPr="002D5D05">
        <w:rPr>
          <w:rFonts w:ascii="Arial" w:hAnsi="Arial" w:cs="Arial"/>
        </w:rPr>
        <w:t>koji</w:t>
      </w:r>
      <w:proofErr w:type="spellEnd"/>
      <w:r w:rsidRPr="002D5D05">
        <w:rPr>
          <w:rFonts w:ascii="Arial" w:hAnsi="Arial" w:cs="Arial"/>
        </w:rPr>
        <w:t xml:space="preserve"> </w:t>
      </w:r>
      <w:proofErr w:type="spellStart"/>
      <w:r w:rsidRPr="002D5D05">
        <w:rPr>
          <w:rFonts w:ascii="Arial" w:hAnsi="Arial" w:cs="Arial"/>
        </w:rPr>
        <w:t>dokaže</w:t>
      </w:r>
      <w:proofErr w:type="spellEnd"/>
      <w:r w:rsidRPr="002D5D05">
        <w:rPr>
          <w:rFonts w:ascii="Arial" w:hAnsi="Arial" w:cs="Arial"/>
        </w:rPr>
        <w:t xml:space="preserve"> da </w:t>
      </w:r>
      <w:proofErr w:type="spellStart"/>
      <w:r w:rsidRPr="002D5D05">
        <w:rPr>
          <w:rFonts w:ascii="Arial" w:hAnsi="Arial" w:cs="Arial"/>
        </w:rPr>
        <w:t>nema</w:t>
      </w:r>
      <w:proofErr w:type="spellEnd"/>
      <w:r w:rsidRPr="002D5D05">
        <w:rPr>
          <w:rFonts w:ascii="Arial" w:hAnsi="Arial" w:cs="Arial"/>
        </w:rPr>
        <w:t xml:space="preserve"> </w:t>
      </w:r>
      <w:proofErr w:type="spellStart"/>
      <w:r w:rsidRPr="002D5D05">
        <w:rPr>
          <w:rFonts w:ascii="Arial" w:hAnsi="Arial" w:cs="Arial"/>
        </w:rPr>
        <w:t>obavezu</w:t>
      </w:r>
      <w:proofErr w:type="spellEnd"/>
      <w:r w:rsidRPr="002D5D05">
        <w:rPr>
          <w:rFonts w:ascii="Arial" w:hAnsi="Arial" w:cs="Arial"/>
        </w:rPr>
        <w:t xml:space="preserve"> </w:t>
      </w:r>
      <w:proofErr w:type="spellStart"/>
      <w:r w:rsidRPr="002D5D05">
        <w:rPr>
          <w:rFonts w:ascii="Arial" w:hAnsi="Arial" w:cs="Arial"/>
        </w:rPr>
        <w:t>plaćanja</w:t>
      </w:r>
      <w:proofErr w:type="spellEnd"/>
      <w:r w:rsidRPr="002D5D05">
        <w:rPr>
          <w:rFonts w:ascii="Arial" w:hAnsi="Arial" w:cs="Arial"/>
        </w:rPr>
        <w:t xml:space="preserve"> </w:t>
      </w:r>
      <w:proofErr w:type="spellStart"/>
      <w:r w:rsidRPr="002D5D05">
        <w:rPr>
          <w:rFonts w:ascii="Arial" w:hAnsi="Arial" w:cs="Arial"/>
        </w:rPr>
        <w:t>odnosno</w:t>
      </w:r>
      <w:proofErr w:type="spellEnd"/>
      <w:r w:rsidRPr="002D5D05">
        <w:rPr>
          <w:rFonts w:ascii="Arial" w:hAnsi="Arial" w:cs="Arial"/>
        </w:rPr>
        <w:t xml:space="preserve"> da mu je </w:t>
      </w:r>
      <w:proofErr w:type="spellStart"/>
      <w:r w:rsidRPr="002D5D05">
        <w:rPr>
          <w:rFonts w:ascii="Arial" w:hAnsi="Arial" w:cs="Arial"/>
        </w:rPr>
        <w:t>odobreno</w:t>
      </w:r>
      <w:proofErr w:type="spellEnd"/>
      <w:r w:rsidRPr="002D5D05">
        <w:rPr>
          <w:rFonts w:ascii="Arial" w:hAnsi="Arial" w:cs="Arial"/>
        </w:rPr>
        <w:t xml:space="preserve"> </w:t>
      </w:r>
      <w:proofErr w:type="spellStart"/>
      <w:r w:rsidRPr="002D5D05">
        <w:rPr>
          <w:rFonts w:ascii="Arial" w:hAnsi="Arial" w:cs="Arial"/>
        </w:rPr>
        <w:t>odlaganje</w:t>
      </w:r>
      <w:proofErr w:type="spellEnd"/>
      <w:r w:rsidRPr="002D5D05">
        <w:rPr>
          <w:rFonts w:ascii="Arial" w:hAnsi="Arial" w:cs="Arial"/>
        </w:rPr>
        <w:t xml:space="preserve"> </w:t>
      </w:r>
      <w:proofErr w:type="spellStart"/>
      <w:r w:rsidRPr="002D5D05">
        <w:rPr>
          <w:rFonts w:ascii="Arial" w:hAnsi="Arial" w:cs="Arial"/>
        </w:rPr>
        <w:t>plaćanja</w:t>
      </w:r>
      <w:proofErr w:type="spellEnd"/>
      <w:r w:rsidRPr="002D5D05">
        <w:rPr>
          <w:rFonts w:ascii="Arial" w:hAnsi="Arial" w:cs="Arial"/>
        </w:rPr>
        <w:t xml:space="preserve"> </w:t>
      </w:r>
      <w:proofErr w:type="spellStart"/>
      <w:r w:rsidRPr="002D5D05">
        <w:rPr>
          <w:rFonts w:ascii="Arial" w:hAnsi="Arial" w:cs="Arial"/>
        </w:rPr>
        <w:t>poreza</w:t>
      </w:r>
      <w:proofErr w:type="spellEnd"/>
      <w:r w:rsidRPr="002D5D05">
        <w:rPr>
          <w:rFonts w:ascii="Arial" w:hAnsi="Arial" w:cs="Arial"/>
        </w:rPr>
        <w:t xml:space="preserve"> </w:t>
      </w:r>
      <w:proofErr w:type="spellStart"/>
      <w:r w:rsidRPr="002D5D05">
        <w:rPr>
          <w:rFonts w:ascii="Arial" w:hAnsi="Arial" w:cs="Arial"/>
        </w:rPr>
        <w:t>i</w:t>
      </w:r>
      <w:proofErr w:type="spellEnd"/>
      <w:r w:rsidRPr="002D5D05">
        <w:rPr>
          <w:rFonts w:ascii="Arial" w:hAnsi="Arial" w:cs="Arial"/>
        </w:rPr>
        <w:t xml:space="preserve"> </w:t>
      </w:r>
      <w:proofErr w:type="spellStart"/>
      <w:r w:rsidRPr="002D5D05">
        <w:rPr>
          <w:rFonts w:ascii="Arial" w:hAnsi="Arial" w:cs="Arial"/>
        </w:rPr>
        <w:t>doprinosa</w:t>
      </w:r>
      <w:proofErr w:type="spellEnd"/>
      <w:r w:rsidRPr="002D5D05">
        <w:rPr>
          <w:rFonts w:ascii="Arial" w:hAnsi="Arial" w:cs="Arial"/>
        </w:rPr>
        <w:t xml:space="preserve">, </w:t>
      </w:r>
      <w:proofErr w:type="spellStart"/>
      <w:r w:rsidRPr="002D5D05">
        <w:rPr>
          <w:rFonts w:ascii="Arial" w:hAnsi="Arial" w:cs="Arial"/>
        </w:rPr>
        <w:t>koje</w:t>
      </w:r>
      <w:proofErr w:type="spellEnd"/>
      <w:r w:rsidRPr="002D5D05">
        <w:rPr>
          <w:rFonts w:ascii="Arial" w:hAnsi="Arial" w:cs="Arial"/>
        </w:rPr>
        <w:t xml:space="preserve"> </w:t>
      </w:r>
      <w:proofErr w:type="spellStart"/>
      <w:r w:rsidRPr="002D5D05">
        <w:rPr>
          <w:rFonts w:ascii="Arial" w:hAnsi="Arial" w:cs="Arial"/>
        </w:rPr>
        <w:t>blagovremeno</w:t>
      </w:r>
      <w:proofErr w:type="spellEnd"/>
      <w:r w:rsidRPr="002D5D05">
        <w:rPr>
          <w:rFonts w:ascii="Arial" w:hAnsi="Arial" w:cs="Arial"/>
        </w:rPr>
        <w:t xml:space="preserve"> </w:t>
      </w:r>
      <w:proofErr w:type="spellStart"/>
      <w:r w:rsidRPr="002D5D05">
        <w:rPr>
          <w:rFonts w:ascii="Arial" w:hAnsi="Arial" w:cs="Arial"/>
        </w:rPr>
        <w:t>izvršava</w:t>
      </w:r>
      <w:proofErr w:type="spellEnd"/>
      <w:r w:rsidRPr="002D5D05">
        <w:rPr>
          <w:rFonts w:ascii="Arial" w:hAnsi="Arial" w:cs="Arial"/>
        </w:rPr>
        <w:t>.</w:t>
      </w:r>
    </w:p>
    <w:p w:rsidR="00AA5AF1" w:rsidRPr="002D5D05" w:rsidRDefault="005611EC" w:rsidP="005611EC">
      <w:pPr>
        <w:spacing w:before="120" w:after="0" w:line="240" w:lineRule="auto"/>
        <w:jc w:val="both"/>
        <w:rPr>
          <w:rFonts w:ascii="Arial" w:hAnsi="Arial" w:cs="Arial"/>
          <w:noProof/>
        </w:rPr>
      </w:pPr>
      <w:r w:rsidRPr="002D5D05">
        <w:rPr>
          <w:rFonts w:ascii="Arial" w:hAnsi="Arial" w:cs="Arial"/>
          <w:noProof/>
        </w:rPr>
        <w:t>S tim u vezi, u cilju dokazivanja da je ponuđač podoban da učestvuje u postupku javnog nadmetanja, neophodno je dostaviti sljedeću dokumentaciju:</w:t>
      </w:r>
    </w:p>
    <w:p w:rsidR="005611EC" w:rsidRPr="002D5D05" w:rsidRDefault="005611EC" w:rsidP="005611EC">
      <w:pPr>
        <w:pStyle w:val="ListParagraph"/>
        <w:numPr>
          <w:ilvl w:val="0"/>
          <w:numId w:val="28"/>
        </w:numPr>
        <w:suppressAutoHyphens/>
        <w:spacing w:before="120" w:after="0" w:line="240" w:lineRule="auto"/>
        <w:jc w:val="both"/>
        <w:rPr>
          <w:rFonts w:ascii="Arial" w:hAnsi="Arial" w:cs="Arial"/>
          <w:noProof/>
        </w:rPr>
      </w:pPr>
      <w:r w:rsidRPr="002D5D05">
        <w:rPr>
          <w:rFonts w:ascii="Arial" w:eastAsia="Times New Roman" w:hAnsi="Arial" w:cs="Arial"/>
          <w:noProof/>
        </w:rPr>
        <w:t xml:space="preserve">Izvod iz sudskog, ili drugog odgovarajućeg registra države u kojoj ponuđač ima sjedište- </w:t>
      </w:r>
      <w:r w:rsidRPr="002D5D05">
        <w:rPr>
          <w:rFonts w:ascii="Arial" w:eastAsia="Times New Roman" w:hAnsi="Arial" w:cs="Arial"/>
          <w:noProof/>
          <w:u w:val="single"/>
        </w:rPr>
        <w:t>dokaz izdaje CRPS</w:t>
      </w:r>
      <w:r w:rsidRPr="002D5D05">
        <w:rPr>
          <w:rFonts w:ascii="Arial" w:eastAsia="Times New Roman" w:hAnsi="Arial" w:cs="Arial"/>
          <w:noProof/>
        </w:rPr>
        <w:t>;</w:t>
      </w:r>
    </w:p>
    <w:p w:rsidR="005611EC" w:rsidRPr="002D5D05" w:rsidRDefault="005611EC" w:rsidP="005611EC">
      <w:pPr>
        <w:pStyle w:val="ListParagraph"/>
        <w:numPr>
          <w:ilvl w:val="0"/>
          <w:numId w:val="10"/>
        </w:numPr>
        <w:spacing w:before="120" w:after="0" w:line="240" w:lineRule="auto"/>
        <w:contextualSpacing w:val="0"/>
        <w:jc w:val="both"/>
        <w:rPr>
          <w:rFonts w:ascii="Arial" w:eastAsia="Times New Roman" w:hAnsi="Arial" w:cs="Arial"/>
          <w:noProof/>
          <w:u w:val="single"/>
        </w:rPr>
      </w:pPr>
      <w:r w:rsidRPr="002D5D05">
        <w:rPr>
          <w:rFonts w:ascii="Arial" w:eastAsia="Times New Roman" w:hAnsi="Arial" w:cs="Arial"/>
          <w:noProof/>
        </w:rPr>
        <w:t xml:space="preserve">dokaz da protiv ponuđača nije pokrenut postupak stečaja - </w:t>
      </w:r>
      <w:r w:rsidRPr="002D5D05">
        <w:rPr>
          <w:rFonts w:ascii="Arial" w:eastAsia="Times New Roman" w:hAnsi="Arial" w:cs="Arial"/>
          <w:noProof/>
          <w:u w:val="single"/>
        </w:rPr>
        <w:t>dokaz/potvrdu izdaje Privredni sud;</w:t>
      </w:r>
    </w:p>
    <w:p w:rsidR="005611EC" w:rsidRPr="002D5D05" w:rsidRDefault="005611EC" w:rsidP="005611EC">
      <w:pPr>
        <w:pStyle w:val="ListParagraph"/>
        <w:numPr>
          <w:ilvl w:val="0"/>
          <w:numId w:val="10"/>
        </w:numPr>
        <w:spacing w:before="120" w:after="0" w:line="240" w:lineRule="auto"/>
        <w:contextualSpacing w:val="0"/>
        <w:jc w:val="both"/>
        <w:rPr>
          <w:rFonts w:ascii="Arial" w:eastAsia="Times New Roman" w:hAnsi="Arial" w:cs="Arial"/>
          <w:noProof/>
        </w:rPr>
      </w:pPr>
      <w:r w:rsidRPr="002D5D05">
        <w:rPr>
          <w:rFonts w:ascii="Arial" w:eastAsia="Times New Roman" w:hAnsi="Arial" w:cs="Arial"/>
          <w:noProof/>
        </w:rPr>
        <w:t>dokaz da ponuđač, kao i odgovorno lice ponu</w:t>
      </w:r>
      <w:r w:rsidR="002B4B2C" w:rsidRPr="002D5D05">
        <w:rPr>
          <w:rFonts w:ascii="Arial" w:eastAsia="Times New Roman" w:hAnsi="Arial" w:cs="Arial"/>
          <w:noProof/>
        </w:rPr>
        <w:t>đača, odnosno izvršni direktor i</w:t>
      </w:r>
      <w:r w:rsidRPr="002D5D05">
        <w:rPr>
          <w:rFonts w:ascii="Arial" w:eastAsia="Times New Roman" w:hAnsi="Arial" w:cs="Arial"/>
          <w:noProof/>
        </w:rPr>
        <w:t xml:space="preserve"> ovlašćeni zastupnik nisu pravosnažno osuđivani za krivično djelo </w:t>
      </w:r>
      <w:proofErr w:type="spellStart"/>
      <w:r w:rsidRPr="002D5D05">
        <w:rPr>
          <w:rFonts w:ascii="Arial" w:hAnsi="Arial" w:cs="Arial"/>
        </w:rPr>
        <w:t>kriminalnog</w:t>
      </w:r>
      <w:proofErr w:type="spellEnd"/>
      <w:r w:rsidRPr="002D5D05">
        <w:rPr>
          <w:rFonts w:ascii="Arial" w:hAnsi="Arial" w:cs="Arial"/>
        </w:rPr>
        <w:t xml:space="preserve"> </w:t>
      </w:r>
      <w:proofErr w:type="spellStart"/>
      <w:r w:rsidRPr="002D5D05">
        <w:rPr>
          <w:rFonts w:ascii="Arial" w:hAnsi="Arial" w:cs="Arial"/>
        </w:rPr>
        <w:t>udruživanja</w:t>
      </w:r>
      <w:proofErr w:type="spellEnd"/>
      <w:r w:rsidRPr="002D5D05">
        <w:rPr>
          <w:rFonts w:ascii="Arial" w:hAnsi="Arial" w:cs="Arial"/>
        </w:rPr>
        <w:t xml:space="preserve">, </w:t>
      </w:r>
      <w:proofErr w:type="spellStart"/>
      <w:r w:rsidRPr="002D5D05">
        <w:rPr>
          <w:rFonts w:ascii="Arial" w:hAnsi="Arial" w:cs="Arial"/>
        </w:rPr>
        <w:t>stvaranje</w:t>
      </w:r>
      <w:proofErr w:type="spellEnd"/>
      <w:r w:rsidRPr="002D5D05">
        <w:rPr>
          <w:rFonts w:ascii="Arial" w:hAnsi="Arial" w:cs="Arial"/>
        </w:rPr>
        <w:t xml:space="preserve"> </w:t>
      </w:r>
      <w:proofErr w:type="spellStart"/>
      <w:r w:rsidRPr="002D5D05">
        <w:rPr>
          <w:rFonts w:ascii="Arial" w:hAnsi="Arial" w:cs="Arial"/>
        </w:rPr>
        <w:t>kriminalne</w:t>
      </w:r>
      <w:proofErr w:type="spellEnd"/>
      <w:r w:rsidRPr="002D5D05">
        <w:rPr>
          <w:rFonts w:ascii="Arial" w:hAnsi="Arial" w:cs="Arial"/>
        </w:rPr>
        <w:t xml:space="preserve"> </w:t>
      </w:r>
      <w:proofErr w:type="spellStart"/>
      <w:r w:rsidRPr="002D5D05">
        <w:rPr>
          <w:rFonts w:ascii="Arial" w:hAnsi="Arial" w:cs="Arial"/>
        </w:rPr>
        <w:t>organizacije</w:t>
      </w:r>
      <w:proofErr w:type="spellEnd"/>
      <w:r w:rsidRPr="002D5D05">
        <w:rPr>
          <w:rFonts w:ascii="Arial" w:hAnsi="Arial" w:cs="Arial"/>
        </w:rPr>
        <w:t xml:space="preserve">; </w:t>
      </w:r>
      <w:proofErr w:type="spellStart"/>
      <w:r w:rsidRPr="002D5D05">
        <w:rPr>
          <w:rFonts w:ascii="Arial" w:hAnsi="Arial" w:cs="Arial"/>
        </w:rPr>
        <w:t>davanje</w:t>
      </w:r>
      <w:proofErr w:type="spellEnd"/>
      <w:r w:rsidRPr="002D5D05">
        <w:rPr>
          <w:rFonts w:ascii="Arial" w:hAnsi="Arial" w:cs="Arial"/>
        </w:rPr>
        <w:t xml:space="preserve"> </w:t>
      </w:r>
      <w:proofErr w:type="spellStart"/>
      <w:r w:rsidRPr="002D5D05">
        <w:rPr>
          <w:rFonts w:ascii="Arial" w:hAnsi="Arial" w:cs="Arial"/>
        </w:rPr>
        <w:t>mita</w:t>
      </w:r>
      <w:proofErr w:type="spellEnd"/>
      <w:r w:rsidRPr="002D5D05">
        <w:rPr>
          <w:rFonts w:ascii="Arial" w:hAnsi="Arial" w:cs="Arial"/>
        </w:rPr>
        <w:t xml:space="preserve">; </w:t>
      </w:r>
      <w:proofErr w:type="spellStart"/>
      <w:r w:rsidRPr="002D5D05">
        <w:rPr>
          <w:rFonts w:ascii="Arial" w:hAnsi="Arial" w:cs="Arial"/>
        </w:rPr>
        <w:t>primanje</w:t>
      </w:r>
      <w:proofErr w:type="spellEnd"/>
      <w:r w:rsidRPr="002D5D05">
        <w:rPr>
          <w:rFonts w:ascii="Arial" w:hAnsi="Arial" w:cs="Arial"/>
        </w:rPr>
        <w:t xml:space="preserve"> </w:t>
      </w:r>
      <w:proofErr w:type="spellStart"/>
      <w:r w:rsidRPr="002D5D05">
        <w:rPr>
          <w:rFonts w:ascii="Arial" w:hAnsi="Arial" w:cs="Arial"/>
        </w:rPr>
        <w:t>mita</w:t>
      </w:r>
      <w:proofErr w:type="spellEnd"/>
      <w:r w:rsidRPr="002D5D05">
        <w:rPr>
          <w:rFonts w:ascii="Arial" w:hAnsi="Arial" w:cs="Arial"/>
        </w:rPr>
        <w:t xml:space="preserve">; </w:t>
      </w:r>
      <w:proofErr w:type="spellStart"/>
      <w:r w:rsidRPr="002D5D05">
        <w:rPr>
          <w:rFonts w:ascii="Arial" w:hAnsi="Arial" w:cs="Arial"/>
        </w:rPr>
        <w:t>davanje</w:t>
      </w:r>
      <w:proofErr w:type="spellEnd"/>
      <w:r w:rsidRPr="002D5D05">
        <w:rPr>
          <w:rFonts w:ascii="Arial" w:hAnsi="Arial" w:cs="Arial"/>
        </w:rPr>
        <w:t xml:space="preserve"> </w:t>
      </w:r>
      <w:proofErr w:type="spellStart"/>
      <w:r w:rsidRPr="002D5D05">
        <w:rPr>
          <w:rFonts w:ascii="Arial" w:hAnsi="Arial" w:cs="Arial"/>
        </w:rPr>
        <w:t>mita</w:t>
      </w:r>
      <w:proofErr w:type="spellEnd"/>
      <w:r w:rsidRPr="002D5D05">
        <w:rPr>
          <w:rFonts w:ascii="Arial" w:hAnsi="Arial" w:cs="Arial"/>
        </w:rPr>
        <w:t xml:space="preserve"> u </w:t>
      </w:r>
      <w:proofErr w:type="spellStart"/>
      <w:r w:rsidRPr="002D5D05">
        <w:rPr>
          <w:rFonts w:ascii="Arial" w:hAnsi="Arial" w:cs="Arial"/>
        </w:rPr>
        <w:t>privrednom</w:t>
      </w:r>
      <w:proofErr w:type="spellEnd"/>
      <w:r w:rsidRPr="002D5D05">
        <w:rPr>
          <w:rFonts w:ascii="Arial" w:hAnsi="Arial" w:cs="Arial"/>
        </w:rPr>
        <w:t xml:space="preserve"> </w:t>
      </w:r>
      <w:proofErr w:type="spellStart"/>
      <w:r w:rsidRPr="002D5D05">
        <w:rPr>
          <w:rFonts w:ascii="Arial" w:hAnsi="Arial" w:cs="Arial"/>
        </w:rPr>
        <w:t>poslovanju</w:t>
      </w:r>
      <w:proofErr w:type="spellEnd"/>
      <w:r w:rsidRPr="002D5D05">
        <w:rPr>
          <w:rFonts w:ascii="Arial" w:hAnsi="Arial" w:cs="Arial"/>
        </w:rPr>
        <w:t xml:space="preserve">; </w:t>
      </w:r>
      <w:proofErr w:type="spellStart"/>
      <w:r w:rsidRPr="002D5D05">
        <w:rPr>
          <w:rFonts w:ascii="Arial" w:hAnsi="Arial" w:cs="Arial"/>
        </w:rPr>
        <w:t>primanje</w:t>
      </w:r>
      <w:proofErr w:type="spellEnd"/>
      <w:r w:rsidRPr="002D5D05">
        <w:rPr>
          <w:rFonts w:ascii="Arial" w:hAnsi="Arial" w:cs="Arial"/>
        </w:rPr>
        <w:t xml:space="preserve"> </w:t>
      </w:r>
      <w:proofErr w:type="spellStart"/>
      <w:r w:rsidRPr="002D5D05">
        <w:rPr>
          <w:rFonts w:ascii="Arial" w:hAnsi="Arial" w:cs="Arial"/>
        </w:rPr>
        <w:t>mita</w:t>
      </w:r>
      <w:proofErr w:type="spellEnd"/>
      <w:r w:rsidRPr="002D5D05">
        <w:rPr>
          <w:rFonts w:ascii="Arial" w:hAnsi="Arial" w:cs="Arial"/>
        </w:rPr>
        <w:t xml:space="preserve"> u </w:t>
      </w:r>
      <w:proofErr w:type="spellStart"/>
      <w:r w:rsidRPr="002D5D05">
        <w:rPr>
          <w:rFonts w:ascii="Arial" w:hAnsi="Arial" w:cs="Arial"/>
        </w:rPr>
        <w:t>privrednom</w:t>
      </w:r>
      <w:proofErr w:type="spellEnd"/>
      <w:r w:rsidRPr="002D5D05">
        <w:rPr>
          <w:rFonts w:ascii="Arial" w:hAnsi="Arial" w:cs="Arial"/>
        </w:rPr>
        <w:t xml:space="preserve"> </w:t>
      </w:r>
      <w:proofErr w:type="spellStart"/>
      <w:r w:rsidRPr="002D5D05">
        <w:rPr>
          <w:rFonts w:ascii="Arial" w:hAnsi="Arial" w:cs="Arial"/>
        </w:rPr>
        <w:t>poslovanju</w:t>
      </w:r>
      <w:proofErr w:type="spellEnd"/>
      <w:r w:rsidRPr="002D5D05">
        <w:rPr>
          <w:rFonts w:ascii="Arial" w:hAnsi="Arial" w:cs="Arial"/>
        </w:rPr>
        <w:t xml:space="preserve">; </w:t>
      </w:r>
      <w:proofErr w:type="spellStart"/>
      <w:r w:rsidRPr="002D5D05">
        <w:rPr>
          <w:rFonts w:ascii="Arial" w:hAnsi="Arial" w:cs="Arial"/>
        </w:rPr>
        <w:t>prevare</w:t>
      </w:r>
      <w:proofErr w:type="spellEnd"/>
      <w:r w:rsidRPr="002D5D05">
        <w:rPr>
          <w:rFonts w:ascii="Arial" w:hAnsi="Arial" w:cs="Arial"/>
        </w:rPr>
        <w:t xml:space="preserve">; </w:t>
      </w:r>
      <w:proofErr w:type="spellStart"/>
      <w:r w:rsidRPr="002D5D05">
        <w:rPr>
          <w:rFonts w:ascii="Arial" w:hAnsi="Arial" w:cs="Arial"/>
        </w:rPr>
        <w:t>terorizma</w:t>
      </w:r>
      <w:proofErr w:type="spellEnd"/>
      <w:r w:rsidRPr="002D5D05">
        <w:rPr>
          <w:rFonts w:ascii="Arial" w:hAnsi="Arial" w:cs="Arial"/>
        </w:rPr>
        <w:t xml:space="preserve">; </w:t>
      </w:r>
      <w:proofErr w:type="spellStart"/>
      <w:r w:rsidRPr="002D5D05">
        <w:rPr>
          <w:rFonts w:ascii="Arial" w:hAnsi="Arial" w:cs="Arial"/>
        </w:rPr>
        <w:t>finansiranje</w:t>
      </w:r>
      <w:proofErr w:type="spellEnd"/>
      <w:r w:rsidRPr="002D5D05">
        <w:rPr>
          <w:rFonts w:ascii="Arial" w:hAnsi="Arial" w:cs="Arial"/>
        </w:rPr>
        <w:t xml:space="preserve"> </w:t>
      </w:r>
      <w:proofErr w:type="spellStart"/>
      <w:r w:rsidRPr="002D5D05">
        <w:rPr>
          <w:rFonts w:ascii="Arial" w:hAnsi="Arial" w:cs="Arial"/>
        </w:rPr>
        <w:t>terorizma</w:t>
      </w:r>
      <w:proofErr w:type="spellEnd"/>
      <w:r w:rsidRPr="002D5D05">
        <w:rPr>
          <w:rFonts w:ascii="Arial" w:hAnsi="Arial" w:cs="Arial"/>
        </w:rPr>
        <w:t xml:space="preserve">; </w:t>
      </w:r>
      <w:proofErr w:type="spellStart"/>
      <w:r w:rsidRPr="002D5D05">
        <w:rPr>
          <w:rFonts w:ascii="Arial" w:hAnsi="Arial" w:cs="Arial"/>
        </w:rPr>
        <w:t>terorističko</w:t>
      </w:r>
      <w:proofErr w:type="spellEnd"/>
      <w:r w:rsidRPr="002D5D05">
        <w:rPr>
          <w:rFonts w:ascii="Arial" w:hAnsi="Arial" w:cs="Arial"/>
        </w:rPr>
        <w:t xml:space="preserve"> </w:t>
      </w:r>
      <w:proofErr w:type="spellStart"/>
      <w:r w:rsidRPr="002D5D05">
        <w:rPr>
          <w:rFonts w:ascii="Arial" w:hAnsi="Arial" w:cs="Arial"/>
        </w:rPr>
        <w:t>udruživanje</w:t>
      </w:r>
      <w:proofErr w:type="spellEnd"/>
      <w:r w:rsidRPr="002D5D05">
        <w:rPr>
          <w:rFonts w:ascii="Arial" w:hAnsi="Arial" w:cs="Arial"/>
        </w:rPr>
        <w:t xml:space="preserve">; </w:t>
      </w:r>
      <w:proofErr w:type="spellStart"/>
      <w:r w:rsidRPr="002D5D05">
        <w:rPr>
          <w:rFonts w:ascii="Arial" w:hAnsi="Arial" w:cs="Arial"/>
        </w:rPr>
        <w:t>učestvovanje</w:t>
      </w:r>
      <w:proofErr w:type="spellEnd"/>
      <w:r w:rsidRPr="002D5D05">
        <w:rPr>
          <w:rFonts w:ascii="Arial" w:hAnsi="Arial" w:cs="Arial"/>
        </w:rPr>
        <w:t xml:space="preserve"> u </w:t>
      </w:r>
      <w:proofErr w:type="spellStart"/>
      <w:r w:rsidRPr="002D5D05">
        <w:rPr>
          <w:rFonts w:ascii="Arial" w:hAnsi="Arial" w:cs="Arial"/>
        </w:rPr>
        <w:t>stranim</w:t>
      </w:r>
      <w:proofErr w:type="spellEnd"/>
      <w:r w:rsidRPr="002D5D05">
        <w:rPr>
          <w:rFonts w:ascii="Arial" w:hAnsi="Arial" w:cs="Arial"/>
        </w:rPr>
        <w:t xml:space="preserve"> </w:t>
      </w:r>
      <w:proofErr w:type="spellStart"/>
      <w:r w:rsidRPr="002D5D05">
        <w:rPr>
          <w:rFonts w:ascii="Arial" w:hAnsi="Arial" w:cs="Arial"/>
        </w:rPr>
        <w:t>oružanim</w:t>
      </w:r>
      <w:proofErr w:type="spellEnd"/>
      <w:r w:rsidRPr="002D5D05">
        <w:rPr>
          <w:rFonts w:ascii="Arial" w:hAnsi="Arial" w:cs="Arial"/>
        </w:rPr>
        <w:t xml:space="preserve"> </w:t>
      </w:r>
      <w:proofErr w:type="spellStart"/>
      <w:r w:rsidRPr="002D5D05">
        <w:rPr>
          <w:rFonts w:ascii="Arial" w:hAnsi="Arial" w:cs="Arial"/>
        </w:rPr>
        <w:t>formacijama</w:t>
      </w:r>
      <w:proofErr w:type="spellEnd"/>
      <w:r w:rsidRPr="002D5D05">
        <w:rPr>
          <w:rFonts w:ascii="Arial" w:hAnsi="Arial" w:cs="Arial"/>
        </w:rPr>
        <w:t xml:space="preserve">; </w:t>
      </w:r>
      <w:proofErr w:type="spellStart"/>
      <w:r w:rsidRPr="002D5D05">
        <w:rPr>
          <w:rFonts w:ascii="Arial" w:hAnsi="Arial" w:cs="Arial"/>
        </w:rPr>
        <w:t>pranja</w:t>
      </w:r>
      <w:proofErr w:type="spellEnd"/>
      <w:r w:rsidRPr="002D5D05">
        <w:rPr>
          <w:rFonts w:ascii="Arial" w:hAnsi="Arial" w:cs="Arial"/>
        </w:rPr>
        <w:t xml:space="preserve"> </w:t>
      </w:r>
      <w:proofErr w:type="spellStart"/>
      <w:r w:rsidRPr="002D5D05">
        <w:rPr>
          <w:rFonts w:ascii="Arial" w:hAnsi="Arial" w:cs="Arial"/>
        </w:rPr>
        <w:t>novca</w:t>
      </w:r>
      <w:proofErr w:type="spellEnd"/>
      <w:r w:rsidRPr="002D5D05">
        <w:rPr>
          <w:rFonts w:ascii="Arial" w:hAnsi="Arial" w:cs="Arial"/>
        </w:rPr>
        <w:t xml:space="preserve">; </w:t>
      </w:r>
      <w:proofErr w:type="spellStart"/>
      <w:r w:rsidRPr="002D5D05">
        <w:rPr>
          <w:rFonts w:ascii="Arial" w:hAnsi="Arial" w:cs="Arial"/>
        </w:rPr>
        <w:t>trgovine</w:t>
      </w:r>
      <w:proofErr w:type="spellEnd"/>
      <w:r w:rsidRPr="002D5D05">
        <w:rPr>
          <w:rFonts w:ascii="Arial" w:hAnsi="Arial" w:cs="Arial"/>
        </w:rPr>
        <w:t xml:space="preserve"> </w:t>
      </w:r>
      <w:proofErr w:type="spellStart"/>
      <w:r w:rsidRPr="002D5D05">
        <w:rPr>
          <w:rFonts w:ascii="Arial" w:hAnsi="Arial" w:cs="Arial"/>
        </w:rPr>
        <w:t>ljudima</w:t>
      </w:r>
      <w:proofErr w:type="spellEnd"/>
      <w:r w:rsidRPr="002D5D05">
        <w:rPr>
          <w:rFonts w:ascii="Arial" w:hAnsi="Arial" w:cs="Arial"/>
        </w:rPr>
        <w:t xml:space="preserve">; </w:t>
      </w:r>
      <w:proofErr w:type="spellStart"/>
      <w:r w:rsidRPr="002D5D05">
        <w:rPr>
          <w:rFonts w:ascii="Arial" w:hAnsi="Arial" w:cs="Arial"/>
        </w:rPr>
        <w:t>trgovine</w:t>
      </w:r>
      <w:proofErr w:type="spellEnd"/>
      <w:r w:rsidRPr="002D5D05">
        <w:rPr>
          <w:rFonts w:ascii="Arial" w:hAnsi="Arial" w:cs="Arial"/>
        </w:rPr>
        <w:t xml:space="preserve"> </w:t>
      </w:r>
      <w:proofErr w:type="spellStart"/>
      <w:r w:rsidRPr="002D5D05">
        <w:rPr>
          <w:rFonts w:ascii="Arial" w:hAnsi="Arial" w:cs="Arial"/>
        </w:rPr>
        <w:t>maloljetnim</w:t>
      </w:r>
      <w:proofErr w:type="spellEnd"/>
      <w:r w:rsidRPr="002D5D05">
        <w:rPr>
          <w:rFonts w:ascii="Arial" w:hAnsi="Arial" w:cs="Arial"/>
        </w:rPr>
        <w:t xml:space="preserve"> </w:t>
      </w:r>
      <w:proofErr w:type="spellStart"/>
      <w:r w:rsidRPr="002D5D05">
        <w:rPr>
          <w:rFonts w:ascii="Arial" w:hAnsi="Arial" w:cs="Arial"/>
        </w:rPr>
        <w:t>licima</w:t>
      </w:r>
      <w:proofErr w:type="spellEnd"/>
      <w:r w:rsidRPr="002D5D05">
        <w:rPr>
          <w:rFonts w:ascii="Arial" w:hAnsi="Arial" w:cs="Arial"/>
        </w:rPr>
        <w:t xml:space="preserve"> </w:t>
      </w:r>
      <w:proofErr w:type="spellStart"/>
      <w:r w:rsidRPr="002D5D05">
        <w:rPr>
          <w:rFonts w:ascii="Arial" w:hAnsi="Arial" w:cs="Arial"/>
        </w:rPr>
        <w:t>radi</w:t>
      </w:r>
      <w:proofErr w:type="spellEnd"/>
      <w:r w:rsidRPr="002D5D05">
        <w:rPr>
          <w:rFonts w:ascii="Arial" w:hAnsi="Arial" w:cs="Arial"/>
        </w:rPr>
        <w:t xml:space="preserve"> </w:t>
      </w:r>
      <w:proofErr w:type="spellStart"/>
      <w:r w:rsidRPr="002D5D05">
        <w:rPr>
          <w:rFonts w:ascii="Arial" w:hAnsi="Arial" w:cs="Arial"/>
        </w:rPr>
        <w:t>usvojenja</w:t>
      </w:r>
      <w:proofErr w:type="spellEnd"/>
      <w:r w:rsidRPr="002D5D05">
        <w:rPr>
          <w:rFonts w:ascii="Arial" w:hAnsi="Arial" w:cs="Arial"/>
        </w:rPr>
        <w:t xml:space="preserve">; </w:t>
      </w:r>
      <w:proofErr w:type="spellStart"/>
      <w:r w:rsidRPr="002D5D05">
        <w:rPr>
          <w:rFonts w:ascii="Arial" w:hAnsi="Arial" w:cs="Arial"/>
        </w:rPr>
        <w:t>zasnivanje</w:t>
      </w:r>
      <w:proofErr w:type="spellEnd"/>
      <w:r w:rsidRPr="002D5D05">
        <w:rPr>
          <w:rFonts w:ascii="Arial" w:hAnsi="Arial" w:cs="Arial"/>
        </w:rPr>
        <w:t xml:space="preserve"> </w:t>
      </w:r>
      <w:proofErr w:type="spellStart"/>
      <w:r w:rsidRPr="002D5D05">
        <w:rPr>
          <w:rFonts w:ascii="Arial" w:hAnsi="Arial" w:cs="Arial"/>
        </w:rPr>
        <w:t>ropskog</w:t>
      </w:r>
      <w:proofErr w:type="spellEnd"/>
      <w:r w:rsidRPr="002D5D05">
        <w:rPr>
          <w:rFonts w:ascii="Arial" w:hAnsi="Arial" w:cs="Arial"/>
        </w:rPr>
        <w:t xml:space="preserve"> </w:t>
      </w:r>
      <w:proofErr w:type="spellStart"/>
      <w:r w:rsidRPr="002D5D05">
        <w:rPr>
          <w:rFonts w:ascii="Arial" w:hAnsi="Arial" w:cs="Arial"/>
        </w:rPr>
        <w:t>odnosa</w:t>
      </w:r>
      <w:proofErr w:type="spellEnd"/>
      <w:r w:rsidRPr="002D5D05">
        <w:rPr>
          <w:rFonts w:ascii="Arial" w:hAnsi="Arial" w:cs="Arial"/>
        </w:rPr>
        <w:t xml:space="preserve"> </w:t>
      </w:r>
      <w:proofErr w:type="spellStart"/>
      <w:r w:rsidRPr="002D5D05">
        <w:rPr>
          <w:rFonts w:ascii="Arial" w:hAnsi="Arial" w:cs="Arial"/>
        </w:rPr>
        <w:t>i</w:t>
      </w:r>
      <w:proofErr w:type="spellEnd"/>
      <w:r w:rsidRPr="002D5D05">
        <w:rPr>
          <w:rFonts w:ascii="Arial" w:hAnsi="Arial" w:cs="Arial"/>
        </w:rPr>
        <w:t xml:space="preserve"> </w:t>
      </w:r>
      <w:proofErr w:type="spellStart"/>
      <w:r w:rsidRPr="002D5D05">
        <w:rPr>
          <w:rFonts w:ascii="Arial" w:hAnsi="Arial" w:cs="Arial"/>
        </w:rPr>
        <w:t>prevoz</w:t>
      </w:r>
      <w:proofErr w:type="spellEnd"/>
      <w:r w:rsidRPr="002D5D05">
        <w:rPr>
          <w:rFonts w:ascii="Arial" w:hAnsi="Arial" w:cs="Arial"/>
        </w:rPr>
        <w:t xml:space="preserve"> </w:t>
      </w:r>
      <w:proofErr w:type="spellStart"/>
      <w:r w:rsidRPr="002D5D05">
        <w:rPr>
          <w:rFonts w:ascii="Arial" w:hAnsi="Arial" w:cs="Arial"/>
        </w:rPr>
        <w:t>lica</w:t>
      </w:r>
      <w:proofErr w:type="spellEnd"/>
      <w:r w:rsidRPr="002D5D05">
        <w:rPr>
          <w:rFonts w:ascii="Arial" w:hAnsi="Arial" w:cs="Arial"/>
        </w:rPr>
        <w:t xml:space="preserve"> u </w:t>
      </w:r>
      <w:proofErr w:type="spellStart"/>
      <w:r w:rsidRPr="002D5D05">
        <w:rPr>
          <w:rFonts w:ascii="Arial" w:hAnsi="Arial" w:cs="Arial"/>
        </w:rPr>
        <w:t>ropskom</w:t>
      </w:r>
      <w:proofErr w:type="spellEnd"/>
      <w:r w:rsidRPr="002D5D05">
        <w:rPr>
          <w:rFonts w:ascii="Arial" w:hAnsi="Arial" w:cs="Arial"/>
        </w:rPr>
        <w:t xml:space="preserve"> </w:t>
      </w:r>
      <w:proofErr w:type="spellStart"/>
      <w:r w:rsidRPr="002D5D05">
        <w:rPr>
          <w:rFonts w:ascii="Arial" w:hAnsi="Arial" w:cs="Arial"/>
        </w:rPr>
        <w:t>položaju</w:t>
      </w:r>
      <w:proofErr w:type="spellEnd"/>
      <w:r w:rsidRPr="002D5D05">
        <w:rPr>
          <w:rFonts w:ascii="Arial" w:hAnsi="Arial" w:cs="Arial"/>
        </w:rPr>
        <w:t xml:space="preserve"> </w:t>
      </w:r>
      <w:r w:rsidRPr="002D5D05">
        <w:rPr>
          <w:rFonts w:ascii="Arial" w:eastAsia="Times New Roman" w:hAnsi="Arial" w:cs="Arial"/>
          <w:noProof/>
        </w:rPr>
        <w:t xml:space="preserve">– </w:t>
      </w:r>
      <w:r w:rsidRPr="002D5D05">
        <w:rPr>
          <w:rFonts w:ascii="Arial" w:eastAsia="Times New Roman" w:hAnsi="Arial" w:cs="Arial"/>
          <w:noProof/>
          <w:u w:val="single"/>
        </w:rPr>
        <w:t>dokaz/potvrdu izdaje Ministarstvo pravde, ljudskih i manjinskih prava</w:t>
      </w:r>
      <w:r w:rsidRPr="002D5D05">
        <w:rPr>
          <w:rFonts w:ascii="Arial" w:eastAsia="Times New Roman" w:hAnsi="Arial" w:cs="Arial"/>
          <w:noProof/>
        </w:rPr>
        <w:t xml:space="preserve">, a za fizička lica </w:t>
      </w:r>
      <w:r w:rsidRPr="002D5D05">
        <w:rPr>
          <w:rFonts w:ascii="Arial" w:eastAsia="Times New Roman" w:hAnsi="Arial" w:cs="Arial"/>
          <w:noProof/>
          <w:u w:val="single"/>
        </w:rPr>
        <w:t>dokaz/potvrdu izdaje</w:t>
      </w:r>
      <w:r w:rsidRPr="002D5D05">
        <w:rPr>
          <w:rFonts w:ascii="Arial" w:eastAsia="Times New Roman" w:hAnsi="Arial" w:cs="Arial"/>
          <w:noProof/>
        </w:rPr>
        <w:t xml:space="preserve"> </w:t>
      </w:r>
      <w:r w:rsidRPr="002D5D05">
        <w:rPr>
          <w:rFonts w:ascii="Arial" w:eastAsia="Times New Roman" w:hAnsi="Arial" w:cs="Arial"/>
          <w:noProof/>
          <w:u w:val="single"/>
        </w:rPr>
        <w:t>nadležni Osnovni sud</w:t>
      </w:r>
      <w:r w:rsidRPr="002D5D05">
        <w:rPr>
          <w:rFonts w:ascii="Arial" w:eastAsia="Times New Roman" w:hAnsi="Arial" w:cs="Arial"/>
          <w:noProof/>
        </w:rPr>
        <w:t>;</w:t>
      </w:r>
    </w:p>
    <w:p w:rsidR="005611EC" w:rsidRPr="002D5D05" w:rsidRDefault="005611EC" w:rsidP="005611EC">
      <w:pPr>
        <w:pStyle w:val="ListParagraph"/>
        <w:numPr>
          <w:ilvl w:val="0"/>
          <w:numId w:val="10"/>
        </w:numPr>
        <w:spacing w:before="120" w:after="0" w:line="240" w:lineRule="auto"/>
        <w:contextualSpacing w:val="0"/>
        <w:jc w:val="both"/>
        <w:rPr>
          <w:rFonts w:ascii="Arial" w:eastAsia="Times New Roman" w:hAnsi="Arial" w:cs="Arial"/>
          <w:noProof/>
          <w:u w:val="single"/>
        </w:rPr>
      </w:pPr>
      <w:r w:rsidRPr="002D5D05">
        <w:rPr>
          <w:rFonts w:ascii="Arial" w:eastAsia="Times New Roman" w:hAnsi="Arial" w:cs="Arial"/>
          <w:noProof/>
        </w:rPr>
        <w:t xml:space="preserve">dokaz da je ponuđač izmirio obaveze po osnovu svih </w:t>
      </w:r>
      <w:proofErr w:type="spellStart"/>
      <w:r w:rsidRPr="002D5D05">
        <w:rPr>
          <w:rFonts w:ascii="Arial" w:hAnsi="Arial" w:cs="Arial"/>
        </w:rPr>
        <w:t>poreza</w:t>
      </w:r>
      <w:proofErr w:type="spellEnd"/>
      <w:r w:rsidRPr="002D5D05">
        <w:rPr>
          <w:rFonts w:ascii="Arial" w:hAnsi="Arial" w:cs="Arial"/>
        </w:rPr>
        <w:t xml:space="preserve"> </w:t>
      </w:r>
      <w:proofErr w:type="spellStart"/>
      <w:r w:rsidRPr="002D5D05">
        <w:rPr>
          <w:rFonts w:ascii="Arial" w:hAnsi="Arial" w:cs="Arial"/>
        </w:rPr>
        <w:t>i</w:t>
      </w:r>
      <w:proofErr w:type="spellEnd"/>
      <w:r w:rsidRPr="002D5D05">
        <w:rPr>
          <w:rFonts w:ascii="Arial" w:hAnsi="Arial" w:cs="Arial"/>
        </w:rPr>
        <w:t xml:space="preserve"> </w:t>
      </w:r>
      <w:proofErr w:type="spellStart"/>
      <w:r w:rsidRPr="002D5D05">
        <w:rPr>
          <w:rFonts w:ascii="Arial" w:hAnsi="Arial" w:cs="Arial"/>
        </w:rPr>
        <w:t>doprinosa</w:t>
      </w:r>
      <w:proofErr w:type="spellEnd"/>
      <w:r w:rsidRPr="002D5D05">
        <w:rPr>
          <w:rFonts w:ascii="Arial" w:hAnsi="Arial" w:cs="Arial"/>
        </w:rPr>
        <w:t xml:space="preserve"> u </w:t>
      </w:r>
      <w:proofErr w:type="spellStart"/>
      <w:r w:rsidRPr="002D5D05">
        <w:rPr>
          <w:rFonts w:ascii="Arial" w:hAnsi="Arial" w:cs="Arial"/>
        </w:rPr>
        <w:t>skladu</w:t>
      </w:r>
      <w:proofErr w:type="spellEnd"/>
      <w:r w:rsidRPr="002D5D05">
        <w:rPr>
          <w:rFonts w:ascii="Arial" w:hAnsi="Arial" w:cs="Arial"/>
        </w:rPr>
        <w:t xml:space="preserve"> </w:t>
      </w:r>
      <w:proofErr w:type="spellStart"/>
      <w:r w:rsidRPr="002D5D05">
        <w:rPr>
          <w:rFonts w:ascii="Arial" w:hAnsi="Arial" w:cs="Arial"/>
        </w:rPr>
        <w:t>sa</w:t>
      </w:r>
      <w:proofErr w:type="spellEnd"/>
      <w:r w:rsidRPr="002D5D05">
        <w:rPr>
          <w:rFonts w:ascii="Arial" w:hAnsi="Arial" w:cs="Arial"/>
        </w:rPr>
        <w:t xml:space="preserve"> </w:t>
      </w:r>
      <w:proofErr w:type="spellStart"/>
      <w:r w:rsidRPr="002D5D05">
        <w:rPr>
          <w:rFonts w:ascii="Arial" w:hAnsi="Arial" w:cs="Arial"/>
        </w:rPr>
        <w:t>propisima</w:t>
      </w:r>
      <w:proofErr w:type="spellEnd"/>
      <w:r w:rsidRPr="002D5D05">
        <w:rPr>
          <w:rFonts w:ascii="Arial" w:hAnsi="Arial" w:cs="Arial"/>
        </w:rPr>
        <w:t xml:space="preserve"> </w:t>
      </w:r>
      <w:proofErr w:type="spellStart"/>
      <w:r w:rsidRPr="002D5D05">
        <w:rPr>
          <w:rFonts w:ascii="Arial" w:hAnsi="Arial" w:cs="Arial"/>
        </w:rPr>
        <w:t>država</w:t>
      </w:r>
      <w:proofErr w:type="spellEnd"/>
      <w:r w:rsidRPr="002D5D05">
        <w:rPr>
          <w:rFonts w:ascii="Arial" w:hAnsi="Arial" w:cs="Arial"/>
        </w:rPr>
        <w:t xml:space="preserve"> u </w:t>
      </w:r>
      <w:proofErr w:type="spellStart"/>
      <w:r w:rsidRPr="002D5D05">
        <w:rPr>
          <w:rFonts w:ascii="Arial" w:hAnsi="Arial" w:cs="Arial"/>
        </w:rPr>
        <w:t>kojima</w:t>
      </w:r>
      <w:proofErr w:type="spellEnd"/>
      <w:r w:rsidRPr="002D5D05">
        <w:rPr>
          <w:rFonts w:ascii="Arial" w:hAnsi="Arial" w:cs="Arial"/>
        </w:rPr>
        <w:t xml:space="preserve"> </w:t>
      </w:r>
      <w:proofErr w:type="spellStart"/>
      <w:r w:rsidRPr="002D5D05">
        <w:rPr>
          <w:rFonts w:ascii="Arial" w:hAnsi="Arial" w:cs="Arial"/>
        </w:rPr>
        <w:t>imaju</w:t>
      </w:r>
      <w:proofErr w:type="spellEnd"/>
      <w:r w:rsidRPr="002D5D05">
        <w:rPr>
          <w:rFonts w:ascii="Arial" w:hAnsi="Arial" w:cs="Arial"/>
        </w:rPr>
        <w:t xml:space="preserve"> </w:t>
      </w:r>
      <w:proofErr w:type="spellStart"/>
      <w:r w:rsidRPr="002D5D05">
        <w:rPr>
          <w:rFonts w:ascii="Arial" w:hAnsi="Arial" w:cs="Arial"/>
        </w:rPr>
        <w:t>sjedišta</w:t>
      </w:r>
      <w:proofErr w:type="spellEnd"/>
      <w:r w:rsidRPr="002D5D05">
        <w:rPr>
          <w:rFonts w:ascii="Arial" w:eastAsia="Times New Roman" w:hAnsi="Arial" w:cs="Arial"/>
          <w:noProof/>
        </w:rPr>
        <w:t xml:space="preserve">– </w:t>
      </w:r>
      <w:r w:rsidRPr="002D5D05">
        <w:rPr>
          <w:rFonts w:ascii="Arial" w:eastAsia="Times New Roman" w:hAnsi="Arial" w:cs="Arial"/>
          <w:noProof/>
          <w:u w:val="single"/>
        </w:rPr>
        <w:t>dokaz/e izdaje/u poreski organ/i uprave na državnom i lokalnom nivou;</w:t>
      </w:r>
    </w:p>
    <w:p w:rsidR="005611EC" w:rsidRPr="002D5D05" w:rsidRDefault="005611EC" w:rsidP="005611EC">
      <w:pPr>
        <w:pStyle w:val="ListParagraph"/>
        <w:numPr>
          <w:ilvl w:val="0"/>
          <w:numId w:val="10"/>
        </w:numPr>
        <w:spacing w:before="120" w:after="0" w:line="240" w:lineRule="auto"/>
        <w:contextualSpacing w:val="0"/>
        <w:jc w:val="both"/>
        <w:rPr>
          <w:rFonts w:ascii="Arial" w:eastAsia="Times New Roman" w:hAnsi="Arial" w:cs="Arial"/>
          <w:noProof/>
          <w:u w:val="single"/>
        </w:rPr>
      </w:pPr>
      <w:r w:rsidRPr="002D5D05">
        <w:rPr>
          <w:rFonts w:ascii="Arial" w:eastAsia="Times New Roman" w:hAnsi="Arial" w:cs="Arial"/>
          <w:noProof/>
        </w:rPr>
        <w:t xml:space="preserve">dokaz da ponuđač nema raskinut ugovor o koncesiji zbog neispunjenja obaveza – </w:t>
      </w:r>
      <w:r w:rsidRPr="002D5D05">
        <w:rPr>
          <w:rFonts w:ascii="Arial" w:eastAsia="Times New Roman" w:hAnsi="Arial" w:cs="Arial"/>
          <w:noProof/>
          <w:u w:val="single"/>
        </w:rPr>
        <w:t>dokaz izdaje Komisija za koncesije;</w:t>
      </w:r>
    </w:p>
    <w:p w:rsidR="005611EC" w:rsidRPr="002D5D05" w:rsidRDefault="005611EC" w:rsidP="005611EC">
      <w:pPr>
        <w:pStyle w:val="ListParagraph"/>
        <w:numPr>
          <w:ilvl w:val="0"/>
          <w:numId w:val="10"/>
        </w:numPr>
        <w:spacing w:before="120" w:after="0" w:line="240" w:lineRule="auto"/>
        <w:contextualSpacing w:val="0"/>
        <w:jc w:val="both"/>
        <w:rPr>
          <w:rFonts w:ascii="Arial" w:eastAsia="Times New Roman" w:hAnsi="Arial" w:cs="Arial"/>
          <w:noProof/>
        </w:rPr>
      </w:pPr>
      <w:r w:rsidRPr="002D5D05">
        <w:rPr>
          <w:rFonts w:ascii="Arial" w:eastAsia="Times New Roman" w:hAnsi="Arial" w:cs="Arial"/>
          <w:noProof/>
        </w:rPr>
        <w:t xml:space="preserve">dokaz da ponuđač nema neizmirenih obaveza po osnovu kazni izrečenih u krivičnom ili prekršajnom postupku - </w:t>
      </w:r>
      <w:r w:rsidRPr="002D5D05">
        <w:rPr>
          <w:rFonts w:ascii="Arial" w:eastAsia="Times New Roman" w:hAnsi="Arial" w:cs="Arial"/>
          <w:noProof/>
          <w:u w:val="single"/>
        </w:rPr>
        <w:t>dokaz/potvrdu izdaje Ministarstvo pravde.</w:t>
      </w:r>
    </w:p>
    <w:p w:rsidR="005611EC" w:rsidRPr="002D5D05" w:rsidRDefault="005611EC" w:rsidP="005611EC">
      <w:pPr>
        <w:spacing w:before="120" w:after="0" w:line="240" w:lineRule="auto"/>
        <w:jc w:val="both"/>
        <w:rPr>
          <w:rFonts w:ascii="Arial" w:hAnsi="Arial" w:cs="Arial"/>
          <w:noProof/>
        </w:rPr>
      </w:pPr>
      <w:r w:rsidRPr="002D5D05">
        <w:rPr>
          <w:rFonts w:ascii="Arial" w:hAnsi="Arial" w:cs="Arial"/>
          <w:noProof/>
        </w:rPr>
        <w:t>Navedeni dokazi ne smiju biti stariji od 60 (šezdeset) dana od dana otvaranja dostavljenih  ponuda.</w:t>
      </w:r>
    </w:p>
    <w:p w:rsidR="005611EC" w:rsidRPr="002D5D05" w:rsidRDefault="005611EC" w:rsidP="009E7581">
      <w:pPr>
        <w:spacing w:before="120" w:after="0" w:line="240" w:lineRule="auto"/>
        <w:jc w:val="both"/>
        <w:rPr>
          <w:rFonts w:ascii="Arial" w:hAnsi="Arial" w:cs="Arial"/>
          <w:lang w:val="sr-Latn-CS"/>
        </w:rPr>
      </w:pPr>
      <w:r w:rsidRPr="002D5D05">
        <w:rPr>
          <w:rFonts w:ascii="Arial" w:hAnsi="Arial" w:cs="Arial"/>
          <w:lang w:val="sr-Latn-CS"/>
        </w:rPr>
        <w:t xml:space="preserve">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w:t>
      </w:r>
      <w:r w:rsidRPr="002D5D05">
        <w:rPr>
          <w:rFonts w:ascii="Arial" w:hAnsi="Arial" w:cs="Arial"/>
          <w:lang w:val="sr-Latn-CS"/>
        </w:rPr>
        <w:lastRenderedPageBreak/>
        <w:t>materijalnom odgovornošću, izjavom datom pred nadležnim sudskim il</w:t>
      </w:r>
      <w:r w:rsidR="009E7581" w:rsidRPr="002D5D05">
        <w:rPr>
          <w:rFonts w:ascii="Arial" w:hAnsi="Arial" w:cs="Arial"/>
          <w:lang w:val="sr-Latn-CS"/>
        </w:rPr>
        <w:t xml:space="preserve">i upravnim organom ili notarom. </w:t>
      </w:r>
      <w:r w:rsidRPr="002D5D05">
        <w:rPr>
          <w:rFonts w:ascii="Arial" w:eastAsia="Times New Roman" w:hAnsi="Arial" w:cs="Arial"/>
          <w:lang w:val="sr-Latn-CS"/>
        </w:rPr>
        <w:t xml:space="preserve">U slučaju da Ponuđač nastupa kao konzorcijum kompanija, onda je za svakog člana konzorcijuma neophodno dostaviti dokaze kojima se potvrđuje da je član </w:t>
      </w:r>
      <w:r w:rsidRPr="002D5D05">
        <w:rPr>
          <w:rFonts w:ascii="Arial" w:hAnsi="Arial" w:cs="Arial"/>
          <w:lang w:val="sr-Latn-CS"/>
        </w:rPr>
        <w:t>podoban da učestvuje u postupku javnog nadmetanja, kao i ugovor o konzorcijumu, koji izričito predviđa:</w:t>
      </w:r>
    </w:p>
    <w:p w:rsidR="005611EC" w:rsidRPr="002D5D05" w:rsidRDefault="005611EC" w:rsidP="005611EC">
      <w:pPr>
        <w:pStyle w:val="Default"/>
        <w:widowControl w:val="0"/>
        <w:numPr>
          <w:ilvl w:val="0"/>
          <w:numId w:val="14"/>
        </w:numPr>
        <w:spacing w:before="120"/>
        <w:jc w:val="both"/>
        <w:rPr>
          <w:rFonts w:ascii="Arial" w:hAnsi="Arial" w:cs="Arial"/>
          <w:color w:val="auto"/>
          <w:sz w:val="22"/>
          <w:szCs w:val="22"/>
          <w:lang w:val="sr-Latn-CS"/>
        </w:rPr>
      </w:pPr>
      <w:r w:rsidRPr="002D5D05">
        <w:rPr>
          <w:rFonts w:ascii="Arial" w:hAnsi="Arial" w:cs="Arial"/>
          <w:color w:val="auto"/>
          <w:sz w:val="22"/>
          <w:szCs w:val="22"/>
          <w:lang w:val="sr-Latn-CS"/>
        </w:rPr>
        <w:t xml:space="preserve">da će svi članovi konzorcijuma biti solidarno odgovorni za izvršenje Ugovora u skladu sa njegovim uslovima; </w:t>
      </w:r>
    </w:p>
    <w:p w:rsidR="005611EC" w:rsidRPr="002D5D05" w:rsidRDefault="005611EC" w:rsidP="005611EC">
      <w:pPr>
        <w:pStyle w:val="Default"/>
        <w:widowControl w:val="0"/>
        <w:numPr>
          <w:ilvl w:val="0"/>
          <w:numId w:val="14"/>
        </w:numPr>
        <w:spacing w:before="120"/>
        <w:jc w:val="both"/>
        <w:rPr>
          <w:rFonts w:ascii="Arial" w:hAnsi="Arial" w:cs="Arial"/>
          <w:color w:val="auto"/>
          <w:sz w:val="22"/>
          <w:szCs w:val="22"/>
          <w:lang w:val="sr-Latn-CS"/>
        </w:rPr>
      </w:pPr>
      <w:r w:rsidRPr="002D5D05">
        <w:rPr>
          <w:rFonts w:ascii="Arial" w:hAnsi="Arial" w:cs="Arial"/>
          <w:color w:val="auto"/>
          <w:sz w:val="22"/>
          <w:szCs w:val="22"/>
          <w:lang w:val="sr-Latn-CS"/>
        </w:rPr>
        <w:t>procenat učešća u konzorcijumu;</w:t>
      </w:r>
    </w:p>
    <w:p w:rsidR="005611EC" w:rsidRPr="002D5D05" w:rsidRDefault="005611EC" w:rsidP="005611EC">
      <w:pPr>
        <w:pStyle w:val="Default"/>
        <w:widowControl w:val="0"/>
        <w:numPr>
          <w:ilvl w:val="0"/>
          <w:numId w:val="14"/>
        </w:numPr>
        <w:spacing w:before="120"/>
        <w:jc w:val="both"/>
        <w:rPr>
          <w:rFonts w:ascii="Arial" w:hAnsi="Arial" w:cs="Arial"/>
          <w:color w:val="auto"/>
          <w:sz w:val="22"/>
          <w:szCs w:val="22"/>
          <w:lang w:val="sr-Latn-CS"/>
        </w:rPr>
      </w:pPr>
      <w:r w:rsidRPr="002D5D05">
        <w:rPr>
          <w:rFonts w:ascii="Arial" w:hAnsi="Arial" w:cs="Arial"/>
          <w:color w:val="auto"/>
          <w:sz w:val="22"/>
          <w:szCs w:val="22"/>
          <w:lang w:val="sr-Latn-CS"/>
        </w:rPr>
        <w:t xml:space="preserve">obaveze svakog člana konzorcijuma i </w:t>
      </w:r>
    </w:p>
    <w:p w:rsidR="005611EC" w:rsidRPr="002D5D05" w:rsidRDefault="005611EC" w:rsidP="005611EC">
      <w:pPr>
        <w:pStyle w:val="Default"/>
        <w:widowControl w:val="0"/>
        <w:numPr>
          <w:ilvl w:val="0"/>
          <w:numId w:val="14"/>
        </w:numPr>
        <w:spacing w:before="120"/>
        <w:jc w:val="both"/>
        <w:rPr>
          <w:rFonts w:ascii="Arial" w:hAnsi="Arial" w:cs="Arial"/>
          <w:color w:val="auto"/>
          <w:sz w:val="22"/>
          <w:szCs w:val="22"/>
          <w:lang w:val="sr-Latn-CS"/>
        </w:rPr>
      </w:pPr>
      <w:r w:rsidRPr="002D5D05">
        <w:rPr>
          <w:rFonts w:ascii="Arial" w:hAnsi="Arial" w:cs="Arial"/>
          <w:color w:val="auto"/>
          <w:sz w:val="22"/>
          <w:szCs w:val="22"/>
          <w:lang w:val="sr-Latn-CS"/>
        </w:rPr>
        <w:t xml:space="preserve">ovlašćenje jednog člana koji će istupati u ime konzorcijuma. </w:t>
      </w:r>
    </w:p>
    <w:p w:rsidR="005611EC" w:rsidRPr="002D5D05" w:rsidRDefault="005611EC" w:rsidP="005611EC">
      <w:pPr>
        <w:pStyle w:val="Default"/>
        <w:spacing w:before="120"/>
        <w:jc w:val="both"/>
        <w:rPr>
          <w:rFonts w:ascii="Arial" w:hAnsi="Arial" w:cs="Arial"/>
          <w:color w:val="auto"/>
          <w:sz w:val="22"/>
          <w:szCs w:val="22"/>
          <w:lang w:val="sr-Latn-CS"/>
        </w:rPr>
      </w:pPr>
      <w:r w:rsidRPr="002D5D05">
        <w:rPr>
          <w:rFonts w:ascii="Arial" w:hAnsi="Arial" w:cs="Arial"/>
          <w:color w:val="auto"/>
          <w:sz w:val="22"/>
          <w:szCs w:val="22"/>
          <w:lang w:val="sr-Latn-CS"/>
        </w:rPr>
        <w:t>Vlasnička struktura u koncesionom društvu mora odgovarati procentu učešća članova u konzorcijumu utvđenom prilikom podnošenja ponude i ista se ne može mijenj</w:t>
      </w:r>
      <w:r w:rsidR="002B4B2C" w:rsidRPr="002D5D05">
        <w:rPr>
          <w:rFonts w:ascii="Arial" w:hAnsi="Arial" w:cs="Arial"/>
          <w:color w:val="auto"/>
          <w:sz w:val="22"/>
          <w:szCs w:val="22"/>
          <w:lang w:val="sr-Latn-CS"/>
        </w:rPr>
        <w:t>ati bez saglasnosti koncedenta.</w:t>
      </w:r>
    </w:p>
    <w:p w:rsidR="005611EC" w:rsidRPr="002D5D05" w:rsidRDefault="005611EC" w:rsidP="005611EC">
      <w:pPr>
        <w:spacing w:after="0" w:line="240" w:lineRule="auto"/>
        <w:jc w:val="both"/>
        <w:rPr>
          <w:rFonts w:ascii="Arial" w:hAnsi="Arial" w:cs="Arial"/>
          <w:noProof/>
        </w:rPr>
      </w:pPr>
      <w:r w:rsidRPr="002D5D05">
        <w:rPr>
          <w:rFonts w:ascii="Arial" w:hAnsi="Arial" w:cs="Arial"/>
          <w:noProof/>
        </w:rPr>
        <w:t>Pored navedenog, ponuđač je dužan dostaviti i:</w:t>
      </w:r>
    </w:p>
    <w:p w:rsidR="005611EC" w:rsidRPr="002D5D05" w:rsidRDefault="005611EC" w:rsidP="005611EC">
      <w:pPr>
        <w:spacing w:after="0" w:line="240" w:lineRule="auto"/>
        <w:jc w:val="both"/>
        <w:rPr>
          <w:rFonts w:ascii="Arial" w:hAnsi="Arial" w:cs="Arial"/>
          <w:noProof/>
        </w:rPr>
      </w:pPr>
    </w:p>
    <w:p w:rsidR="005611EC" w:rsidRPr="002D5D05" w:rsidRDefault="005611EC" w:rsidP="005611EC">
      <w:pPr>
        <w:pStyle w:val="Default"/>
        <w:widowControl w:val="0"/>
        <w:numPr>
          <w:ilvl w:val="0"/>
          <w:numId w:val="13"/>
        </w:numPr>
        <w:jc w:val="both"/>
        <w:rPr>
          <w:rFonts w:ascii="Arial" w:eastAsia="Times New Roman" w:hAnsi="Arial" w:cs="Arial"/>
          <w:noProof/>
          <w:color w:val="auto"/>
          <w:sz w:val="22"/>
          <w:szCs w:val="22"/>
        </w:rPr>
      </w:pPr>
      <w:r w:rsidRPr="002D5D05">
        <w:rPr>
          <w:rFonts w:ascii="Arial" w:eastAsia="Times New Roman" w:hAnsi="Arial" w:cs="Arial"/>
          <w:noProof/>
          <w:color w:val="auto"/>
          <w:sz w:val="22"/>
          <w:szCs w:val="22"/>
        </w:rPr>
        <w:t>Bankarsku garanciju ponude u skladu sa Uputstvom za podnošenje ponuda i</w:t>
      </w:r>
    </w:p>
    <w:p w:rsidR="005611EC" w:rsidRPr="002D5D05" w:rsidRDefault="005611EC" w:rsidP="00F45AE9">
      <w:pPr>
        <w:pStyle w:val="Default"/>
        <w:widowControl w:val="0"/>
        <w:numPr>
          <w:ilvl w:val="0"/>
          <w:numId w:val="13"/>
        </w:numPr>
        <w:jc w:val="both"/>
        <w:rPr>
          <w:rFonts w:ascii="Arial" w:eastAsia="Times New Roman" w:hAnsi="Arial" w:cs="Arial"/>
          <w:noProof/>
          <w:color w:val="auto"/>
          <w:sz w:val="22"/>
          <w:szCs w:val="22"/>
        </w:rPr>
      </w:pPr>
      <w:r w:rsidRPr="002D5D05">
        <w:rPr>
          <w:rFonts w:ascii="Arial" w:eastAsia="Times New Roman" w:hAnsi="Arial" w:cs="Arial"/>
          <w:noProof/>
          <w:color w:val="auto"/>
          <w:sz w:val="22"/>
          <w:szCs w:val="22"/>
        </w:rPr>
        <w:t>Popunjeni Obrazac iz Uputstva za podnošenje ponuda.</w:t>
      </w:r>
    </w:p>
    <w:p w:rsidR="00F45AE9" w:rsidRPr="002D5D05" w:rsidRDefault="00F45AE9" w:rsidP="00F45AE9">
      <w:pPr>
        <w:pStyle w:val="Default"/>
        <w:widowControl w:val="0"/>
        <w:ind w:left="720"/>
        <w:jc w:val="both"/>
        <w:rPr>
          <w:rFonts w:ascii="Arial" w:eastAsia="Times New Roman" w:hAnsi="Arial" w:cs="Arial"/>
          <w:noProof/>
          <w:color w:val="auto"/>
          <w:sz w:val="22"/>
          <w:szCs w:val="22"/>
        </w:rPr>
      </w:pPr>
    </w:p>
    <w:p w:rsidR="00F45AE9" w:rsidRDefault="005611EC" w:rsidP="002D5D05">
      <w:pPr>
        <w:pStyle w:val="Heading2"/>
        <w:spacing w:before="0" w:after="0"/>
      </w:pPr>
      <w:r w:rsidRPr="002D5D05">
        <w:rPr>
          <w:lang w:val="sr-Latn-CS"/>
        </w:rPr>
        <w:t xml:space="preserve">12.2 </w:t>
      </w:r>
      <w:proofErr w:type="spellStart"/>
      <w:r w:rsidRPr="002D5D05">
        <w:t>Javni</w:t>
      </w:r>
      <w:proofErr w:type="spellEnd"/>
      <w:r w:rsidRPr="002D5D05">
        <w:rPr>
          <w:lang w:val="sr-Latn-CS"/>
        </w:rPr>
        <w:t xml:space="preserve"> </w:t>
      </w:r>
      <w:proofErr w:type="spellStart"/>
      <w:r w:rsidRPr="002D5D05">
        <w:t>oglas</w:t>
      </w:r>
      <w:proofErr w:type="spellEnd"/>
    </w:p>
    <w:p w:rsidR="002D5D05" w:rsidRPr="002D5D05" w:rsidRDefault="002D5D05" w:rsidP="002D5D05">
      <w:pPr>
        <w:spacing w:after="0"/>
      </w:pPr>
    </w:p>
    <w:p w:rsidR="005611EC" w:rsidRPr="002D5D05" w:rsidRDefault="005611EC" w:rsidP="002D5D05">
      <w:pPr>
        <w:spacing w:after="0" w:line="240" w:lineRule="auto"/>
        <w:jc w:val="both"/>
        <w:rPr>
          <w:rFonts w:ascii="Arial" w:eastAsia="Times New Roman" w:hAnsi="Arial" w:cs="Arial"/>
          <w:lang w:val="sr-Latn-CS"/>
        </w:rPr>
      </w:pPr>
      <w:r w:rsidRPr="002D5D05">
        <w:rPr>
          <w:rFonts w:ascii="Arial" w:eastAsia="Times New Roman" w:hAnsi="Arial" w:cs="Arial"/>
          <w:lang w:val="sr-Latn-CS"/>
        </w:rPr>
        <w:t>Javni oglas, u skladu sa odredbom člana 21 Zakona o koncesijama, objavljuje se u “Službenom listu Crne Gore”, najmanje u jednom dnevnom štampanom mediju koji se distribuira na teritoriji cijele Crne Gore i na Internet stranici nadležnog organa, odnosno, u ovom slučaju Ministarstva kapitalnih investicija.</w:t>
      </w:r>
    </w:p>
    <w:p w:rsidR="005611EC" w:rsidRPr="002D5D05" w:rsidRDefault="005611EC" w:rsidP="005611EC">
      <w:p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Javni oglas za dodjelu predmetne koncesije sadrži sljedeće:</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opis predmeta koncesije, granice istražno-eksploatacionog prostora;</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osnovne elemente Koncesionog akta;</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 xml:space="preserve">adresu i rok za dostavljanje ponude na Javni oglas; </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kriterijume za učešće na Javnom oglasu;</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pravila prema kojima se Javni oglas sprovodi;</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način dostavljanja ponude;</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moguće vrijeme posjete lokacije na kojoj će se vršiti koncesiona djelatnost</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datum, vrijeme i mjesto otvaranja prispjelih ponuda na Javni oglas;</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rok u kome se ponuda na Javni oglas može povući;</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određivanje vrste ponude (tehničke i finansijske ili samo finansijske ponude);</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podatke o visini i obliku depozita i garancije i perioda za koji se traže;</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uslove, rok i način vraćanja depozita i garancije;</w:t>
      </w:r>
    </w:p>
    <w:p w:rsidR="005611EC" w:rsidRPr="002D5D05" w:rsidRDefault="005611EC" w:rsidP="005611EC">
      <w:pPr>
        <w:numPr>
          <w:ilvl w:val="0"/>
          <w:numId w:val="26"/>
        </w:numPr>
        <w:spacing w:before="120" w:after="0" w:line="240" w:lineRule="auto"/>
        <w:jc w:val="both"/>
        <w:rPr>
          <w:rFonts w:ascii="Arial" w:eastAsia="Times New Roman" w:hAnsi="Arial" w:cs="Arial"/>
          <w:lang w:val="sr-Latn-CS"/>
        </w:rPr>
      </w:pPr>
      <w:r w:rsidRPr="002D5D05">
        <w:rPr>
          <w:rFonts w:ascii="Arial" w:eastAsia="Times New Roman" w:hAnsi="Arial" w:cs="Arial"/>
          <w:lang w:val="sr-Latn-CS"/>
        </w:rPr>
        <w:t>ime lica zaduženog za davanje relevantnih informacija u postupku Javnog oglasa;</w:t>
      </w:r>
    </w:p>
    <w:p w:rsidR="005611EC" w:rsidRPr="002D5D05" w:rsidRDefault="005611EC" w:rsidP="005611EC">
      <w:pPr>
        <w:numPr>
          <w:ilvl w:val="0"/>
          <w:numId w:val="26"/>
        </w:numPr>
        <w:spacing w:before="120" w:after="0" w:line="240" w:lineRule="auto"/>
        <w:jc w:val="both"/>
        <w:rPr>
          <w:rFonts w:ascii="Arial" w:hAnsi="Arial" w:cs="Arial"/>
          <w:lang w:val="sr-Latn-CS"/>
        </w:rPr>
      </w:pPr>
      <w:r w:rsidRPr="002D5D05">
        <w:rPr>
          <w:rFonts w:ascii="Arial" w:eastAsia="Times New Roman" w:hAnsi="Arial" w:cs="Arial"/>
          <w:lang w:val="sr-Latn-CS"/>
        </w:rPr>
        <w:t>vrijeme i mjesto na kojem se može preuzeti Koncesioni akt i Tenderska dokumentacija, kao i cijena Tenderske dokumentacije u visini troškova njene izrade.</w:t>
      </w:r>
    </w:p>
    <w:p w:rsidR="005611EC" w:rsidRPr="002D5D05" w:rsidRDefault="005611EC" w:rsidP="005611EC">
      <w:pPr>
        <w:spacing w:before="120" w:after="0" w:line="240" w:lineRule="auto"/>
        <w:ind w:left="720"/>
        <w:jc w:val="both"/>
        <w:rPr>
          <w:rFonts w:ascii="Arial" w:hAnsi="Arial" w:cs="Arial"/>
          <w:lang w:val="sr-Latn-CS"/>
        </w:rPr>
      </w:pPr>
    </w:p>
    <w:p w:rsidR="005611EC" w:rsidRPr="002D5D05" w:rsidRDefault="005611EC" w:rsidP="00AA5AF1">
      <w:pPr>
        <w:spacing w:after="0" w:line="240" w:lineRule="auto"/>
        <w:jc w:val="both"/>
        <w:rPr>
          <w:rFonts w:ascii="Arial" w:eastAsia="Times New Roman" w:hAnsi="Arial" w:cs="Arial"/>
          <w:lang w:val="sr-Latn-CS"/>
        </w:rPr>
      </w:pPr>
      <w:r w:rsidRPr="002D5D05">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p>
    <w:p w:rsidR="005611EC" w:rsidRPr="002D5D05" w:rsidRDefault="005611EC" w:rsidP="00AA5AF1">
      <w:pPr>
        <w:spacing w:after="0" w:line="240" w:lineRule="auto"/>
        <w:jc w:val="both"/>
        <w:rPr>
          <w:rFonts w:ascii="Arial" w:eastAsia="Times New Roman" w:hAnsi="Arial" w:cs="Arial"/>
          <w:lang w:val="sr-Latn-CS"/>
        </w:rPr>
      </w:pPr>
    </w:p>
    <w:p w:rsidR="005611EC" w:rsidRPr="002D5D05" w:rsidRDefault="005611EC" w:rsidP="00AA5AF1">
      <w:pPr>
        <w:pStyle w:val="Heading2"/>
        <w:spacing w:before="0" w:after="0"/>
        <w:rPr>
          <w:lang w:val="sr-Latn-CS"/>
        </w:rPr>
      </w:pPr>
      <w:r w:rsidRPr="002D5D05">
        <w:rPr>
          <w:lang w:val="sr-Latn-CS"/>
        </w:rPr>
        <w:t>12.3</w:t>
      </w:r>
      <w:r w:rsidR="009E7581" w:rsidRPr="002D5D05">
        <w:rPr>
          <w:lang w:val="sr-Latn-CS"/>
        </w:rPr>
        <w:t>.</w:t>
      </w:r>
      <w:r w:rsidRPr="002D5D05">
        <w:rPr>
          <w:lang w:val="sr-Latn-CS"/>
        </w:rPr>
        <w:t xml:space="preserve"> </w:t>
      </w:r>
      <w:proofErr w:type="spellStart"/>
      <w:r w:rsidRPr="002D5D05">
        <w:t>Ugovor</w:t>
      </w:r>
      <w:proofErr w:type="spellEnd"/>
      <w:r w:rsidRPr="002D5D05">
        <w:rPr>
          <w:lang w:val="sr-Latn-CS"/>
        </w:rPr>
        <w:t xml:space="preserve"> </w:t>
      </w:r>
      <w:r w:rsidRPr="002D5D05">
        <w:t>o</w:t>
      </w:r>
      <w:r w:rsidRPr="002D5D05">
        <w:rPr>
          <w:lang w:val="sr-Latn-CS"/>
        </w:rPr>
        <w:t xml:space="preserve"> </w:t>
      </w:r>
      <w:proofErr w:type="spellStart"/>
      <w:r w:rsidRPr="002D5D05">
        <w:t>koncesiji</w:t>
      </w:r>
      <w:proofErr w:type="spellEnd"/>
    </w:p>
    <w:p w:rsidR="005611EC" w:rsidRPr="002D5D05" w:rsidRDefault="005611EC" w:rsidP="00AA5AF1">
      <w:pPr>
        <w:spacing w:after="0"/>
        <w:rPr>
          <w:rFonts w:ascii="Arial" w:hAnsi="Arial" w:cs="Arial"/>
          <w:lang w:val="sr-Latn-CS" w:eastAsia="x-none"/>
        </w:rPr>
      </w:pPr>
    </w:p>
    <w:p w:rsidR="005611EC" w:rsidRPr="002D5D05" w:rsidRDefault="005611EC" w:rsidP="00AA5AF1">
      <w:pPr>
        <w:spacing w:after="0" w:line="240" w:lineRule="auto"/>
        <w:jc w:val="both"/>
        <w:rPr>
          <w:rFonts w:ascii="Arial" w:hAnsi="Arial" w:cs="Arial"/>
          <w:lang w:val="sr-Latn-CS"/>
        </w:rPr>
      </w:pPr>
      <w:r w:rsidRPr="002D5D05">
        <w:rPr>
          <w:rFonts w:ascii="Arial" w:eastAsia="Times New Roman" w:hAnsi="Arial" w:cs="Arial"/>
          <w:lang w:val="sr-Latn-CS"/>
        </w:rPr>
        <w:t>Sastavni dio Tenderske dokumentacije je i Nacrt</w:t>
      </w:r>
      <w:r w:rsidRPr="002D5D05">
        <w:rPr>
          <w:rFonts w:ascii="Arial" w:hAnsi="Arial" w:cs="Arial"/>
          <w:lang w:val="sr-Latn-CS"/>
        </w:rPr>
        <w:t xml:space="preserve"> ugovora o koncesiji, koji je dat kao Prilog Koncesionog akta.</w:t>
      </w:r>
    </w:p>
    <w:p w:rsidR="005611EC" w:rsidRPr="002D5D05" w:rsidRDefault="005611EC" w:rsidP="00AA5AF1">
      <w:pPr>
        <w:spacing w:after="0" w:line="240" w:lineRule="auto"/>
        <w:jc w:val="both"/>
        <w:rPr>
          <w:rFonts w:ascii="Arial" w:hAnsi="Arial" w:cs="Arial"/>
          <w:lang w:val="sr-Latn-CS"/>
        </w:rPr>
      </w:pPr>
    </w:p>
    <w:p w:rsidR="00AA5AF1" w:rsidRPr="002D5D05" w:rsidRDefault="005611EC" w:rsidP="00AA5AF1">
      <w:pPr>
        <w:pStyle w:val="Heading2"/>
        <w:spacing w:before="0" w:after="0"/>
        <w:rPr>
          <w:lang w:val="sr-Latn-CS"/>
        </w:rPr>
      </w:pPr>
      <w:r w:rsidRPr="002D5D05">
        <w:rPr>
          <w:lang w:val="sr-Latn-CS"/>
        </w:rPr>
        <w:t xml:space="preserve">12.4 </w:t>
      </w:r>
      <w:proofErr w:type="spellStart"/>
      <w:r w:rsidRPr="002D5D05">
        <w:t>Uputstvo</w:t>
      </w:r>
      <w:proofErr w:type="spellEnd"/>
      <w:r w:rsidRPr="002D5D05">
        <w:rPr>
          <w:lang w:val="sr-Latn-CS"/>
        </w:rPr>
        <w:t xml:space="preserve"> </w:t>
      </w:r>
      <w:r w:rsidRPr="002D5D05">
        <w:t>za</w:t>
      </w:r>
      <w:r w:rsidRPr="002D5D05">
        <w:rPr>
          <w:lang w:val="sr-Latn-CS"/>
        </w:rPr>
        <w:t xml:space="preserve"> </w:t>
      </w:r>
      <w:proofErr w:type="spellStart"/>
      <w:r w:rsidRPr="002D5D05">
        <w:t>podno</w:t>
      </w:r>
      <w:proofErr w:type="spellEnd"/>
      <w:r w:rsidRPr="002D5D05">
        <w:rPr>
          <w:lang w:val="sr-Latn-CS"/>
        </w:rPr>
        <w:t>š</w:t>
      </w:r>
      <w:proofErr w:type="spellStart"/>
      <w:r w:rsidRPr="002D5D05">
        <w:t>enje</w:t>
      </w:r>
      <w:proofErr w:type="spellEnd"/>
      <w:r w:rsidRPr="002D5D05">
        <w:rPr>
          <w:lang w:val="sr-Latn-CS"/>
        </w:rPr>
        <w:t xml:space="preserve"> </w:t>
      </w:r>
      <w:proofErr w:type="spellStart"/>
      <w:r w:rsidRPr="002D5D05">
        <w:t>ponuda</w:t>
      </w:r>
      <w:proofErr w:type="spellEnd"/>
    </w:p>
    <w:p w:rsidR="00AA5AF1" w:rsidRPr="002D5D05" w:rsidRDefault="00AA5AF1" w:rsidP="00AA5AF1">
      <w:pPr>
        <w:spacing w:after="0"/>
        <w:rPr>
          <w:lang w:val="sr-Latn-CS"/>
        </w:rPr>
      </w:pPr>
    </w:p>
    <w:p w:rsidR="005611EC" w:rsidRDefault="005611EC" w:rsidP="00AA5AF1">
      <w:pPr>
        <w:spacing w:after="0" w:line="240" w:lineRule="auto"/>
        <w:jc w:val="both"/>
        <w:rPr>
          <w:rFonts w:ascii="Arial" w:hAnsi="Arial" w:cs="Arial"/>
          <w:lang w:val="sr-Latn-CS"/>
        </w:rPr>
      </w:pPr>
      <w:r w:rsidRPr="002D5D05">
        <w:rPr>
          <w:rFonts w:ascii="Arial" w:eastAsia="Times New Roman" w:hAnsi="Arial" w:cs="Arial"/>
          <w:lang w:val="sr-Latn-CS"/>
        </w:rPr>
        <w:t xml:space="preserve">Sastavni dio Tenderske dokumentacije je i </w:t>
      </w:r>
      <w:r w:rsidRPr="002D5D05">
        <w:rPr>
          <w:rFonts w:ascii="Arial" w:hAnsi="Arial" w:cs="Arial"/>
          <w:lang w:val="sr-Latn-CS"/>
        </w:rPr>
        <w:t>Uputstvo za podnošenje ponuda, koje je dato kao Prilog Koncesionog akta.</w:t>
      </w:r>
    </w:p>
    <w:p w:rsidR="002D5D05" w:rsidRPr="002D5D05" w:rsidRDefault="002D5D05" w:rsidP="00AA5AF1">
      <w:pPr>
        <w:spacing w:after="0" w:line="240" w:lineRule="auto"/>
        <w:jc w:val="both"/>
        <w:rPr>
          <w:rFonts w:ascii="Arial" w:hAnsi="Arial" w:cs="Arial"/>
          <w:lang w:val="sr-Latn-CS"/>
        </w:rPr>
      </w:pPr>
    </w:p>
    <w:p w:rsidR="005611EC" w:rsidRPr="002D5D05" w:rsidRDefault="005611EC" w:rsidP="00AA5AF1">
      <w:pPr>
        <w:spacing w:after="0" w:line="240" w:lineRule="auto"/>
        <w:jc w:val="both"/>
        <w:rPr>
          <w:rFonts w:ascii="Arial" w:hAnsi="Arial" w:cs="Arial"/>
          <w:lang w:val="sr-Latn-CS"/>
        </w:rPr>
      </w:pPr>
    </w:p>
    <w:p w:rsidR="005611EC" w:rsidRPr="002D5D05" w:rsidRDefault="005611EC" w:rsidP="005611EC">
      <w:pPr>
        <w:pStyle w:val="Heading1"/>
        <w:ind w:left="0" w:firstLine="0"/>
        <w:jc w:val="both"/>
      </w:pPr>
      <w:bookmarkStart w:id="61" w:name="_Toc390549932"/>
      <w:bookmarkStart w:id="62" w:name="_Toc139886878"/>
      <w:r w:rsidRPr="002D5D05">
        <w:t>13. SP</w:t>
      </w:r>
      <w:r w:rsidR="002B4B2C" w:rsidRPr="002D5D05">
        <w:t>ISAK PROPISA KOJI SE PRIMJENJUJU</w:t>
      </w:r>
      <w:r w:rsidRPr="002D5D05">
        <w:t xml:space="preserve"> U POSTUPKU DAVANJA KONCESIJE I U VRŠENJU KONCESIONE DJELATNOSTI</w:t>
      </w:r>
      <w:bookmarkEnd w:id="61"/>
      <w:bookmarkEnd w:id="62"/>
    </w:p>
    <w:p w:rsidR="005611EC" w:rsidRPr="002D5D05" w:rsidRDefault="005611EC" w:rsidP="005611EC">
      <w:pPr>
        <w:spacing w:after="0" w:line="240" w:lineRule="auto"/>
        <w:jc w:val="both"/>
        <w:rPr>
          <w:rFonts w:ascii="Arial" w:eastAsia="Times New Roman" w:hAnsi="Arial" w:cs="Arial"/>
          <w:noProof/>
        </w:rPr>
      </w:pPr>
    </w:p>
    <w:p w:rsidR="005611EC" w:rsidRPr="002D5D05" w:rsidRDefault="005611EC" w:rsidP="005611EC">
      <w:pPr>
        <w:spacing w:after="0" w:line="240" w:lineRule="auto"/>
        <w:jc w:val="both"/>
        <w:rPr>
          <w:rFonts w:ascii="Arial" w:eastAsia="Times New Roman" w:hAnsi="Arial" w:cs="Arial"/>
          <w:noProof/>
        </w:rPr>
      </w:pPr>
      <w:r w:rsidRPr="002D5D05">
        <w:rPr>
          <w:rFonts w:ascii="Arial" w:hAnsi="Arial" w:cs="Arial"/>
          <w:noProof/>
        </w:rPr>
        <w:t>P</w:t>
      </w:r>
      <w:r w:rsidRPr="002D5D05">
        <w:rPr>
          <w:rFonts w:ascii="Arial" w:eastAsia="Times New Roman" w:hAnsi="Arial" w:cs="Arial"/>
          <w:noProof/>
        </w:rPr>
        <w:t>ropisi koji se primijenjuju u postupku</w:t>
      </w:r>
      <w:r w:rsidRPr="002D5D05">
        <w:rPr>
          <w:rFonts w:ascii="Arial" w:hAnsi="Arial" w:cs="Arial"/>
          <w:noProof/>
        </w:rPr>
        <w:t xml:space="preserve"> davanja koncesije i</w:t>
      </w:r>
      <w:r w:rsidRPr="002D5D05">
        <w:rPr>
          <w:rFonts w:ascii="Arial" w:eastAsia="Times New Roman" w:hAnsi="Arial" w:cs="Arial"/>
          <w:noProof/>
        </w:rPr>
        <w:t xml:space="preserve"> vršenja koncesione djelatnosti: </w:t>
      </w:r>
    </w:p>
    <w:p w:rsidR="005611EC" w:rsidRPr="002D5D05" w:rsidRDefault="005611EC" w:rsidP="005611EC">
      <w:pPr>
        <w:spacing w:after="0" w:line="240" w:lineRule="auto"/>
        <w:jc w:val="both"/>
        <w:rPr>
          <w:rFonts w:ascii="Arial" w:eastAsia="Times New Roman" w:hAnsi="Arial" w:cs="Arial"/>
          <w:noProof/>
        </w:rPr>
      </w:pP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Zakon o koncesijama (“Sl. list CG”, br. 8/09 i 73/19);</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 xml:space="preserve">Uredba o bližem načinu sprovođenja postupka javnog nadmetanja u otvorenom i dvostepenom postupku davanja koncesije </w:t>
      </w:r>
      <w:r w:rsidRPr="002D5D05">
        <w:rPr>
          <w:rFonts w:ascii="Arial" w:eastAsia="Times New Roman" w:hAnsi="Arial" w:cs="Arial"/>
          <w:noProof/>
        </w:rPr>
        <w:t>(“Sl. list CG”, br. 8/09);</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Zakon o rudarstvu („Sl. list CG“, br. 65/08, 74/10 i 040/11);</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Zakon o geološkim istraživanjima (‘’Sl. list RCG’’, br. 28/93, 27/94, 42/94 i 26/07 i „Sl. list CG“, br. 28/11);</w:t>
      </w:r>
    </w:p>
    <w:p w:rsidR="005611EC" w:rsidRPr="002D5D05" w:rsidRDefault="005611EC" w:rsidP="005611EC">
      <w:pPr>
        <w:pStyle w:val="ListParagraph"/>
        <w:numPr>
          <w:ilvl w:val="0"/>
          <w:numId w:val="16"/>
        </w:numPr>
        <w:suppressAutoHyphens/>
        <w:spacing w:line="240" w:lineRule="auto"/>
        <w:jc w:val="both"/>
        <w:rPr>
          <w:rFonts w:ascii="Arial" w:eastAsia="Times New Roman" w:hAnsi="Arial" w:cs="Arial"/>
          <w:noProof/>
        </w:rPr>
      </w:pPr>
      <w:r w:rsidRPr="002D5D05">
        <w:rPr>
          <w:rFonts w:ascii="Arial" w:hAnsi="Arial" w:cs="Arial"/>
          <w:noProof/>
        </w:rPr>
        <w:t>Zakon o zaštiti i zdravlju na radu  („Sl. list CG“, br. 34/14 i 44/18);</w:t>
      </w:r>
    </w:p>
    <w:p w:rsidR="005611EC" w:rsidRPr="002D5D05" w:rsidRDefault="005611EC" w:rsidP="005611EC">
      <w:pPr>
        <w:pStyle w:val="ListParagraph"/>
        <w:numPr>
          <w:ilvl w:val="0"/>
          <w:numId w:val="16"/>
        </w:numPr>
        <w:suppressAutoHyphens/>
        <w:spacing w:line="240" w:lineRule="auto"/>
        <w:jc w:val="both"/>
        <w:rPr>
          <w:rFonts w:ascii="Arial" w:eastAsia="Times New Roman" w:hAnsi="Arial" w:cs="Arial"/>
          <w:noProof/>
        </w:rPr>
      </w:pPr>
      <w:r w:rsidRPr="002D5D05">
        <w:rPr>
          <w:rFonts w:ascii="Arial" w:hAnsi="Arial" w:cs="Arial"/>
          <w:noProof/>
        </w:rPr>
        <w:t>Zakon o planiranju prostora i izgradnji objekata (“Sl. list CG”, br. 64/17, 44/18, 63/18, 11/19 i 82/20);</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Zakon o procjeni uticaja na životnu sredinu („Sl. list RCG“, br. 75/18);</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Zakon o zaštiti prirode („Sl. list CG“, br. 54/16 i 18/19);</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Zakon o životnoj sredini („Sl. list CG“, br. 52/16 i 73/19);</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Zakon o vodama („Sl. list CG“, br. 27/2007 i 32/2011);</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Zakon o zaštiti kulturnih dobara Crne Gore („Sllist CG“, br. 49/10, 40/11, 44/17 i 18/19);</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Zakon o državnoj imovini (“Sl. list CG”, br. 21/09 i 40/11);</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Uredba o kriterijumima i načinu obračuna iznosa minimalne koncesione naknade za ustupanje prava na istraživanje i eksploataciju mineralnih sirovina („Sl. list CG“, br. 37/11 i 40/16);</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Uredba o visini sredstava za sanaciju i rekultivaciju prostora na kojem se izvode rudarski radovi, način obračunavanja, plaćanja i korišćenja tih sredstava („Sl. list CG“, br. 51/11);</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Pravlnik o klasifikaciji, kategorizaciji i proračunu rezervi čvrstih mineralnih sirovina i vođenju evidencije o njima („Sl. list SFRJ“, br. 53/79);</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Pravilnik o rudarskim mjerenjima („Sl. list RCG“, br. 26/94);</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Pravilnik o izradi projekata geoloških istraživanja („Sl. list SRCG“, br. 9/85 i 16/85);</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t>Pravilnik o sadržini rudarskih projekata („Sl. list CG“, br. 74/09);</w:t>
      </w:r>
    </w:p>
    <w:p w:rsidR="005611EC" w:rsidRPr="002D5D05" w:rsidRDefault="005611EC" w:rsidP="005611EC">
      <w:pPr>
        <w:pStyle w:val="ListParagraph"/>
        <w:numPr>
          <w:ilvl w:val="0"/>
          <w:numId w:val="16"/>
        </w:numPr>
        <w:suppressAutoHyphens/>
        <w:spacing w:after="0" w:line="240" w:lineRule="auto"/>
        <w:jc w:val="both"/>
        <w:rPr>
          <w:rFonts w:ascii="Arial" w:hAnsi="Arial" w:cs="Arial"/>
          <w:noProof/>
        </w:rPr>
      </w:pPr>
      <w:r w:rsidRPr="002D5D05">
        <w:rPr>
          <w:rFonts w:ascii="Arial" w:hAnsi="Arial" w:cs="Arial"/>
          <w:noProof/>
        </w:rPr>
        <w:t>Pravilnik o sadržaju zahtjeva i dokumentaciji za izdavanje dozvole za preradu i/ili zbrinjavanje otpada iz rudarstva ("Službeni list Crne Gore", br. 78/16)</w:t>
      </w:r>
    </w:p>
    <w:p w:rsidR="005611EC" w:rsidRPr="002D5D05" w:rsidRDefault="005611EC" w:rsidP="005611EC">
      <w:pPr>
        <w:pStyle w:val="ListParagraph"/>
        <w:numPr>
          <w:ilvl w:val="0"/>
          <w:numId w:val="16"/>
        </w:numPr>
        <w:suppressAutoHyphens/>
        <w:spacing w:line="240" w:lineRule="auto"/>
        <w:jc w:val="both"/>
        <w:rPr>
          <w:rFonts w:ascii="Arial" w:hAnsi="Arial" w:cs="Arial"/>
          <w:noProof/>
        </w:rPr>
      </w:pPr>
      <w:r w:rsidRPr="002D5D05">
        <w:rPr>
          <w:rFonts w:ascii="Arial" w:hAnsi="Arial" w:cs="Arial"/>
          <w:noProof/>
        </w:rPr>
        <w:lastRenderedPageBreak/>
        <w:t>Pravilnik o tehničkim normativima za površinsku eksploataciju pojave mineralnih sirovina („Sl. list SFRJ“, br. 62/87);</w:t>
      </w:r>
    </w:p>
    <w:p w:rsidR="005611EC" w:rsidRPr="002D5D05" w:rsidRDefault="005611EC" w:rsidP="005611EC">
      <w:pPr>
        <w:pStyle w:val="ListParagraph"/>
        <w:numPr>
          <w:ilvl w:val="0"/>
          <w:numId w:val="16"/>
        </w:numPr>
        <w:suppressAutoHyphens/>
        <w:spacing w:line="240" w:lineRule="auto"/>
        <w:jc w:val="both"/>
        <w:rPr>
          <w:rFonts w:ascii="Arial" w:hAnsi="Arial" w:cs="Arial"/>
        </w:rPr>
      </w:pPr>
      <w:r w:rsidRPr="002D5D05">
        <w:rPr>
          <w:rFonts w:ascii="Arial" w:hAnsi="Arial" w:cs="Arial"/>
          <w:noProof/>
        </w:rPr>
        <w:t>Uputstvo o izradi godišnjeg tehničkog izvještaja i godišnjeg finansijskog izvještaja o poslovanju koncesionara koji imaju pravo na eksploataciju mineralnih sirovina („Sl. list RCG“, br. 10/95) i</w:t>
      </w:r>
    </w:p>
    <w:p w:rsidR="005611EC" w:rsidRPr="002D5D05" w:rsidRDefault="005611EC" w:rsidP="005611EC">
      <w:pPr>
        <w:pStyle w:val="ListParagraph"/>
        <w:numPr>
          <w:ilvl w:val="0"/>
          <w:numId w:val="16"/>
        </w:numPr>
        <w:suppressAutoHyphens/>
        <w:spacing w:after="0" w:line="240" w:lineRule="auto"/>
        <w:jc w:val="both"/>
        <w:rPr>
          <w:rFonts w:ascii="Arial" w:hAnsi="Arial" w:cs="Arial"/>
          <w:noProof/>
        </w:rPr>
      </w:pPr>
      <w:r w:rsidRPr="002D5D05">
        <w:rPr>
          <w:rFonts w:ascii="Arial" w:eastAsia="Times New Roman" w:hAnsi="Arial" w:cs="Arial"/>
          <w:noProof/>
        </w:rPr>
        <w:t>ostali propisi</w:t>
      </w:r>
    </w:p>
    <w:p w:rsidR="00A37FB3" w:rsidRPr="002D5D05" w:rsidRDefault="00A37FB3" w:rsidP="00A37FB3">
      <w:pPr>
        <w:pStyle w:val="ListParagraph"/>
        <w:suppressAutoHyphens/>
        <w:spacing w:after="0" w:line="240" w:lineRule="auto"/>
        <w:jc w:val="both"/>
        <w:rPr>
          <w:rFonts w:ascii="Arial" w:hAnsi="Arial" w:cs="Arial"/>
          <w:noProof/>
        </w:rPr>
      </w:pPr>
    </w:p>
    <w:p w:rsidR="005611EC" w:rsidRPr="002D5D05" w:rsidRDefault="005611EC" w:rsidP="005611EC">
      <w:pPr>
        <w:spacing w:after="0" w:line="240" w:lineRule="auto"/>
        <w:jc w:val="both"/>
        <w:rPr>
          <w:rFonts w:ascii="Arial" w:eastAsia="Times New Roman" w:hAnsi="Arial" w:cs="Arial"/>
          <w:lang w:val="sr-Latn-CS"/>
        </w:rPr>
      </w:pPr>
    </w:p>
    <w:p w:rsidR="005611EC" w:rsidRPr="002D5D05" w:rsidRDefault="005611EC" w:rsidP="005611EC">
      <w:pPr>
        <w:spacing w:after="0" w:line="240" w:lineRule="auto"/>
        <w:jc w:val="both"/>
        <w:rPr>
          <w:rFonts w:ascii="Arial" w:eastAsia="Times New Roman" w:hAnsi="Arial" w:cs="Arial"/>
          <w:b/>
          <w:lang w:val="sr-Latn-CS"/>
        </w:rPr>
      </w:pPr>
      <w:r w:rsidRPr="002D5D05">
        <w:rPr>
          <w:rFonts w:ascii="Arial" w:eastAsia="Times New Roman" w:hAnsi="Arial" w:cs="Arial"/>
          <w:b/>
          <w:lang w:val="sr-Latn-CS"/>
        </w:rPr>
        <w:t>Napomena</w:t>
      </w:r>
    </w:p>
    <w:p w:rsidR="005611EC" w:rsidRPr="002D5D05" w:rsidRDefault="005611EC" w:rsidP="005611EC">
      <w:pPr>
        <w:spacing w:after="0" w:line="240" w:lineRule="auto"/>
        <w:jc w:val="both"/>
        <w:rPr>
          <w:rFonts w:ascii="Arial" w:eastAsia="Times New Roman" w:hAnsi="Arial" w:cs="Arial"/>
          <w:lang w:val="sr-Latn-CS"/>
        </w:rPr>
      </w:pPr>
    </w:p>
    <w:p w:rsidR="005611EC" w:rsidRPr="002D5D05" w:rsidRDefault="005611EC" w:rsidP="005611EC">
      <w:pPr>
        <w:spacing w:after="0" w:line="240" w:lineRule="auto"/>
        <w:jc w:val="both"/>
        <w:rPr>
          <w:rFonts w:ascii="Arial" w:eastAsia="Times New Roman" w:hAnsi="Arial" w:cs="Arial"/>
          <w:lang w:val="sr-Latn-CS"/>
        </w:rPr>
      </w:pPr>
      <w:r w:rsidRPr="002D5D05">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rsidR="009E7581" w:rsidRPr="002D5D05" w:rsidRDefault="009E7581" w:rsidP="005611EC">
      <w:pPr>
        <w:spacing w:after="0" w:line="240" w:lineRule="auto"/>
        <w:jc w:val="both"/>
        <w:rPr>
          <w:rFonts w:ascii="Arial" w:eastAsia="Times New Roman" w:hAnsi="Arial" w:cs="Arial"/>
          <w:lang w:val="sr-Latn-CS"/>
        </w:rPr>
      </w:pPr>
    </w:p>
    <w:p w:rsidR="005611EC" w:rsidRPr="002D5D05" w:rsidRDefault="005611EC" w:rsidP="005611EC">
      <w:pPr>
        <w:spacing w:after="0" w:line="240" w:lineRule="auto"/>
        <w:jc w:val="both"/>
        <w:rPr>
          <w:rFonts w:ascii="Arial" w:hAnsi="Arial" w:cs="Arial"/>
          <w:lang w:val="sr-Latn-CS"/>
        </w:rPr>
      </w:pPr>
      <w:r w:rsidRPr="002D5D05">
        <w:rPr>
          <w:rFonts w:ascii="Arial" w:hAnsi="Arial" w:cs="Arial"/>
          <w:b/>
          <w:bCs/>
          <w:lang w:val="sr-Latn-CS"/>
        </w:rPr>
        <w:t>P R I L O Z I</w:t>
      </w:r>
    </w:p>
    <w:p w:rsidR="005611EC" w:rsidRPr="002D5D05" w:rsidRDefault="005611EC" w:rsidP="005611EC">
      <w:pPr>
        <w:spacing w:after="0" w:line="240" w:lineRule="auto"/>
        <w:jc w:val="both"/>
        <w:rPr>
          <w:rFonts w:ascii="Arial" w:hAnsi="Arial" w:cs="Arial"/>
          <w:b/>
          <w:bCs/>
          <w:lang w:val="sr-Latn-CS"/>
        </w:rPr>
      </w:pPr>
    </w:p>
    <w:p w:rsidR="005611EC" w:rsidRPr="002D5D05" w:rsidRDefault="005611EC" w:rsidP="005611EC">
      <w:pPr>
        <w:spacing w:after="0" w:line="240" w:lineRule="auto"/>
        <w:jc w:val="both"/>
        <w:rPr>
          <w:rFonts w:ascii="Arial" w:hAnsi="Arial" w:cs="Arial"/>
          <w:lang w:val="sr-Latn-CS"/>
        </w:rPr>
      </w:pPr>
      <w:r w:rsidRPr="002D5D05">
        <w:rPr>
          <w:rFonts w:ascii="Arial" w:hAnsi="Arial" w:cs="Arial"/>
          <w:b/>
          <w:lang w:val="sr-Latn-CS"/>
        </w:rPr>
        <w:t xml:space="preserve">1. </w:t>
      </w:r>
      <w:r w:rsidRPr="002D5D05">
        <w:rPr>
          <w:rFonts w:ascii="Arial" w:hAnsi="Arial" w:cs="Arial"/>
          <w:lang w:val="sr-Latn-CS"/>
        </w:rPr>
        <w:t xml:space="preserve"> Nacrt Ugovora</w:t>
      </w:r>
    </w:p>
    <w:p w:rsidR="005611EC" w:rsidRPr="002D5D05" w:rsidRDefault="005611EC" w:rsidP="005611EC">
      <w:pPr>
        <w:pStyle w:val="ListParagraph"/>
        <w:numPr>
          <w:ilvl w:val="0"/>
          <w:numId w:val="4"/>
        </w:numPr>
        <w:spacing w:after="0" w:line="240" w:lineRule="auto"/>
        <w:ind w:left="0" w:firstLine="0"/>
        <w:contextualSpacing w:val="0"/>
        <w:jc w:val="both"/>
        <w:rPr>
          <w:rFonts w:ascii="Arial" w:hAnsi="Arial" w:cs="Arial"/>
          <w:noProof/>
        </w:rPr>
      </w:pPr>
      <w:r w:rsidRPr="002D5D05">
        <w:rPr>
          <w:rFonts w:ascii="Arial" w:hAnsi="Arial" w:cs="Arial"/>
          <w:noProof/>
        </w:rPr>
        <w:t>Prilog 1 – obrazac bankarske garancije za fazu detaljnih geoloških istraživanja</w:t>
      </w:r>
    </w:p>
    <w:p w:rsidR="005611EC" w:rsidRPr="002D5D05" w:rsidRDefault="005611EC" w:rsidP="005611EC">
      <w:pPr>
        <w:pStyle w:val="ListParagraph"/>
        <w:numPr>
          <w:ilvl w:val="0"/>
          <w:numId w:val="4"/>
        </w:numPr>
        <w:spacing w:after="0" w:line="240" w:lineRule="auto"/>
        <w:ind w:left="0" w:firstLine="0"/>
        <w:contextualSpacing w:val="0"/>
        <w:jc w:val="both"/>
        <w:rPr>
          <w:rFonts w:ascii="Arial" w:hAnsi="Arial" w:cs="Arial"/>
          <w:noProof/>
        </w:rPr>
      </w:pPr>
      <w:r w:rsidRPr="002D5D05">
        <w:rPr>
          <w:rFonts w:ascii="Arial" w:hAnsi="Arial" w:cs="Arial"/>
          <w:noProof/>
        </w:rPr>
        <w:t>Prilog 2 – obrazac bankarske garancije za ispunjavanje ugovornih obaveza</w:t>
      </w:r>
    </w:p>
    <w:p w:rsidR="005611EC" w:rsidRPr="002D5D05" w:rsidRDefault="005611EC" w:rsidP="005611EC">
      <w:pPr>
        <w:pStyle w:val="ListParagraph"/>
        <w:numPr>
          <w:ilvl w:val="0"/>
          <w:numId w:val="4"/>
        </w:numPr>
        <w:spacing w:after="0" w:line="240" w:lineRule="auto"/>
        <w:ind w:left="0" w:firstLine="0"/>
        <w:contextualSpacing w:val="0"/>
        <w:jc w:val="both"/>
        <w:rPr>
          <w:rFonts w:ascii="Arial" w:hAnsi="Arial" w:cs="Arial"/>
          <w:noProof/>
        </w:rPr>
      </w:pPr>
      <w:r w:rsidRPr="002D5D05">
        <w:rPr>
          <w:rFonts w:ascii="Arial" w:hAnsi="Arial" w:cs="Arial"/>
          <w:noProof/>
        </w:rPr>
        <w:t>Prilog 3 – obrazac bankarske garancije za rekultivaciju</w:t>
      </w:r>
    </w:p>
    <w:p w:rsidR="005611EC" w:rsidRPr="002D5D05" w:rsidRDefault="005611EC" w:rsidP="005611EC">
      <w:pPr>
        <w:pStyle w:val="ListParagraph"/>
        <w:numPr>
          <w:ilvl w:val="0"/>
          <w:numId w:val="4"/>
        </w:numPr>
        <w:spacing w:after="0" w:line="240" w:lineRule="auto"/>
        <w:ind w:left="0" w:firstLine="0"/>
        <w:contextualSpacing w:val="0"/>
        <w:jc w:val="both"/>
        <w:rPr>
          <w:rFonts w:ascii="Arial" w:hAnsi="Arial" w:cs="Arial"/>
          <w:lang w:val="sr-Latn-CS"/>
        </w:rPr>
      </w:pPr>
      <w:r w:rsidRPr="002D5D05">
        <w:rPr>
          <w:rFonts w:ascii="Arial" w:hAnsi="Arial" w:cs="Arial"/>
          <w:lang w:val="sr-Latn-CS"/>
        </w:rPr>
        <w:t xml:space="preserve">Prilog 4- </w:t>
      </w:r>
      <w:r w:rsidRPr="002D5D05">
        <w:rPr>
          <w:rFonts w:ascii="Arial" w:hAnsi="Arial" w:cs="Arial"/>
          <w:lang w:val="pl-PL"/>
        </w:rPr>
        <w:t xml:space="preserve">Tehnički izvještaj </w:t>
      </w:r>
      <w:r w:rsidRPr="002D5D05">
        <w:rPr>
          <w:rFonts w:ascii="Arial" w:hAnsi="Arial" w:cs="Arial"/>
          <w:lang w:val="sr-Latn-CS"/>
        </w:rPr>
        <w:t xml:space="preserve">sa </w:t>
      </w:r>
      <w:r w:rsidRPr="002D5D05">
        <w:rPr>
          <w:rFonts w:ascii="Arial" w:hAnsi="Arial" w:cs="Arial"/>
          <w:lang w:val="pl-PL"/>
        </w:rPr>
        <w:t xml:space="preserve">koordinatama graničnih tačaka </w:t>
      </w:r>
      <w:r w:rsidR="009E7581" w:rsidRPr="002D5D05">
        <w:rPr>
          <w:rFonts w:ascii="Arial" w:hAnsi="Arial" w:cs="Arial"/>
          <w:lang w:val="pl-PL"/>
        </w:rPr>
        <w:t>lokaliteta</w:t>
      </w:r>
      <w:r w:rsidRPr="002D5D05">
        <w:rPr>
          <w:rFonts w:ascii="Arial" w:hAnsi="Arial" w:cs="Arial"/>
          <w:lang w:val="pl-PL"/>
        </w:rPr>
        <w:t xml:space="preserve"> </w:t>
      </w:r>
      <w:r w:rsidRPr="002D5D05">
        <w:rPr>
          <w:rFonts w:ascii="Arial" w:hAnsi="Arial" w:cs="Arial"/>
          <w:lang w:val="sr-Latn-CS"/>
        </w:rPr>
        <w:t>“</w:t>
      </w:r>
      <w:r w:rsidR="009E7581" w:rsidRPr="002D5D05">
        <w:rPr>
          <w:rFonts w:ascii="Arial" w:hAnsi="Arial" w:cs="Arial"/>
          <w:lang w:val="sr-Latn-CS"/>
        </w:rPr>
        <w:t>Bakovići</w:t>
      </w:r>
      <w:r w:rsidRPr="002D5D05">
        <w:rPr>
          <w:rFonts w:ascii="Arial" w:hAnsi="Arial" w:cs="Arial"/>
          <w:lang w:val="sr-Latn-CS"/>
        </w:rPr>
        <w:t>”</w:t>
      </w:r>
      <w:r w:rsidR="009E7581" w:rsidRPr="002D5D05">
        <w:rPr>
          <w:rFonts w:ascii="Arial" w:hAnsi="Arial" w:cs="Arial"/>
          <w:lang w:val="sr-Latn-CS"/>
        </w:rPr>
        <w:t>- Kolašin</w:t>
      </w:r>
      <w:r w:rsidRPr="002D5D05">
        <w:rPr>
          <w:rFonts w:ascii="Arial" w:hAnsi="Arial" w:cs="Arial"/>
          <w:lang w:val="sr-Latn-CS"/>
        </w:rPr>
        <w:t xml:space="preserve"> </w:t>
      </w:r>
    </w:p>
    <w:p w:rsidR="005611EC" w:rsidRPr="002D5D05" w:rsidRDefault="005611EC" w:rsidP="005611EC">
      <w:pPr>
        <w:spacing w:after="0" w:line="240" w:lineRule="auto"/>
        <w:jc w:val="both"/>
        <w:rPr>
          <w:rFonts w:ascii="Arial" w:hAnsi="Arial" w:cs="Arial"/>
        </w:rPr>
      </w:pPr>
    </w:p>
    <w:p w:rsidR="005611EC" w:rsidRPr="002D5D05" w:rsidRDefault="005611EC" w:rsidP="005611EC">
      <w:pPr>
        <w:spacing w:after="0" w:line="240" w:lineRule="auto"/>
        <w:jc w:val="both"/>
        <w:rPr>
          <w:rFonts w:ascii="Arial" w:hAnsi="Arial" w:cs="Arial"/>
          <w:lang w:val="sr-Latn-CS"/>
        </w:rPr>
      </w:pPr>
      <w:r w:rsidRPr="002D5D05">
        <w:rPr>
          <w:rFonts w:ascii="Arial" w:hAnsi="Arial" w:cs="Arial"/>
          <w:b/>
          <w:lang w:val="sr-Latn-CS"/>
        </w:rPr>
        <w:t>2.</w:t>
      </w:r>
      <w:r w:rsidRPr="002D5D05">
        <w:rPr>
          <w:rFonts w:ascii="Arial" w:hAnsi="Arial" w:cs="Arial"/>
          <w:lang w:val="sr-Latn-CS"/>
        </w:rPr>
        <w:t xml:space="preserve">  Prilozi i uputstva</w:t>
      </w:r>
    </w:p>
    <w:p w:rsidR="005611EC" w:rsidRPr="002D5D05" w:rsidRDefault="005611EC" w:rsidP="005611EC">
      <w:pPr>
        <w:pStyle w:val="ListParagraph"/>
        <w:spacing w:after="0" w:line="240" w:lineRule="auto"/>
        <w:ind w:left="0"/>
        <w:contextualSpacing w:val="0"/>
        <w:jc w:val="both"/>
        <w:rPr>
          <w:rFonts w:ascii="Arial" w:hAnsi="Arial" w:cs="Arial"/>
          <w:lang w:val="sr-Latn-CS"/>
        </w:rPr>
      </w:pPr>
    </w:p>
    <w:p w:rsidR="005611EC" w:rsidRPr="002D5D05" w:rsidRDefault="005611EC" w:rsidP="005611EC">
      <w:pPr>
        <w:pStyle w:val="ListParagraph"/>
        <w:numPr>
          <w:ilvl w:val="0"/>
          <w:numId w:val="4"/>
        </w:numPr>
        <w:spacing w:after="0" w:line="240" w:lineRule="auto"/>
        <w:ind w:left="0" w:firstLine="0"/>
        <w:contextualSpacing w:val="0"/>
        <w:jc w:val="both"/>
        <w:rPr>
          <w:rFonts w:ascii="Arial" w:hAnsi="Arial" w:cs="Arial"/>
          <w:lang w:val="sr-Latn-CS"/>
        </w:rPr>
      </w:pPr>
      <w:r w:rsidRPr="002D5D05">
        <w:rPr>
          <w:rFonts w:ascii="Arial" w:hAnsi="Arial" w:cs="Arial"/>
          <w:lang w:val="sr-Latn-CS"/>
        </w:rPr>
        <w:t>Obrazac A – Podaci o ponuđaču</w:t>
      </w:r>
    </w:p>
    <w:p w:rsidR="005611EC" w:rsidRPr="002D5D05" w:rsidRDefault="005611EC" w:rsidP="005611EC">
      <w:pPr>
        <w:pStyle w:val="ListParagraph"/>
        <w:numPr>
          <w:ilvl w:val="0"/>
          <w:numId w:val="4"/>
        </w:numPr>
        <w:spacing w:after="0" w:line="240" w:lineRule="auto"/>
        <w:ind w:left="0" w:firstLine="0"/>
        <w:contextualSpacing w:val="0"/>
        <w:jc w:val="both"/>
        <w:rPr>
          <w:rFonts w:ascii="Arial" w:hAnsi="Arial" w:cs="Arial"/>
          <w:lang w:val="sr-Latn-CS"/>
        </w:rPr>
      </w:pPr>
      <w:r w:rsidRPr="002D5D05">
        <w:rPr>
          <w:rFonts w:ascii="Arial" w:hAnsi="Arial" w:cs="Arial"/>
          <w:lang w:val="sr-Latn-CS"/>
        </w:rPr>
        <w:t>Obrazac B – Tehnička ponuda</w:t>
      </w:r>
    </w:p>
    <w:p w:rsidR="005611EC" w:rsidRPr="002D5D05" w:rsidRDefault="005611EC" w:rsidP="005611EC">
      <w:pPr>
        <w:pStyle w:val="ListParagraph"/>
        <w:numPr>
          <w:ilvl w:val="0"/>
          <w:numId w:val="4"/>
        </w:numPr>
        <w:spacing w:after="0" w:line="240" w:lineRule="auto"/>
        <w:ind w:left="0" w:firstLine="0"/>
        <w:contextualSpacing w:val="0"/>
        <w:jc w:val="both"/>
        <w:rPr>
          <w:rFonts w:ascii="Arial" w:hAnsi="Arial" w:cs="Arial"/>
          <w:lang w:val="sr-Latn-CS"/>
        </w:rPr>
      </w:pPr>
      <w:r w:rsidRPr="002D5D05">
        <w:rPr>
          <w:rFonts w:ascii="Arial" w:hAnsi="Arial" w:cs="Arial"/>
          <w:lang w:val="sr-Latn-CS"/>
        </w:rPr>
        <w:t>Obrazac C – Forma bankarske garancije za ponudu</w:t>
      </w:r>
    </w:p>
    <w:p w:rsidR="005611EC" w:rsidRPr="002D5D05" w:rsidRDefault="005611EC" w:rsidP="005611EC">
      <w:pPr>
        <w:pStyle w:val="ListParagraph"/>
        <w:numPr>
          <w:ilvl w:val="0"/>
          <w:numId w:val="4"/>
        </w:numPr>
        <w:spacing w:after="0" w:line="240" w:lineRule="auto"/>
        <w:ind w:left="0" w:firstLine="0"/>
        <w:contextualSpacing w:val="0"/>
        <w:jc w:val="both"/>
        <w:rPr>
          <w:rFonts w:ascii="Arial" w:hAnsi="Arial" w:cs="Arial"/>
          <w:lang w:val="sr-Latn-CS"/>
        </w:rPr>
      </w:pPr>
      <w:r w:rsidRPr="002D5D05">
        <w:rPr>
          <w:rFonts w:ascii="Arial" w:hAnsi="Arial" w:cs="Arial"/>
          <w:lang w:val="sr-Latn-CS"/>
        </w:rPr>
        <w:t xml:space="preserve">Prilog 5 – Uputstvo za podnošenje ponuda </w:t>
      </w:r>
    </w:p>
    <w:p w:rsidR="005611EC" w:rsidRPr="002D5D05" w:rsidRDefault="005611EC" w:rsidP="005611EC">
      <w:pPr>
        <w:spacing w:after="0" w:line="240" w:lineRule="auto"/>
        <w:jc w:val="both"/>
        <w:rPr>
          <w:rFonts w:ascii="Arial" w:hAnsi="Arial" w:cs="Arial"/>
          <w:lang w:val="sr-Latn-CS"/>
        </w:rPr>
      </w:pPr>
    </w:p>
    <w:p w:rsidR="005611EC" w:rsidRPr="002D5D05" w:rsidRDefault="005611EC" w:rsidP="005611EC">
      <w:pPr>
        <w:spacing w:after="0" w:line="240" w:lineRule="auto"/>
        <w:jc w:val="both"/>
        <w:rPr>
          <w:rFonts w:ascii="Arial" w:hAnsi="Arial" w:cs="Arial"/>
          <w:lang w:val="sr-Latn-CS"/>
        </w:rPr>
      </w:pPr>
      <w:r w:rsidRPr="002D5D05">
        <w:rPr>
          <w:rFonts w:ascii="Arial" w:hAnsi="Arial" w:cs="Arial"/>
          <w:b/>
          <w:lang w:val="sr-Latn-CS"/>
        </w:rPr>
        <w:t>3.</w:t>
      </w:r>
      <w:r w:rsidRPr="002D5D05">
        <w:rPr>
          <w:rFonts w:ascii="Arial" w:hAnsi="Arial" w:cs="Arial"/>
          <w:lang w:val="sr-Latn-CS"/>
        </w:rPr>
        <w:t xml:space="preserve"> Javni poziv</w:t>
      </w:r>
    </w:p>
    <w:p w:rsidR="005611EC" w:rsidRPr="002D5D05" w:rsidRDefault="005611EC" w:rsidP="005611EC">
      <w:pPr>
        <w:rPr>
          <w:rFonts w:ascii="Arial" w:hAnsi="Arial" w:cs="Arial"/>
          <w:lang w:val="sr-Latn-CS"/>
        </w:rPr>
      </w:pPr>
    </w:p>
    <w:p w:rsidR="00A700A0" w:rsidRPr="002D5D05" w:rsidRDefault="00A700A0" w:rsidP="00A700A0">
      <w:pPr>
        <w:spacing w:after="0" w:line="240" w:lineRule="auto"/>
        <w:jc w:val="both"/>
        <w:rPr>
          <w:rFonts w:ascii="Arial" w:hAnsi="Arial" w:cs="Arial"/>
          <w:noProof/>
        </w:rPr>
      </w:pPr>
    </w:p>
    <w:sectPr w:rsidR="00A700A0" w:rsidRPr="002D5D05" w:rsidSect="00ED2D40">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3AF0" w:rsidRDefault="00823AF0" w:rsidP="00ED2D40">
      <w:pPr>
        <w:spacing w:after="0" w:line="240" w:lineRule="auto"/>
      </w:pPr>
      <w:r>
        <w:separator/>
      </w:r>
    </w:p>
  </w:endnote>
  <w:endnote w:type="continuationSeparator" w:id="0">
    <w:p w:rsidR="00823AF0" w:rsidRDefault="00823AF0" w:rsidP="00ED2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Open Sans">
    <w:altName w:val="Times New Roman"/>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58F" w:rsidRPr="008E7826" w:rsidRDefault="0077058F" w:rsidP="00CC518D">
    <w:pPr>
      <w:pStyle w:val="Footer"/>
      <w:pBdr>
        <w:top w:val="thinThickSmallGap" w:sz="24" w:space="2" w:color="622423" w:themeColor="accent2" w:themeShade="7F"/>
      </w:pBdr>
      <w:rPr>
        <w:rFonts w:ascii="Arial" w:hAnsi="Arial" w:cs="Arial"/>
        <w:sz w:val="18"/>
        <w:szCs w:val="18"/>
      </w:rPr>
    </w:pPr>
    <w:proofErr w:type="spellStart"/>
    <w:r w:rsidRPr="008E7826">
      <w:rPr>
        <w:rFonts w:ascii="Arial" w:hAnsi="Arial" w:cs="Arial"/>
        <w:sz w:val="18"/>
        <w:szCs w:val="18"/>
      </w:rPr>
      <w:t>Ko</w:t>
    </w:r>
    <w:r>
      <w:rPr>
        <w:rFonts w:ascii="Arial" w:hAnsi="Arial" w:cs="Arial"/>
        <w:sz w:val="18"/>
        <w:szCs w:val="18"/>
      </w:rPr>
      <w:t>n</w:t>
    </w:r>
    <w:r w:rsidRPr="008E7826">
      <w:rPr>
        <w:rFonts w:ascii="Arial" w:hAnsi="Arial" w:cs="Arial"/>
        <w:sz w:val="18"/>
        <w:szCs w:val="18"/>
      </w:rPr>
      <w:t>cesioni</w:t>
    </w:r>
    <w:proofErr w:type="spellEnd"/>
    <w:r w:rsidRPr="008E7826">
      <w:rPr>
        <w:rFonts w:ascii="Arial" w:hAnsi="Arial" w:cs="Arial"/>
        <w:sz w:val="18"/>
        <w:szCs w:val="18"/>
      </w:rPr>
      <w:t xml:space="preserve"> </w:t>
    </w:r>
    <w:proofErr w:type="spellStart"/>
    <w:r w:rsidRPr="008E7826">
      <w:rPr>
        <w:rFonts w:ascii="Arial" w:hAnsi="Arial" w:cs="Arial"/>
        <w:sz w:val="18"/>
        <w:szCs w:val="18"/>
      </w:rPr>
      <w:t>akt</w:t>
    </w:r>
    <w:proofErr w:type="spellEnd"/>
    <w:r w:rsidRPr="008E7826">
      <w:rPr>
        <w:rFonts w:ascii="Arial" w:hAnsi="Arial" w:cs="Arial"/>
        <w:sz w:val="18"/>
        <w:szCs w:val="18"/>
      </w:rPr>
      <w:t xml:space="preserve"> o </w:t>
    </w:r>
    <w:proofErr w:type="spellStart"/>
    <w:r>
      <w:rPr>
        <w:rFonts w:ascii="Arial" w:hAnsi="Arial" w:cs="Arial"/>
        <w:sz w:val="18"/>
        <w:szCs w:val="18"/>
      </w:rPr>
      <w:t>lokalitetu</w:t>
    </w:r>
    <w:proofErr w:type="spellEnd"/>
    <w:r w:rsidRPr="008E7826">
      <w:rPr>
        <w:rFonts w:ascii="Arial" w:hAnsi="Arial" w:cs="Arial"/>
        <w:sz w:val="18"/>
        <w:szCs w:val="18"/>
      </w:rPr>
      <w:t xml:space="preserve"> </w:t>
    </w:r>
    <w:proofErr w:type="spellStart"/>
    <w:r w:rsidRPr="008E7826">
      <w:rPr>
        <w:rFonts w:ascii="Arial" w:hAnsi="Arial" w:cs="Arial"/>
        <w:sz w:val="18"/>
        <w:szCs w:val="18"/>
      </w:rPr>
      <w:t>mineralne</w:t>
    </w:r>
    <w:proofErr w:type="spellEnd"/>
    <w:r w:rsidRPr="008E7826">
      <w:rPr>
        <w:rFonts w:ascii="Arial" w:hAnsi="Arial" w:cs="Arial"/>
        <w:sz w:val="18"/>
        <w:szCs w:val="18"/>
      </w:rPr>
      <w:t xml:space="preserve"> </w:t>
    </w:r>
    <w:proofErr w:type="spellStart"/>
    <w:r w:rsidRPr="008E7826">
      <w:rPr>
        <w:rFonts w:ascii="Arial" w:hAnsi="Arial" w:cs="Arial"/>
        <w:sz w:val="18"/>
        <w:szCs w:val="18"/>
      </w:rPr>
      <w:t>sirovine</w:t>
    </w:r>
    <w:proofErr w:type="spellEnd"/>
    <w:r w:rsidRPr="008E7826">
      <w:rPr>
        <w:rFonts w:ascii="Arial" w:hAnsi="Arial" w:cs="Arial"/>
        <w:sz w:val="18"/>
        <w:szCs w:val="18"/>
      </w:rPr>
      <w:t xml:space="preserve"> </w:t>
    </w:r>
    <w:proofErr w:type="spellStart"/>
    <w:r w:rsidRPr="008E7826">
      <w:rPr>
        <w:rFonts w:ascii="Arial" w:hAnsi="Arial" w:cs="Arial"/>
        <w:sz w:val="18"/>
        <w:szCs w:val="18"/>
      </w:rPr>
      <w:t>tehničko-građevinskog</w:t>
    </w:r>
    <w:proofErr w:type="spellEnd"/>
    <w:r w:rsidRPr="008E7826">
      <w:rPr>
        <w:rFonts w:ascii="Arial" w:hAnsi="Arial" w:cs="Arial"/>
        <w:sz w:val="18"/>
        <w:szCs w:val="18"/>
      </w:rPr>
      <w:t xml:space="preserve"> </w:t>
    </w:r>
    <w:proofErr w:type="spellStart"/>
    <w:r w:rsidRPr="008E7826">
      <w:rPr>
        <w:rFonts w:ascii="Arial" w:hAnsi="Arial" w:cs="Arial"/>
        <w:sz w:val="18"/>
        <w:szCs w:val="18"/>
      </w:rPr>
      <w:t>kamena</w:t>
    </w:r>
    <w:proofErr w:type="spellEnd"/>
    <w:r w:rsidRPr="008E7826">
      <w:rPr>
        <w:rFonts w:ascii="Arial" w:hAnsi="Arial" w:cs="Arial"/>
        <w:sz w:val="18"/>
        <w:szCs w:val="18"/>
      </w:rPr>
      <w:t xml:space="preserve"> </w:t>
    </w:r>
    <w:r>
      <w:rPr>
        <w:rFonts w:ascii="Arial" w:hAnsi="Arial" w:cs="Arial"/>
        <w:sz w:val="18"/>
        <w:szCs w:val="18"/>
      </w:rPr>
      <w:t>„</w:t>
    </w:r>
    <w:proofErr w:type="spellStart"/>
    <w:r w:rsidRPr="00920E15">
      <w:rPr>
        <w:rFonts w:ascii="Arial" w:hAnsi="Arial" w:cs="Arial"/>
        <w:sz w:val="18"/>
        <w:szCs w:val="18"/>
      </w:rPr>
      <w:t>Bakovići</w:t>
    </w:r>
    <w:proofErr w:type="spellEnd"/>
    <w:r w:rsidRPr="00920E15">
      <w:rPr>
        <w:rFonts w:ascii="Arial" w:hAnsi="Arial" w:cs="Arial"/>
        <w:sz w:val="18"/>
        <w:szCs w:val="18"/>
      </w:rPr>
      <w:t xml:space="preserve">”, </w:t>
    </w:r>
    <w:proofErr w:type="spellStart"/>
    <w:r>
      <w:rPr>
        <w:rFonts w:ascii="Arial" w:hAnsi="Arial" w:cs="Arial"/>
        <w:sz w:val="18"/>
        <w:szCs w:val="18"/>
      </w:rPr>
      <w:t>o</w:t>
    </w:r>
    <w:r w:rsidRPr="00920E15">
      <w:rPr>
        <w:rFonts w:ascii="Arial" w:hAnsi="Arial" w:cs="Arial"/>
        <w:sz w:val="18"/>
        <w:szCs w:val="18"/>
      </w:rPr>
      <w:t>pština</w:t>
    </w:r>
    <w:proofErr w:type="spellEnd"/>
    <w:r w:rsidRPr="00920E15">
      <w:rPr>
        <w:rFonts w:ascii="Arial" w:hAnsi="Arial" w:cs="Arial"/>
        <w:sz w:val="18"/>
        <w:szCs w:val="18"/>
      </w:rPr>
      <w:t xml:space="preserve"> </w:t>
    </w:r>
    <w:proofErr w:type="spellStart"/>
    <w:r w:rsidRPr="00920E15">
      <w:rPr>
        <w:rFonts w:ascii="Arial" w:hAnsi="Arial" w:cs="Arial"/>
        <w:sz w:val="18"/>
        <w:szCs w:val="18"/>
      </w:rPr>
      <w:t>Kolašin</w:t>
    </w:r>
    <w:proofErr w:type="spellEnd"/>
    <w:r w:rsidRPr="008E7826">
      <w:rPr>
        <w:rFonts w:ascii="Arial" w:hAnsi="Arial" w:cs="Arial"/>
        <w:sz w:val="18"/>
        <w:szCs w:val="18"/>
      </w:rPr>
      <w:t xml:space="preserve"> </w:t>
    </w:r>
    <w:r w:rsidRPr="008E7826">
      <w:rPr>
        <w:rFonts w:ascii="Arial" w:hAnsi="Arial" w:cs="Arial"/>
        <w:sz w:val="18"/>
        <w:szCs w:val="18"/>
      </w:rPr>
      <w:ptab w:relativeTo="margin" w:alignment="right" w:leader="none"/>
    </w:r>
    <w:r w:rsidRPr="008E7826">
      <w:rPr>
        <w:rFonts w:ascii="Arial" w:hAnsi="Arial" w:cs="Arial"/>
        <w:sz w:val="18"/>
        <w:szCs w:val="18"/>
      </w:rPr>
      <w:fldChar w:fldCharType="begin"/>
    </w:r>
    <w:r w:rsidRPr="008E7826">
      <w:rPr>
        <w:rFonts w:ascii="Arial" w:hAnsi="Arial" w:cs="Arial"/>
        <w:sz w:val="18"/>
        <w:szCs w:val="18"/>
      </w:rPr>
      <w:instrText xml:space="preserve"> PAGE   \* MERGEFORMAT </w:instrText>
    </w:r>
    <w:r w:rsidRPr="008E7826">
      <w:rPr>
        <w:rFonts w:ascii="Arial" w:hAnsi="Arial" w:cs="Arial"/>
        <w:sz w:val="18"/>
        <w:szCs w:val="18"/>
      </w:rPr>
      <w:fldChar w:fldCharType="separate"/>
    </w:r>
    <w:r w:rsidR="002D5D05">
      <w:rPr>
        <w:rFonts w:ascii="Arial" w:hAnsi="Arial" w:cs="Arial"/>
        <w:noProof/>
        <w:sz w:val="18"/>
        <w:szCs w:val="18"/>
      </w:rPr>
      <w:t>28</w:t>
    </w:r>
    <w:r w:rsidRPr="008E7826">
      <w:rPr>
        <w:rFonts w:ascii="Arial" w:hAnsi="Arial" w:cs="Arial"/>
        <w:sz w:val="18"/>
        <w:szCs w:val="18"/>
      </w:rPr>
      <w:fldChar w:fldCharType="end"/>
    </w:r>
  </w:p>
  <w:p w:rsidR="0077058F" w:rsidRPr="0059672E" w:rsidRDefault="0077058F" w:rsidP="00CC518D">
    <w:pPr>
      <w:pStyle w:val="Footer"/>
      <w:pBdr>
        <w:top w:val="thinThickSmallGap" w:sz="24" w:space="2" w:color="622423" w:themeColor="accent2" w:themeShade="7F"/>
      </w:pBd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3AF0" w:rsidRDefault="00823AF0" w:rsidP="00ED2D40">
      <w:pPr>
        <w:spacing w:after="0" w:line="240" w:lineRule="auto"/>
      </w:pPr>
      <w:r>
        <w:separator/>
      </w:r>
    </w:p>
  </w:footnote>
  <w:footnote w:type="continuationSeparator" w:id="0">
    <w:p w:rsidR="00823AF0" w:rsidRDefault="00823AF0" w:rsidP="00ED2D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1D0BE7"/>
    <w:multiLevelType w:val="multilevel"/>
    <w:tmpl w:val="C3006422"/>
    <w:lvl w:ilvl="0">
      <w:start w:val="1"/>
      <w:numFmt w:val="decimal"/>
      <w:lvlText w:val="%1."/>
      <w:lvlJc w:val="left"/>
      <w:pPr>
        <w:ind w:left="720" w:hanging="360"/>
      </w:pPr>
      <w:rPr>
        <w:rFonts w:hint="default"/>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03A90B89"/>
    <w:multiLevelType w:val="hybridMultilevel"/>
    <w:tmpl w:val="D902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4684745"/>
    <w:multiLevelType w:val="hybridMultilevel"/>
    <w:tmpl w:val="822C4B66"/>
    <w:lvl w:ilvl="0" w:tplc="04090001">
      <w:start w:val="1"/>
      <w:numFmt w:val="bullet"/>
      <w:lvlText w:val=""/>
      <w:lvlJc w:val="left"/>
      <w:pPr>
        <w:ind w:left="1077" w:hanging="360"/>
      </w:pPr>
      <w:rPr>
        <w:rFonts w:ascii="Symbol" w:hAnsi="Symbol" w:cs="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 w15:restartNumberingAfterBreak="0">
    <w:nsid w:val="083E50D7"/>
    <w:multiLevelType w:val="hybridMultilevel"/>
    <w:tmpl w:val="7C80D056"/>
    <w:lvl w:ilvl="0" w:tplc="04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1C075CE"/>
    <w:multiLevelType w:val="hybridMultilevel"/>
    <w:tmpl w:val="46A6AE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42E221A"/>
    <w:multiLevelType w:val="hybridMultilevel"/>
    <w:tmpl w:val="0464D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5851A6"/>
    <w:multiLevelType w:val="hybridMultilevel"/>
    <w:tmpl w:val="35183432"/>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1C2E54"/>
    <w:multiLevelType w:val="hybridMultilevel"/>
    <w:tmpl w:val="1242A9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BC5DEE"/>
    <w:multiLevelType w:val="hybridMultilevel"/>
    <w:tmpl w:val="D0FC05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5E243D"/>
    <w:multiLevelType w:val="hybridMultilevel"/>
    <w:tmpl w:val="C8341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0C6352E"/>
    <w:multiLevelType w:val="hybridMultilevel"/>
    <w:tmpl w:val="D298C602"/>
    <w:lvl w:ilvl="0" w:tplc="057CA0DC">
      <w:start w:val="1"/>
      <w:numFmt w:val="bullet"/>
      <w:lvlText w:val=""/>
      <w:lvlJc w:val="left"/>
      <w:pPr>
        <w:tabs>
          <w:tab w:val="num" w:pos="720"/>
        </w:tabs>
        <w:ind w:left="720" w:hanging="360"/>
      </w:pPr>
      <w:rPr>
        <w:rFonts w:ascii="Symbol" w:hAnsi="Symbol" w:hint="default"/>
      </w:rPr>
    </w:lvl>
    <w:lvl w:ilvl="1" w:tplc="081A0019" w:tentative="1">
      <w:start w:val="1"/>
      <w:numFmt w:val="bullet"/>
      <w:lvlText w:val="o"/>
      <w:lvlJc w:val="left"/>
      <w:pPr>
        <w:tabs>
          <w:tab w:val="num" w:pos="1440"/>
        </w:tabs>
        <w:ind w:left="1440" w:hanging="360"/>
      </w:pPr>
      <w:rPr>
        <w:rFonts w:ascii="Courier New" w:hAnsi="Courier New" w:cs="Courier New" w:hint="default"/>
      </w:rPr>
    </w:lvl>
    <w:lvl w:ilvl="2" w:tplc="081A001B" w:tentative="1">
      <w:start w:val="1"/>
      <w:numFmt w:val="bullet"/>
      <w:lvlText w:val=""/>
      <w:lvlJc w:val="left"/>
      <w:pPr>
        <w:tabs>
          <w:tab w:val="num" w:pos="2160"/>
        </w:tabs>
        <w:ind w:left="2160" w:hanging="360"/>
      </w:pPr>
      <w:rPr>
        <w:rFonts w:ascii="Wingdings" w:hAnsi="Wingdings" w:hint="default"/>
      </w:rPr>
    </w:lvl>
    <w:lvl w:ilvl="3" w:tplc="081A000F" w:tentative="1">
      <w:start w:val="1"/>
      <w:numFmt w:val="bullet"/>
      <w:lvlText w:val=""/>
      <w:lvlJc w:val="left"/>
      <w:pPr>
        <w:tabs>
          <w:tab w:val="num" w:pos="2880"/>
        </w:tabs>
        <w:ind w:left="2880" w:hanging="360"/>
      </w:pPr>
      <w:rPr>
        <w:rFonts w:ascii="Symbol" w:hAnsi="Symbol" w:hint="default"/>
      </w:rPr>
    </w:lvl>
    <w:lvl w:ilvl="4" w:tplc="081A0019" w:tentative="1">
      <w:start w:val="1"/>
      <w:numFmt w:val="bullet"/>
      <w:lvlText w:val="o"/>
      <w:lvlJc w:val="left"/>
      <w:pPr>
        <w:tabs>
          <w:tab w:val="num" w:pos="3600"/>
        </w:tabs>
        <w:ind w:left="3600" w:hanging="360"/>
      </w:pPr>
      <w:rPr>
        <w:rFonts w:ascii="Courier New" w:hAnsi="Courier New" w:cs="Courier New" w:hint="default"/>
      </w:rPr>
    </w:lvl>
    <w:lvl w:ilvl="5" w:tplc="081A001B" w:tentative="1">
      <w:start w:val="1"/>
      <w:numFmt w:val="bullet"/>
      <w:lvlText w:val=""/>
      <w:lvlJc w:val="left"/>
      <w:pPr>
        <w:tabs>
          <w:tab w:val="num" w:pos="4320"/>
        </w:tabs>
        <w:ind w:left="4320" w:hanging="360"/>
      </w:pPr>
      <w:rPr>
        <w:rFonts w:ascii="Wingdings" w:hAnsi="Wingdings" w:hint="default"/>
      </w:rPr>
    </w:lvl>
    <w:lvl w:ilvl="6" w:tplc="081A000F" w:tentative="1">
      <w:start w:val="1"/>
      <w:numFmt w:val="bullet"/>
      <w:lvlText w:val=""/>
      <w:lvlJc w:val="left"/>
      <w:pPr>
        <w:tabs>
          <w:tab w:val="num" w:pos="5040"/>
        </w:tabs>
        <w:ind w:left="5040" w:hanging="360"/>
      </w:pPr>
      <w:rPr>
        <w:rFonts w:ascii="Symbol" w:hAnsi="Symbol" w:hint="default"/>
      </w:rPr>
    </w:lvl>
    <w:lvl w:ilvl="7" w:tplc="081A0019" w:tentative="1">
      <w:start w:val="1"/>
      <w:numFmt w:val="bullet"/>
      <w:lvlText w:val="o"/>
      <w:lvlJc w:val="left"/>
      <w:pPr>
        <w:tabs>
          <w:tab w:val="num" w:pos="5760"/>
        </w:tabs>
        <w:ind w:left="5760" w:hanging="360"/>
      </w:pPr>
      <w:rPr>
        <w:rFonts w:ascii="Courier New" w:hAnsi="Courier New" w:cs="Courier New" w:hint="default"/>
      </w:rPr>
    </w:lvl>
    <w:lvl w:ilvl="8" w:tplc="081A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1341CF"/>
    <w:multiLevelType w:val="multilevel"/>
    <w:tmpl w:val="D56C1C12"/>
    <w:lvl w:ilvl="0">
      <w:start w:val="9"/>
      <w:numFmt w:val="decimal"/>
      <w:lvlText w:val="%1."/>
      <w:lvlJc w:val="left"/>
      <w:pPr>
        <w:ind w:left="360" w:hanging="36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45608A"/>
    <w:multiLevelType w:val="hybridMultilevel"/>
    <w:tmpl w:val="464C3C22"/>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42"/>
  </w:num>
  <w:num w:numId="4">
    <w:abstractNumId w:val="31"/>
  </w:num>
  <w:num w:numId="5">
    <w:abstractNumId w:val="45"/>
  </w:num>
  <w:num w:numId="6">
    <w:abstractNumId w:val="37"/>
  </w:num>
  <w:num w:numId="7">
    <w:abstractNumId w:val="27"/>
  </w:num>
  <w:num w:numId="8">
    <w:abstractNumId w:val="39"/>
  </w:num>
  <w:num w:numId="9">
    <w:abstractNumId w:val="25"/>
  </w:num>
  <w:num w:numId="10">
    <w:abstractNumId w:val="24"/>
  </w:num>
  <w:num w:numId="11">
    <w:abstractNumId w:val="33"/>
  </w:num>
  <w:num w:numId="12">
    <w:abstractNumId w:val="44"/>
  </w:num>
  <w:num w:numId="13">
    <w:abstractNumId w:val="32"/>
  </w:num>
  <w:num w:numId="14">
    <w:abstractNumId w:val="28"/>
  </w:num>
  <w:num w:numId="15">
    <w:abstractNumId w:val="40"/>
  </w:num>
  <w:num w:numId="16">
    <w:abstractNumId w:val="23"/>
  </w:num>
  <w:num w:numId="17">
    <w:abstractNumId w:val="20"/>
  </w:num>
  <w:num w:numId="18">
    <w:abstractNumId w:val="19"/>
  </w:num>
  <w:num w:numId="19">
    <w:abstractNumId w:val="34"/>
  </w:num>
  <w:num w:numId="20">
    <w:abstractNumId w:val="30"/>
  </w:num>
  <w:num w:numId="21">
    <w:abstractNumId w:val="21"/>
  </w:num>
  <w:num w:numId="22">
    <w:abstractNumId w:val="22"/>
  </w:num>
  <w:num w:numId="23">
    <w:abstractNumId w:val="41"/>
  </w:num>
  <w:num w:numId="24">
    <w:abstractNumId w:val="29"/>
  </w:num>
  <w:num w:numId="25">
    <w:abstractNumId w:val="43"/>
  </w:num>
  <w:num w:numId="26">
    <w:abstractNumId w:val="38"/>
  </w:num>
  <w:num w:numId="27">
    <w:abstractNumId w:val="35"/>
  </w:num>
  <w:num w:numId="28">
    <w:abstractNumId w:val="36"/>
  </w:num>
  <w:num w:numId="29">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E4676"/>
    <w:rsid w:val="000012CD"/>
    <w:rsid w:val="000023F8"/>
    <w:rsid w:val="00012D20"/>
    <w:rsid w:val="000156A4"/>
    <w:rsid w:val="00015DF2"/>
    <w:rsid w:val="000221CF"/>
    <w:rsid w:val="000227AA"/>
    <w:rsid w:val="00024DD7"/>
    <w:rsid w:val="000272BB"/>
    <w:rsid w:val="00034F06"/>
    <w:rsid w:val="0003619E"/>
    <w:rsid w:val="000366C9"/>
    <w:rsid w:val="000404E1"/>
    <w:rsid w:val="00041742"/>
    <w:rsid w:val="00041FAC"/>
    <w:rsid w:val="00043EAF"/>
    <w:rsid w:val="00053DC6"/>
    <w:rsid w:val="000671F7"/>
    <w:rsid w:val="00067923"/>
    <w:rsid w:val="000713E5"/>
    <w:rsid w:val="0007263F"/>
    <w:rsid w:val="00073542"/>
    <w:rsid w:val="00075A05"/>
    <w:rsid w:val="00075F8D"/>
    <w:rsid w:val="00087376"/>
    <w:rsid w:val="00087FED"/>
    <w:rsid w:val="00093309"/>
    <w:rsid w:val="00094CE1"/>
    <w:rsid w:val="0009522A"/>
    <w:rsid w:val="000A1590"/>
    <w:rsid w:val="000A3B00"/>
    <w:rsid w:val="000A3E49"/>
    <w:rsid w:val="000A6A18"/>
    <w:rsid w:val="000B1014"/>
    <w:rsid w:val="000C1D3C"/>
    <w:rsid w:val="000D1563"/>
    <w:rsid w:val="000D2EC5"/>
    <w:rsid w:val="000D47C1"/>
    <w:rsid w:val="000E131A"/>
    <w:rsid w:val="000E1EC0"/>
    <w:rsid w:val="000E1ECB"/>
    <w:rsid w:val="001027A6"/>
    <w:rsid w:val="001073EE"/>
    <w:rsid w:val="00107794"/>
    <w:rsid w:val="001106C7"/>
    <w:rsid w:val="00113B4E"/>
    <w:rsid w:val="00117017"/>
    <w:rsid w:val="00117AF1"/>
    <w:rsid w:val="001210B7"/>
    <w:rsid w:val="00122518"/>
    <w:rsid w:val="00124757"/>
    <w:rsid w:val="00126DB1"/>
    <w:rsid w:val="00131C81"/>
    <w:rsid w:val="00132926"/>
    <w:rsid w:val="0013325E"/>
    <w:rsid w:val="001359E8"/>
    <w:rsid w:val="0013707F"/>
    <w:rsid w:val="00142653"/>
    <w:rsid w:val="00145A24"/>
    <w:rsid w:val="00160842"/>
    <w:rsid w:val="00163B9D"/>
    <w:rsid w:val="00172768"/>
    <w:rsid w:val="001826C2"/>
    <w:rsid w:val="00182C7B"/>
    <w:rsid w:val="001966E1"/>
    <w:rsid w:val="001A053E"/>
    <w:rsid w:val="001A37A8"/>
    <w:rsid w:val="001A7610"/>
    <w:rsid w:val="001B0637"/>
    <w:rsid w:val="001B0994"/>
    <w:rsid w:val="001B1415"/>
    <w:rsid w:val="001C292D"/>
    <w:rsid w:val="001C5BD8"/>
    <w:rsid w:val="001D1697"/>
    <w:rsid w:val="001F6775"/>
    <w:rsid w:val="002048E0"/>
    <w:rsid w:val="002063AA"/>
    <w:rsid w:val="002071ED"/>
    <w:rsid w:val="00214E36"/>
    <w:rsid w:val="00215511"/>
    <w:rsid w:val="00232DC7"/>
    <w:rsid w:val="00241C2B"/>
    <w:rsid w:val="00247B51"/>
    <w:rsid w:val="002529E5"/>
    <w:rsid w:val="00256A71"/>
    <w:rsid w:val="002575F1"/>
    <w:rsid w:val="00257CC4"/>
    <w:rsid w:val="00261C5D"/>
    <w:rsid w:val="002633F8"/>
    <w:rsid w:val="002637DE"/>
    <w:rsid w:val="00274BF6"/>
    <w:rsid w:val="00280E1E"/>
    <w:rsid w:val="00282BB3"/>
    <w:rsid w:val="0029127F"/>
    <w:rsid w:val="00293310"/>
    <w:rsid w:val="00295C2E"/>
    <w:rsid w:val="002A7265"/>
    <w:rsid w:val="002B2BFE"/>
    <w:rsid w:val="002B4B2C"/>
    <w:rsid w:val="002B717C"/>
    <w:rsid w:val="002B7602"/>
    <w:rsid w:val="002C227B"/>
    <w:rsid w:val="002C5B94"/>
    <w:rsid w:val="002D315D"/>
    <w:rsid w:val="002D4E85"/>
    <w:rsid w:val="002D5D05"/>
    <w:rsid w:val="002E17F4"/>
    <w:rsid w:val="002E30CA"/>
    <w:rsid w:val="002E4676"/>
    <w:rsid w:val="002E6B4B"/>
    <w:rsid w:val="002E7505"/>
    <w:rsid w:val="002F3535"/>
    <w:rsid w:val="002F4E89"/>
    <w:rsid w:val="002F75C5"/>
    <w:rsid w:val="00302B6D"/>
    <w:rsid w:val="00306531"/>
    <w:rsid w:val="00312B4D"/>
    <w:rsid w:val="00323187"/>
    <w:rsid w:val="0034532F"/>
    <w:rsid w:val="00351254"/>
    <w:rsid w:val="003523D6"/>
    <w:rsid w:val="00356F2A"/>
    <w:rsid w:val="00366FD6"/>
    <w:rsid w:val="0037158C"/>
    <w:rsid w:val="003747A6"/>
    <w:rsid w:val="0038140A"/>
    <w:rsid w:val="0038243D"/>
    <w:rsid w:val="0039605A"/>
    <w:rsid w:val="003971BA"/>
    <w:rsid w:val="003A0E2D"/>
    <w:rsid w:val="003A2272"/>
    <w:rsid w:val="003A572C"/>
    <w:rsid w:val="003B0F2E"/>
    <w:rsid w:val="003B3C26"/>
    <w:rsid w:val="003B411C"/>
    <w:rsid w:val="003B6279"/>
    <w:rsid w:val="003B7C8D"/>
    <w:rsid w:val="003C0362"/>
    <w:rsid w:val="003E580B"/>
    <w:rsid w:val="003E79CE"/>
    <w:rsid w:val="003F4968"/>
    <w:rsid w:val="003F58F1"/>
    <w:rsid w:val="004047B9"/>
    <w:rsid w:val="00421203"/>
    <w:rsid w:val="00424C3A"/>
    <w:rsid w:val="00437FB1"/>
    <w:rsid w:val="0044322A"/>
    <w:rsid w:val="00455EAF"/>
    <w:rsid w:val="00457E75"/>
    <w:rsid w:val="00461750"/>
    <w:rsid w:val="00464908"/>
    <w:rsid w:val="00470D7B"/>
    <w:rsid w:val="00472C68"/>
    <w:rsid w:val="00473186"/>
    <w:rsid w:val="00473D40"/>
    <w:rsid w:val="004742BA"/>
    <w:rsid w:val="00477320"/>
    <w:rsid w:val="004802C6"/>
    <w:rsid w:val="00480E7D"/>
    <w:rsid w:val="004864CE"/>
    <w:rsid w:val="004943DE"/>
    <w:rsid w:val="00497848"/>
    <w:rsid w:val="004A2E89"/>
    <w:rsid w:val="004A4C79"/>
    <w:rsid w:val="004A76C7"/>
    <w:rsid w:val="004B061D"/>
    <w:rsid w:val="004C0BB8"/>
    <w:rsid w:val="004C38D1"/>
    <w:rsid w:val="004C4E6C"/>
    <w:rsid w:val="004C736F"/>
    <w:rsid w:val="004E60FD"/>
    <w:rsid w:val="004E6CCC"/>
    <w:rsid w:val="004F7B60"/>
    <w:rsid w:val="00501624"/>
    <w:rsid w:val="00502CB4"/>
    <w:rsid w:val="005047E3"/>
    <w:rsid w:val="00506D42"/>
    <w:rsid w:val="005073B7"/>
    <w:rsid w:val="00507514"/>
    <w:rsid w:val="005112C2"/>
    <w:rsid w:val="00522340"/>
    <w:rsid w:val="005245A5"/>
    <w:rsid w:val="0052630B"/>
    <w:rsid w:val="00537240"/>
    <w:rsid w:val="00544A09"/>
    <w:rsid w:val="00551D4D"/>
    <w:rsid w:val="005521CE"/>
    <w:rsid w:val="005540F8"/>
    <w:rsid w:val="00557F9E"/>
    <w:rsid w:val="005611EC"/>
    <w:rsid w:val="005655FA"/>
    <w:rsid w:val="00566D37"/>
    <w:rsid w:val="0056714D"/>
    <w:rsid w:val="00576291"/>
    <w:rsid w:val="005770B4"/>
    <w:rsid w:val="00580B3D"/>
    <w:rsid w:val="00583177"/>
    <w:rsid w:val="00587690"/>
    <w:rsid w:val="005919FD"/>
    <w:rsid w:val="005943FF"/>
    <w:rsid w:val="005952E2"/>
    <w:rsid w:val="005966C2"/>
    <w:rsid w:val="0059672E"/>
    <w:rsid w:val="00596878"/>
    <w:rsid w:val="005B2825"/>
    <w:rsid w:val="005B5C69"/>
    <w:rsid w:val="005B6322"/>
    <w:rsid w:val="005B70BB"/>
    <w:rsid w:val="005C2903"/>
    <w:rsid w:val="005C664F"/>
    <w:rsid w:val="005D3D8A"/>
    <w:rsid w:val="005D7B87"/>
    <w:rsid w:val="005E12BA"/>
    <w:rsid w:val="005F2460"/>
    <w:rsid w:val="005F3106"/>
    <w:rsid w:val="005F47BC"/>
    <w:rsid w:val="005F5C31"/>
    <w:rsid w:val="005F6969"/>
    <w:rsid w:val="00601A0E"/>
    <w:rsid w:val="00606AF7"/>
    <w:rsid w:val="006121D0"/>
    <w:rsid w:val="006147DF"/>
    <w:rsid w:val="00616D8B"/>
    <w:rsid w:val="006229B8"/>
    <w:rsid w:val="00623A0B"/>
    <w:rsid w:val="00623FB2"/>
    <w:rsid w:val="00626F64"/>
    <w:rsid w:val="00630623"/>
    <w:rsid w:val="00635A6D"/>
    <w:rsid w:val="0064562F"/>
    <w:rsid w:val="0064798C"/>
    <w:rsid w:val="00647B99"/>
    <w:rsid w:val="00651146"/>
    <w:rsid w:val="006572DF"/>
    <w:rsid w:val="00670FB8"/>
    <w:rsid w:val="00672B98"/>
    <w:rsid w:val="0067695D"/>
    <w:rsid w:val="00682440"/>
    <w:rsid w:val="006877E8"/>
    <w:rsid w:val="006A1E25"/>
    <w:rsid w:val="006A4198"/>
    <w:rsid w:val="006A68F3"/>
    <w:rsid w:val="006A7B9C"/>
    <w:rsid w:val="006B0693"/>
    <w:rsid w:val="006B2C3F"/>
    <w:rsid w:val="006B40D7"/>
    <w:rsid w:val="006C0C02"/>
    <w:rsid w:val="006C468D"/>
    <w:rsid w:val="006C6925"/>
    <w:rsid w:val="006E0FAB"/>
    <w:rsid w:val="006E4E99"/>
    <w:rsid w:val="006E698A"/>
    <w:rsid w:val="006E7B65"/>
    <w:rsid w:val="006F52F2"/>
    <w:rsid w:val="00716922"/>
    <w:rsid w:val="00722F66"/>
    <w:rsid w:val="00727173"/>
    <w:rsid w:val="00730275"/>
    <w:rsid w:val="00732534"/>
    <w:rsid w:val="00735D9E"/>
    <w:rsid w:val="00740CC3"/>
    <w:rsid w:val="00741886"/>
    <w:rsid w:val="007455EB"/>
    <w:rsid w:val="007530D9"/>
    <w:rsid w:val="00755B20"/>
    <w:rsid w:val="0076752A"/>
    <w:rsid w:val="0077058F"/>
    <w:rsid w:val="00773E47"/>
    <w:rsid w:val="00776DB7"/>
    <w:rsid w:val="00781335"/>
    <w:rsid w:val="00781B19"/>
    <w:rsid w:val="00785C23"/>
    <w:rsid w:val="00787A0E"/>
    <w:rsid w:val="007910FF"/>
    <w:rsid w:val="00791705"/>
    <w:rsid w:val="00795EC3"/>
    <w:rsid w:val="007A026F"/>
    <w:rsid w:val="007A3EAE"/>
    <w:rsid w:val="007A5E8E"/>
    <w:rsid w:val="007A6033"/>
    <w:rsid w:val="007B37D3"/>
    <w:rsid w:val="007B3E2C"/>
    <w:rsid w:val="007B4C3A"/>
    <w:rsid w:val="007C2290"/>
    <w:rsid w:val="007C25DD"/>
    <w:rsid w:val="007C74B0"/>
    <w:rsid w:val="007D4614"/>
    <w:rsid w:val="007D52B6"/>
    <w:rsid w:val="007D5B3A"/>
    <w:rsid w:val="007D645E"/>
    <w:rsid w:val="007D6539"/>
    <w:rsid w:val="007D756C"/>
    <w:rsid w:val="007D7746"/>
    <w:rsid w:val="007E39B4"/>
    <w:rsid w:val="007E51FC"/>
    <w:rsid w:val="007E5B0E"/>
    <w:rsid w:val="007F1723"/>
    <w:rsid w:val="007F5133"/>
    <w:rsid w:val="008016B5"/>
    <w:rsid w:val="00804539"/>
    <w:rsid w:val="008049DD"/>
    <w:rsid w:val="008067D7"/>
    <w:rsid w:val="0081009B"/>
    <w:rsid w:val="00812A41"/>
    <w:rsid w:val="00815ABC"/>
    <w:rsid w:val="008162F7"/>
    <w:rsid w:val="008218FF"/>
    <w:rsid w:val="00822D4B"/>
    <w:rsid w:val="00823AF0"/>
    <w:rsid w:val="00843244"/>
    <w:rsid w:val="008460C8"/>
    <w:rsid w:val="0085218B"/>
    <w:rsid w:val="008556BC"/>
    <w:rsid w:val="00855834"/>
    <w:rsid w:val="008563EE"/>
    <w:rsid w:val="008571B8"/>
    <w:rsid w:val="0086533F"/>
    <w:rsid w:val="00871395"/>
    <w:rsid w:val="00871E10"/>
    <w:rsid w:val="00874F45"/>
    <w:rsid w:val="0087672C"/>
    <w:rsid w:val="00880551"/>
    <w:rsid w:val="008910BA"/>
    <w:rsid w:val="00895829"/>
    <w:rsid w:val="008962BB"/>
    <w:rsid w:val="008A4604"/>
    <w:rsid w:val="008A75F0"/>
    <w:rsid w:val="008C77A2"/>
    <w:rsid w:val="008D0EC1"/>
    <w:rsid w:val="008D6331"/>
    <w:rsid w:val="008D6E93"/>
    <w:rsid w:val="008E7826"/>
    <w:rsid w:val="008F0AEB"/>
    <w:rsid w:val="008F3318"/>
    <w:rsid w:val="008F4F41"/>
    <w:rsid w:val="00913DB8"/>
    <w:rsid w:val="00920E15"/>
    <w:rsid w:val="00925256"/>
    <w:rsid w:val="009403F9"/>
    <w:rsid w:val="00943890"/>
    <w:rsid w:val="009632B0"/>
    <w:rsid w:val="00964260"/>
    <w:rsid w:val="0096448F"/>
    <w:rsid w:val="00986609"/>
    <w:rsid w:val="009875C7"/>
    <w:rsid w:val="00996DDC"/>
    <w:rsid w:val="009B1797"/>
    <w:rsid w:val="009B1EAD"/>
    <w:rsid w:val="009B3DEE"/>
    <w:rsid w:val="009B6403"/>
    <w:rsid w:val="009C0BB5"/>
    <w:rsid w:val="009C1831"/>
    <w:rsid w:val="009C6240"/>
    <w:rsid w:val="009C7346"/>
    <w:rsid w:val="009D1416"/>
    <w:rsid w:val="009D2130"/>
    <w:rsid w:val="009D3897"/>
    <w:rsid w:val="009E7581"/>
    <w:rsid w:val="00A03388"/>
    <w:rsid w:val="00A03CA4"/>
    <w:rsid w:val="00A148CA"/>
    <w:rsid w:val="00A152BB"/>
    <w:rsid w:val="00A16122"/>
    <w:rsid w:val="00A162F1"/>
    <w:rsid w:val="00A267BE"/>
    <w:rsid w:val="00A33465"/>
    <w:rsid w:val="00A37FB3"/>
    <w:rsid w:val="00A460E0"/>
    <w:rsid w:val="00A4796F"/>
    <w:rsid w:val="00A51B18"/>
    <w:rsid w:val="00A54562"/>
    <w:rsid w:val="00A54D2B"/>
    <w:rsid w:val="00A55B10"/>
    <w:rsid w:val="00A576BF"/>
    <w:rsid w:val="00A60874"/>
    <w:rsid w:val="00A6365C"/>
    <w:rsid w:val="00A64EE4"/>
    <w:rsid w:val="00A658B2"/>
    <w:rsid w:val="00A65F41"/>
    <w:rsid w:val="00A700A0"/>
    <w:rsid w:val="00A70153"/>
    <w:rsid w:val="00A71A4A"/>
    <w:rsid w:val="00A73BEB"/>
    <w:rsid w:val="00A825AA"/>
    <w:rsid w:val="00A8364D"/>
    <w:rsid w:val="00A85E72"/>
    <w:rsid w:val="00A87E2C"/>
    <w:rsid w:val="00A95535"/>
    <w:rsid w:val="00A966E4"/>
    <w:rsid w:val="00AA1FFF"/>
    <w:rsid w:val="00AA2291"/>
    <w:rsid w:val="00AA516E"/>
    <w:rsid w:val="00AA5AF1"/>
    <w:rsid w:val="00AC0094"/>
    <w:rsid w:val="00AC5997"/>
    <w:rsid w:val="00AD774B"/>
    <w:rsid w:val="00AE40E6"/>
    <w:rsid w:val="00AF2892"/>
    <w:rsid w:val="00B10F77"/>
    <w:rsid w:val="00B12626"/>
    <w:rsid w:val="00B154E8"/>
    <w:rsid w:val="00B213F8"/>
    <w:rsid w:val="00B2323E"/>
    <w:rsid w:val="00B31F37"/>
    <w:rsid w:val="00B3447E"/>
    <w:rsid w:val="00B37BA9"/>
    <w:rsid w:val="00B51050"/>
    <w:rsid w:val="00B52226"/>
    <w:rsid w:val="00B530BE"/>
    <w:rsid w:val="00B56400"/>
    <w:rsid w:val="00B7302D"/>
    <w:rsid w:val="00B7589E"/>
    <w:rsid w:val="00B77602"/>
    <w:rsid w:val="00B83D41"/>
    <w:rsid w:val="00B87C2D"/>
    <w:rsid w:val="00B9141D"/>
    <w:rsid w:val="00B9279E"/>
    <w:rsid w:val="00B94D3B"/>
    <w:rsid w:val="00BA4D90"/>
    <w:rsid w:val="00BA564E"/>
    <w:rsid w:val="00BA6011"/>
    <w:rsid w:val="00BA64E2"/>
    <w:rsid w:val="00BB0ACB"/>
    <w:rsid w:val="00BB41CE"/>
    <w:rsid w:val="00BC0354"/>
    <w:rsid w:val="00BC2983"/>
    <w:rsid w:val="00BC6E48"/>
    <w:rsid w:val="00BD3782"/>
    <w:rsid w:val="00BD3CC7"/>
    <w:rsid w:val="00BD7807"/>
    <w:rsid w:val="00BE219B"/>
    <w:rsid w:val="00BE26DE"/>
    <w:rsid w:val="00BE7720"/>
    <w:rsid w:val="00BE782E"/>
    <w:rsid w:val="00BE7CF9"/>
    <w:rsid w:val="00BF0612"/>
    <w:rsid w:val="00BF309C"/>
    <w:rsid w:val="00BF5CFA"/>
    <w:rsid w:val="00C06CB1"/>
    <w:rsid w:val="00C115DE"/>
    <w:rsid w:val="00C11C2C"/>
    <w:rsid w:val="00C123FF"/>
    <w:rsid w:val="00C14490"/>
    <w:rsid w:val="00C205DE"/>
    <w:rsid w:val="00C21350"/>
    <w:rsid w:val="00C24313"/>
    <w:rsid w:val="00C277C4"/>
    <w:rsid w:val="00C2794D"/>
    <w:rsid w:val="00C32E6C"/>
    <w:rsid w:val="00C342BE"/>
    <w:rsid w:val="00C41EC1"/>
    <w:rsid w:val="00C42955"/>
    <w:rsid w:val="00C43011"/>
    <w:rsid w:val="00C5180E"/>
    <w:rsid w:val="00C5181B"/>
    <w:rsid w:val="00C52FB5"/>
    <w:rsid w:val="00C62B7F"/>
    <w:rsid w:val="00C6688C"/>
    <w:rsid w:val="00C717D8"/>
    <w:rsid w:val="00C914D0"/>
    <w:rsid w:val="00C91B9E"/>
    <w:rsid w:val="00C92BB6"/>
    <w:rsid w:val="00C932F2"/>
    <w:rsid w:val="00CB48EF"/>
    <w:rsid w:val="00CC2306"/>
    <w:rsid w:val="00CC4F8C"/>
    <w:rsid w:val="00CC518D"/>
    <w:rsid w:val="00CC704D"/>
    <w:rsid w:val="00CD4869"/>
    <w:rsid w:val="00CD7917"/>
    <w:rsid w:val="00CE396D"/>
    <w:rsid w:val="00CE475A"/>
    <w:rsid w:val="00CE68E0"/>
    <w:rsid w:val="00CE76BA"/>
    <w:rsid w:val="00D021C0"/>
    <w:rsid w:val="00D0416C"/>
    <w:rsid w:val="00D05362"/>
    <w:rsid w:val="00D074AE"/>
    <w:rsid w:val="00D111B9"/>
    <w:rsid w:val="00D17158"/>
    <w:rsid w:val="00D171D8"/>
    <w:rsid w:val="00D21EF6"/>
    <w:rsid w:val="00D2617B"/>
    <w:rsid w:val="00D27BC0"/>
    <w:rsid w:val="00D31F1A"/>
    <w:rsid w:val="00D3636A"/>
    <w:rsid w:val="00D372E5"/>
    <w:rsid w:val="00D442AC"/>
    <w:rsid w:val="00D51DD5"/>
    <w:rsid w:val="00D536D6"/>
    <w:rsid w:val="00D5562F"/>
    <w:rsid w:val="00D567D6"/>
    <w:rsid w:val="00D5729F"/>
    <w:rsid w:val="00D578D3"/>
    <w:rsid w:val="00D620F2"/>
    <w:rsid w:val="00D625B2"/>
    <w:rsid w:val="00D62D52"/>
    <w:rsid w:val="00D6597A"/>
    <w:rsid w:val="00D6798C"/>
    <w:rsid w:val="00D75329"/>
    <w:rsid w:val="00D77621"/>
    <w:rsid w:val="00D83AEE"/>
    <w:rsid w:val="00D93A3F"/>
    <w:rsid w:val="00DA286D"/>
    <w:rsid w:val="00DB22D9"/>
    <w:rsid w:val="00DB2DB9"/>
    <w:rsid w:val="00DB723B"/>
    <w:rsid w:val="00DC0935"/>
    <w:rsid w:val="00DC1047"/>
    <w:rsid w:val="00DC1FE4"/>
    <w:rsid w:val="00DC72C6"/>
    <w:rsid w:val="00DD276B"/>
    <w:rsid w:val="00DD7B0B"/>
    <w:rsid w:val="00DE0277"/>
    <w:rsid w:val="00DE2DF0"/>
    <w:rsid w:val="00DE3AF9"/>
    <w:rsid w:val="00DE5FE9"/>
    <w:rsid w:val="00E0285B"/>
    <w:rsid w:val="00E1563E"/>
    <w:rsid w:val="00E21B44"/>
    <w:rsid w:val="00E23D42"/>
    <w:rsid w:val="00E246FE"/>
    <w:rsid w:val="00E274EC"/>
    <w:rsid w:val="00E32EBB"/>
    <w:rsid w:val="00E334C7"/>
    <w:rsid w:val="00E34B6A"/>
    <w:rsid w:val="00E35ABF"/>
    <w:rsid w:val="00E426E7"/>
    <w:rsid w:val="00E472CD"/>
    <w:rsid w:val="00E52E1D"/>
    <w:rsid w:val="00E530C1"/>
    <w:rsid w:val="00E6265C"/>
    <w:rsid w:val="00E670EE"/>
    <w:rsid w:val="00E73AA8"/>
    <w:rsid w:val="00E74C34"/>
    <w:rsid w:val="00E807B5"/>
    <w:rsid w:val="00E80EE6"/>
    <w:rsid w:val="00E8311E"/>
    <w:rsid w:val="00E842BF"/>
    <w:rsid w:val="00E870CC"/>
    <w:rsid w:val="00E92314"/>
    <w:rsid w:val="00EA04CC"/>
    <w:rsid w:val="00EB116F"/>
    <w:rsid w:val="00EB783E"/>
    <w:rsid w:val="00EC10D4"/>
    <w:rsid w:val="00EC321B"/>
    <w:rsid w:val="00ED1607"/>
    <w:rsid w:val="00ED2D40"/>
    <w:rsid w:val="00ED5E78"/>
    <w:rsid w:val="00EE074C"/>
    <w:rsid w:val="00EE287F"/>
    <w:rsid w:val="00EE4022"/>
    <w:rsid w:val="00EE730A"/>
    <w:rsid w:val="00EF3455"/>
    <w:rsid w:val="00EF4552"/>
    <w:rsid w:val="00EF509A"/>
    <w:rsid w:val="00EF704D"/>
    <w:rsid w:val="00F03306"/>
    <w:rsid w:val="00F066A3"/>
    <w:rsid w:val="00F0778D"/>
    <w:rsid w:val="00F07D6D"/>
    <w:rsid w:val="00F10DEF"/>
    <w:rsid w:val="00F11577"/>
    <w:rsid w:val="00F3043D"/>
    <w:rsid w:val="00F3163A"/>
    <w:rsid w:val="00F35B69"/>
    <w:rsid w:val="00F45AE9"/>
    <w:rsid w:val="00F46658"/>
    <w:rsid w:val="00F549C8"/>
    <w:rsid w:val="00F569D6"/>
    <w:rsid w:val="00F57721"/>
    <w:rsid w:val="00F600F6"/>
    <w:rsid w:val="00F622F0"/>
    <w:rsid w:val="00F6507A"/>
    <w:rsid w:val="00F70BF9"/>
    <w:rsid w:val="00F765BD"/>
    <w:rsid w:val="00F80E93"/>
    <w:rsid w:val="00F92896"/>
    <w:rsid w:val="00FA2B3B"/>
    <w:rsid w:val="00FA5DAC"/>
    <w:rsid w:val="00FB2437"/>
    <w:rsid w:val="00FC2616"/>
    <w:rsid w:val="00FC48F3"/>
    <w:rsid w:val="00FC7AE8"/>
    <w:rsid w:val="00FD0CB6"/>
    <w:rsid w:val="00FD11AD"/>
    <w:rsid w:val="00FD2E4D"/>
    <w:rsid w:val="00FD302A"/>
    <w:rsid w:val="00FD57C9"/>
    <w:rsid w:val="00FD71B8"/>
    <w:rsid w:val="00FE5F8E"/>
    <w:rsid w:val="00FE6C0C"/>
    <w:rsid w:val="00FE7B21"/>
    <w:rsid w:val="00FF101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E612E"/>
  <w15:docId w15:val="{284D65F8-AE5F-455B-BF62-A06AA96EE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4676"/>
    <w:rPr>
      <w:rFonts w:ascii="Calibri" w:eastAsia="Calibri" w:hAnsi="Calibri" w:cs="Times New Roman"/>
    </w:rPr>
  </w:style>
  <w:style w:type="paragraph" w:styleId="Heading1">
    <w:name w:val="heading 1"/>
    <w:basedOn w:val="Normal"/>
    <w:next w:val="Normal"/>
    <w:link w:val="Heading1Char"/>
    <w:qFormat/>
    <w:rsid w:val="00804539"/>
    <w:pPr>
      <w:keepNext/>
      <w:keepLines/>
      <w:widowControl w:val="0"/>
      <w:suppressAutoHyphens/>
      <w:spacing w:after="0" w:line="240" w:lineRule="auto"/>
      <w:ind w:left="432" w:hanging="432"/>
      <w:outlineLvl w:val="0"/>
    </w:pPr>
    <w:rPr>
      <w:rFonts w:ascii="Arial" w:eastAsia="Arial Unicode MS" w:hAnsi="Arial" w:cs="Arial"/>
      <w:b/>
      <w:bCs/>
      <w:kern w:val="32"/>
      <w:lang w:val="sv-SE"/>
    </w:rPr>
  </w:style>
  <w:style w:type="paragraph" w:styleId="Heading2">
    <w:name w:val="heading 2"/>
    <w:basedOn w:val="Normal"/>
    <w:next w:val="Normal"/>
    <w:link w:val="Heading2Char"/>
    <w:qFormat/>
    <w:rsid w:val="00CD4869"/>
    <w:pPr>
      <w:keepNext/>
      <w:suppressAutoHyphens/>
      <w:spacing w:before="240" w:after="60"/>
      <w:outlineLvl w:val="1"/>
    </w:pPr>
    <w:rPr>
      <w:rFonts w:ascii="Arial" w:eastAsia="Arial Unicode MS" w:hAnsi="Arial" w:cs="Arial"/>
      <w:bCs/>
      <w:iCs/>
      <w:kern w:val="1"/>
    </w:rPr>
  </w:style>
  <w:style w:type="paragraph" w:styleId="Heading3">
    <w:name w:val="heading 3"/>
    <w:basedOn w:val="Normal"/>
    <w:next w:val="Normal"/>
    <w:link w:val="Heading3Char"/>
    <w:qFormat/>
    <w:rsid w:val="002E4676"/>
    <w:pPr>
      <w:keepNext/>
      <w:spacing w:after="0" w:line="240" w:lineRule="auto"/>
      <w:jc w:val="center"/>
      <w:outlineLvl w:val="2"/>
    </w:pPr>
    <w:rPr>
      <w:rFonts w:ascii="Times New Roman" w:eastAsia="Times New Roman" w:hAnsi="Times New Roman"/>
      <w:sz w:val="28"/>
      <w:szCs w:val="24"/>
    </w:rPr>
  </w:style>
  <w:style w:type="paragraph" w:styleId="Heading4">
    <w:name w:val="heading 4"/>
    <w:basedOn w:val="Normal"/>
    <w:next w:val="Normal"/>
    <w:link w:val="Heading4Char"/>
    <w:qFormat/>
    <w:rsid w:val="002E4676"/>
    <w:pPr>
      <w:keepNext/>
      <w:spacing w:after="0" w:line="240" w:lineRule="auto"/>
      <w:ind w:left="2880" w:firstLine="720"/>
      <w:outlineLvl w:val="3"/>
    </w:pPr>
    <w:rPr>
      <w:rFonts w:ascii="Times New Roman" w:eastAsia="Times New Roman" w:hAnsi="Times New Roman"/>
      <w:sz w:val="28"/>
      <w:szCs w:val="24"/>
    </w:rPr>
  </w:style>
  <w:style w:type="paragraph" w:styleId="Heading5">
    <w:name w:val="heading 5"/>
    <w:basedOn w:val="Normal"/>
    <w:next w:val="Normal"/>
    <w:link w:val="Heading5Char"/>
    <w:qFormat/>
    <w:rsid w:val="002E4676"/>
    <w:pPr>
      <w:keepNext/>
      <w:spacing w:after="0" w:line="240" w:lineRule="auto"/>
      <w:outlineLvl w:val="4"/>
    </w:pPr>
    <w:rPr>
      <w:rFonts w:ascii="Times New Roman" w:eastAsia="Times New Roman" w:hAnsi="Times New Roman"/>
      <w:sz w:val="28"/>
      <w:szCs w:val="24"/>
      <w:lang w:val="hr-HR"/>
    </w:rPr>
  </w:style>
  <w:style w:type="paragraph" w:styleId="Heading6">
    <w:name w:val="heading 6"/>
    <w:basedOn w:val="Normal"/>
    <w:next w:val="Normal"/>
    <w:link w:val="Heading6Char"/>
    <w:semiHidden/>
    <w:unhideWhenUsed/>
    <w:qFormat/>
    <w:rsid w:val="002E4676"/>
    <w:pPr>
      <w:suppressAutoHyphens/>
      <w:spacing w:before="240" w:after="60"/>
      <w:ind w:left="1152" w:hanging="1152"/>
      <w:outlineLvl w:val="5"/>
    </w:pPr>
    <w:rPr>
      <w:rFonts w:eastAsia="Times New Roman"/>
      <w:b/>
      <w:bCs/>
      <w:kern w:val="1"/>
    </w:rPr>
  </w:style>
  <w:style w:type="paragraph" w:styleId="Heading7">
    <w:name w:val="heading 7"/>
    <w:basedOn w:val="Normal"/>
    <w:next w:val="Normal"/>
    <w:link w:val="Heading7Char"/>
    <w:qFormat/>
    <w:rsid w:val="002E4676"/>
    <w:pPr>
      <w:keepNext/>
      <w:spacing w:after="0" w:line="240" w:lineRule="auto"/>
      <w:jc w:val="center"/>
      <w:outlineLvl w:val="6"/>
    </w:pPr>
    <w:rPr>
      <w:rFonts w:ascii="Times New Roman" w:eastAsia="Times New Roman" w:hAnsi="Times New Roman"/>
      <w:b/>
      <w:bCs/>
      <w:sz w:val="28"/>
      <w:szCs w:val="24"/>
    </w:rPr>
  </w:style>
  <w:style w:type="paragraph" w:styleId="Heading8">
    <w:name w:val="heading 8"/>
    <w:basedOn w:val="Normal"/>
    <w:next w:val="Normal"/>
    <w:link w:val="Heading8Char"/>
    <w:qFormat/>
    <w:rsid w:val="002E4676"/>
    <w:pPr>
      <w:keepNext/>
      <w:spacing w:after="0" w:line="240" w:lineRule="auto"/>
      <w:jc w:val="both"/>
      <w:outlineLvl w:val="7"/>
    </w:pPr>
    <w:rPr>
      <w:rFonts w:ascii="Times New Roman" w:eastAsia="Times New Roman" w:hAnsi="Times New Roman"/>
      <w:b/>
      <w:bCs/>
      <w:sz w:val="28"/>
      <w:szCs w:val="24"/>
    </w:rPr>
  </w:style>
  <w:style w:type="paragraph" w:styleId="Heading9">
    <w:name w:val="heading 9"/>
    <w:basedOn w:val="Normal"/>
    <w:next w:val="Normal"/>
    <w:link w:val="Heading9Char"/>
    <w:qFormat/>
    <w:rsid w:val="002E4676"/>
    <w:pPr>
      <w:keepNext/>
      <w:spacing w:after="0" w:line="240" w:lineRule="auto"/>
      <w:jc w:val="both"/>
      <w:outlineLvl w:val="8"/>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4539"/>
    <w:rPr>
      <w:rFonts w:ascii="Arial" w:eastAsia="Arial Unicode MS" w:hAnsi="Arial" w:cs="Arial"/>
      <w:b/>
      <w:bCs/>
      <w:kern w:val="32"/>
      <w:lang w:val="sv-SE"/>
    </w:rPr>
  </w:style>
  <w:style w:type="character" w:customStyle="1" w:styleId="Heading2Char">
    <w:name w:val="Heading 2 Char"/>
    <w:basedOn w:val="DefaultParagraphFont"/>
    <w:link w:val="Heading2"/>
    <w:rsid w:val="00CD4869"/>
    <w:rPr>
      <w:rFonts w:ascii="Arial" w:eastAsia="Arial Unicode MS" w:hAnsi="Arial" w:cs="Arial"/>
      <w:bCs/>
      <w:iCs/>
      <w:kern w:val="1"/>
    </w:rPr>
  </w:style>
  <w:style w:type="character" w:customStyle="1" w:styleId="Heading3Char">
    <w:name w:val="Heading 3 Char"/>
    <w:basedOn w:val="DefaultParagraphFont"/>
    <w:link w:val="Heading3"/>
    <w:rsid w:val="002E4676"/>
    <w:rPr>
      <w:rFonts w:ascii="Times New Roman" w:eastAsia="Times New Roman" w:hAnsi="Times New Roman" w:cs="Times New Roman"/>
      <w:sz w:val="28"/>
      <w:szCs w:val="24"/>
    </w:rPr>
  </w:style>
  <w:style w:type="character" w:customStyle="1" w:styleId="Heading4Char">
    <w:name w:val="Heading 4 Char"/>
    <w:basedOn w:val="DefaultParagraphFont"/>
    <w:link w:val="Heading4"/>
    <w:rsid w:val="002E4676"/>
    <w:rPr>
      <w:rFonts w:ascii="Times New Roman" w:eastAsia="Times New Roman" w:hAnsi="Times New Roman" w:cs="Times New Roman"/>
      <w:sz w:val="28"/>
      <w:szCs w:val="24"/>
    </w:rPr>
  </w:style>
  <w:style w:type="character" w:customStyle="1" w:styleId="Heading5Char">
    <w:name w:val="Heading 5 Char"/>
    <w:basedOn w:val="DefaultParagraphFont"/>
    <w:link w:val="Heading5"/>
    <w:rsid w:val="002E4676"/>
    <w:rPr>
      <w:rFonts w:ascii="Times New Roman" w:eastAsia="Times New Roman" w:hAnsi="Times New Roman" w:cs="Times New Roman"/>
      <w:sz w:val="28"/>
      <w:szCs w:val="24"/>
      <w:lang w:val="hr-HR"/>
    </w:rPr>
  </w:style>
  <w:style w:type="character" w:customStyle="1" w:styleId="Heading6Char">
    <w:name w:val="Heading 6 Char"/>
    <w:basedOn w:val="DefaultParagraphFont"/>
    <w:link w:val="Heading6"/>
    <w:semiHidden/>
    <w:rsid w:val="002E4676"/>
    <w:rPr>
      <w:rFonts w:ascii="Calibri" w:eastAsia="Times New Roman" w:hAnsi="Calibri" w:cs="Times New Roman"/>
      <w:b/>
      <w:bCs/>
      <w:kern w:val="1"/>
    </w:rPr>
  </w:style>
  <w:style w:type="character" w:customStyle="1" w:styleId="Heading7Char">
    <w:name w:val="Heading 7 Char"/>
    <w:basedOn w:val="DefaultParagraphFont"/>
    <w:link w:val="Heading7"/>
    <w:rsid w:val="002E4676"/>
    <w:rPr>
      <w:rFonts w:ascii="Times New Roman" w:eastAsia="Times New Roman" w:hAnsi="Times New Roman" w:cs="Times New Roman"/>
      <w:b/>
      <w:bCs/>
      <w:sz w:val="28"/>
      <w:szCs w:val="24"/>
    </w:rPr>
  </w:style>
  <w:style w:type="character" w:customStyle="1" w:styleId="Heading8Char">
    <w:name w:val="Heading 8 Char"/>
    <w:basedOn w:val="DefaultParagraphFont"/>
    <w:link w:val="Heading8"/>
    <w:rsid w:val="002E4676"/>
    <w:rPr>
      <w:rFonts w:ascii="Times New Roman" w:eastAsia="Times New Roman" w:hAnsi="Times New Roman" w:cs="Times New Roman"/>
      <w:b/>
      <w:bCs/>
      <w:sz w:val="28"/>
      <w:szCs w:val="24"/>
    </w:rPr>
  </w:style>
  <w:style w:type="character" w:customStyle="1" w:styleId="Heading9Char">
    <w:name w:val="Heading 9 Char"/>
    <w:basedOn w:val="DefaultParagraphFont"/>
    <w:link w:val="Heading9"/>
    <w:rsid w:val="002E4676"/>
    <w:rPr>
      <w:rFonts w:ascii="Times New Roman" w:eastAsia="Times New Roman" w:hAnsi="Times New Roman" w:cs="Times New Roman"/>
      <w:sz w:val="28"/>
      <w:szCs w:val="24"/>
    </w:rPr>
  </w:style>
  <w:style w:type="paragraph" w:styleId="BalloonText">
    <w:name w:val="Balloon Text"/>
    <w:basedOn w:val="Normal"/>
    <w:link w:val="BalloonTextChar"/>
    <w:unhideWhenUsed/>
    <w:rsid w:val="002E4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2E4676"/>
    <w:rPr>
      <w:rFonts w:ascii="Tahoma" w:eastAsia="Calibri" w:hAnsi="Tahoma" w:cs="Tahoma"/>
      <w:sz w:val="16"/>
      <w:szCs w:val="16"/>
    </w:rPr>
  </w:style>
  <w:style w:type="paragraph" w:styleId="ListParagraph">
    <w:name w:val="List Paragraph"/>
    <w:basedOn w:val="Normal"/>
    <w:uiPriority w:val="99"/>
    <w:qFormat/>
    <w:rsid w:val="002E4676"/>
    <w:pPr>
      <w:ind w:left="720"/>
      <w:contextualSpacing/>
    </w:pPr>
  </w:style>
  <w:style w:type="table" w:styleId="TableGrid">
    <w:name w:val="Table Grid"/>
    <w:basedOn w:val="TableNormal"/>
    <w:rsid w:val="002E467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3">
    <w:name w:val="Body Text 3"/>
    <w:basedOn w:val="Normal"/>
    <w:link w:val="BodyText3Char"/>
    <w:rsid w:val="002E4676"/>
    <w:pPr>
      <w:spacing w:after="120" w:line="240" w:lineRule="auto"/>
    </w:pPr>
    <w:rPr>
      <w:rFonts w:ascii="Times New Roman" w:eastAsia="Times New Roman" w:hAnsi="Times New Roman"/>
      <w:sz w:val="16"/>
      <w:szCs w:val="16"/>
      <w:lang w:val="sr-Cyrl-CS" w:eastAsia="sr-Cyrl-CS"/>
    </w:rPr>
  </w:style>
  <w:style w:type="character" w:customStyle="1" w:styleId="BodyText3Char">
    <w:name w:val="Body Text 3 Char"/>
    <w:basedOn w:val="DefaultParagraphFont"/>
    <w:link w:val="BodyText3"/>
    <w:rsid w:val="002E4676"/>
    <w:rPr>
      <w:rFonts w:ascii="Times New Roman" w:eastAsia="Times New Roman" w:hAnsi="Times New Roman" w:cs="Times New Roman"/>
      <w:sz w:val="16"/>
      <w:szCs w:val="16"/>
      <w:lang w:val="sr-Cyrl-CS" w:eastAsia="sr-Cyrl-CS"/>
    </w:rPr>
  </w:style>
  <w:style w:type="paragraph" w:styleId="BodyText">
    <w:name w:val="Body Text"/>
    <w:basedOn w:val="Normal"/>
    <w:link w:val="BodyTextChar"/>
    <w:unhideWhenUsed/>
    <w:rsid w:val="002E4676"/>
    <w:pPr>
      <w:spacing w:after="120"/>
    </w:pPr>
  </w:style>
  <w:style w:type="character" w:customStyle="1" w:styleId="BodyTextChar">
    <w:name w:val="Body Text Char"/>
    <w:basedOn w:val="DefaultParagraphFont"/>
    <w:link w:val="BodyText"/>
    <w:rsid w:val="002E4676"/>
    <w:rPr>
      <w:rFonts w:ascii="Calibri" w:eastAsia="Calibri" w:hAnsi="Calibri" w:cs="Times New Roman"/>
    </w:rPr>
  </w:style>
  <w:style w:type="paragraph" w:styleId="Header">
    <w:name w:val="header"/>
    <w:basedOn w:val="Normal"/>
    <w:link w:val="HeaderChar"/>
    <w:uiPriority w:val="99"/>
    <w:unhideWhenUsed/>
    <w:rsid w:val="002E4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4676"/>
    <w:rPr>
      <w:rFonts w:ascii="Calibri" w:eastAsia="Calibri" w:hAnsi="Calibri" w:cs="Times New Roman"/>
    </w:rPr>
  </w:style>
  <w:style w:type="paragraph" w:styleId="Footer">
    <w:name w:val="footer"/>
    <w:basedOn w:val="Normal"/>
    <w:link w:val="FooterChar"/>
    <w:uiPriority w:val="99"/>
    <w:unhideWhenUsed/>
    <w:rsid w:val="002E4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4676"/>
    <w:rPr>
      <w:rFonts w:ascii="Calibri" w:eastAsia="Calibri" w:hAnsi="Calibri" w:cs="Times New Roman"/>
    </w:rPr>
  </w:style>
  <w:style w:type="paragraph" w:styleId="TOC1">
    <w:name w:val="toc 1"/>
    <w:basedOn w:val="Normal"/>
    <w:next w:val="Normal"/>
    <w:autoRedefine/>
    <w:uiPriority w:val="39"/>
    <w:rsid w:val="002E4676"/>
    <w:pPr>
      <w:suppressAutoHyphens/>
    </w:pPr>
    <w:rPr>
      <w:rFonts w:eastAsia="Arial Unicode MS" w:cs="Calibri"/>
      <w:kern w:val="1"/>
    </w:rPr>
  </w:style>
  <w:style w:type="paragraph" w:styleId="TOC2">
    <w:name w:val="toc 2"/>
    <w:basedOn w:val="Normal"/>
    <w:next w:val="Normal"/>
    <w:autoRedefine/>
    <w:uiPriority w:val="39"/>
    <w:rsid w:val="002E4676"/>
    <w:pPr>
      <w:tabs>
        <w:tab w:val="left" w:pos="880"/>
        <w:tab w:val="right" w:leader="dot" w:pos="9911"/>
      </w:tabs>
      <w:suppressAutoHyphens/>
    </w:pPr>
    <w:rPr>
      <w:rFonts w:eastAsia="Arial Unicode MS" w:cs="Calibri"/>
      <w:kern w:val="1"/>
    </w:rPr>
  </w:style>
  <w:style w:type="paragraph" w:styleId="TOC3">
    <w:name w:val="toc 3"/>
    <w:basedOn w:val="Normal"/>
    <w:next w:val="Normal"/>
    <w:autoRedefine/>
    <w:uiPriority w:val="39"/>
    <w:rsid w:val="002E4676"/>
    <w:pPr>
      <w:suppressAutoHyphens/>
      <w:ind w:left="440"/>
    </w:pPr>
    <w:rPr>
      <w:rFonts w:eastAsia="Arial Unicode MS" w:cs="Calibri"/>
      <w:kern w:val="1"/>
    </w:rPr>
  </w:style>
  <w:style w:type="character" w:styleId="Hyperlink">
    <w:name w:val="Hyperlink"/>
    <w:basedOn w:val="DefaultParagraphFont"/>
    <w:uiPriority w:val="99"/>
    <w:unhideWhenUsed/>
    <w:rsid w:val="002E4676"/>
    <w:rPr>
      <w:color w:val="0000FF"/>
      <w:u w:val="single"/>
    </w:rPr>
  </w:style>
  <w:style w:type="table" w:customStyle="1" w:styleId="TableGrid1">
    <w:name w:val="Table Grid1"/>
    <w:basedOn w:val="TableNormal"/>
    <w:next w:val="TableGrid"/>
    <w:uiPriority w:val="59"/>
    <w:rsid w:val="002E467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2E4676"/>
    <w:pPr>
      <w:suppressAutoHyphens w:val="0"/>
      <w:spacing w:before="480"/>
      <w:outlineLvl w:val="9"/>
    </w:pPr>
    <w:rPr>
      <w:rFonts w:ascii="Cambria" w:eastAsia="Times New Roman" w:hAnsi="Cambria" w:cs="Times New Roman"/>
      <w:color w:val="365F91"/>
      <w:kern w:val="0"/>
      <w:sz w:val="28"/>
      <w:szCs w:val="28"/>
    </w:rPr>
  </w:style>
  <w:style w:type="paragraph" w:customStyle="1" w:styleId="Default">
    <w:name w:val="Default"/>
    <w:rsid w:val="00A85E72"/>
    <w:pPr>
      <w:autoSpaceDE w:val="0"/>
      <w:autoSpaceDN w:val="0"/>
      <w:adjustRightInd w:val="0"/>
      <w:spacing w:after="0" w:line="240" w:lineRule="auto"/>
    </w:pPr>
    <w:rPr>
      <w:rFonts w:ascii="Calibri" w:hAnsi="Calibri" w:cs="Calibri"/>
      <w:color w:val="000000"/>
      <w:sz w:val="24"/>
      <w:szCs w:val="24"/>
    </w:rPr>
  </w:style>
  <w:style w:type="table" w:customStyle="1" w:styleId="TableGrid2">
    <w:name w:val="Table Grid2"/>
    <w:basedOn w:val="TableNormal"/>
    <w:next w:val="TableGrid"/>
    <w:uiPriority w:val="59"/>
    <w:rsid w:val="00A85E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link w:val="NoSpacingChar"/>
    <w:uiPriority w:val="1"/>
    <w:qFormat/>
    <w:rsid w:val="00ED2D40"/>
    <w:pPr>
      <w:spacing w:after="0" w:line="240" w:lineRule="auto"/>
    </w:pPr>
    <w:rPr>
      <w:rFonts w:eastAsiaTheme="minorEastAsia"/>
    </w:rPr>
  </w:style>
  <w:style w:type="character" w:customStyle="1" w:styleId="NoSpacingChar">
    <w:name w:val="No Spacing Char"/>
    <w:basedOn w:val="DefaultParagraphFont"/>
    <w:link w:val="NoSpacing"/>
    <w:uiPriority w:val="1"/>
    <w:rsid w:val="00ED2D40"/>
    <w:rPr>
      <w:rFonts w:eastAsiaTheme="minorEastAsia"/>
    </w:rPr>
  </w:style>
  <w:style w:type="paragraph" w:styleId="NormalWeb">
    <w:name w:val="Normal (Web)"/>
    <w:basedOn w:val="Normal"/>
    <w:uiPriority w:val="99"/>
    <w:semiHidden/>
    <w:unhideWhenUsed/>
    <w:rsid w:val="00925256"/>
    <w:pPr>
      <w:spacing w:before="100" w:beforeAutospacing="1" w:after="225" w:line="240" w:lineRule="auto"/>
    </w:pPr>
    <w:rPr>
      <w:rFonts w:ascii="Open Sans" w:eastAsia="Times New Roman" w:hAnsi="Open Sans"/>
      <w:sz w:val="23"/>
      <w:szCs w:val="23"/>
    </w:rPr>
  </w:style>
  <w:style w:type="paragraph" w:styleId="BodyTextIndent">
    <w:name w:val="Body Text Indent"/>
    <w:basedOn w:val="Normal"/>
    <w:link w:val="BodyTextIndentChar"/>
    <w:uiPriority w:val="99"/>
    <w:semiHidden/>
    <w:unhideWhenUsed/>
    <w:rsid w:val="0003619E"/>
    <w:pPr>
      <w:spacing w:after="120"/>
      <w:ind w:left="283"/>
    </w:pPr>
  </w:style>
  <w:style w:type="character" w:customStyle="1" w:styleId="BodyTextIndentChar">
    <w:name w:val="Body Text Indent Char"/>
    <w:basedOn w:val="DefaultParagraphFont"/>
    <w:link w:val="BodyTextIndent"/>
    <w:uiPriority w:val="99"/>
    <w:semiHidden/>
    <w:rsid w:val="0003619E"/>
    <w:rPr>
      <w:rFonts w:ascii="Calibri" w:eastAsia="Calibri" w:hAnsi="Calibri" w:cs="Times New Roman"/>
    </w:rPr>
  </w:style>
  <w:style w:type="paragraph" w:styleId="BodyText2">
    <w:name w:val="Body Text 2"/>
    <w:basedOn w:val="Normal"/>
    <w:link w:val="BodyText2Char"/>
    <w:uiPriority w:val="99"/>
    <w:semiHidden/>
    <w:unhideWhenUsed/>
    <w:rsid w:val="00776DB7"/>
    <w:pPr>
      <w:spacing w:after="120" w:line="480" w:lineRule="auto"/>
    </w:pPr>
  </w:style>
  <w:style w:type="character" w:customStyle="1" w:styleId="BodyText2Char">
    <w:name w:val="Body Text 2 Char"/>
    <w:basedOn w:val="DefaultParagraphFont"/>
    <w:link w:val="BodyText2"/>
    <w:uiPriority w:val="99"/>
    <w:semiHidden/>
    <w:rsid w:val="00776DB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291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C0924-B2B2-41F9-8AA0-07D7A713F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1098</TotalTime>
  <Pages>28</Pages>
  <Words>9860</Words>
  <Characters>56208</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Vera Keljanovic</cp:lastModifiedBy>
  <cp:revision>80</cp:revision>
  <cp:lastPrinted>2019-04-02T11:48:00Z</cp:lastPrinted>
  <dcterms:created xsi:type="dcterms:W3CDTF">2019-04-02T05:55:00Z</dcterms:created>
  <dcterms:modified xsi:type="dcterms:W3CDTF">2023-07-21T10:12:00Z</dcterms:modified>
</cp:coreProperties>
</file>